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83D" w:rsidRDefault="00095967">
      <w:pPr>
        <w:spacing w:beforeLines="50" w:before="156" w:afterLines="50" w:after="156" w:line="400" w:lineRule="exact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/>
          <w:iCs/>
          <w:sz w:val="24"/>
        </w:rPr>
        <w:t>证券代码：</w:t>
      </w:r>
      <w:r w:rsidR="00F4252E">
        <w:rPr>
          <w:rFonts w:ascii="宋体" w:hAnsi="宋体" w:hint="eastAsia"/>
          <w:b/>
          <w:iCs/>
          <w:sz w:val="24"/>
        </w:rPr>
        <w:t>6</w:t>
      </w:r>
      <w:r w:rsidR="00F4252E">
        <w:rPr>
          <w:rFonts w:ascii="宋体" w:hAnsi="宋体"/>
          <w:b/>
          <w:iCs/>
          <w:sz w:val="24"/>
        </w:rPr>
        <w:t>05358</w:t>
      </w:r>
      <w:r>
        <w:rPr>
          <w:rFonts w:ascii="宋体" w:hAnsi="宋体" w:hint="eastAsia"/>
          <w:b/>
          <w:iCs/>
          <w:sz w:val="24"/>
        </w:rPr>
        <w:t xml:space="preserve"> </w:t>
      </w:r>
      <w:r>
        <w:rPr>
          <w:rFonts w:ascii="宋体" w:hAnsi="宋体" w:hint="eastAsia"/>
          <w:bCs/>
          <w:iCs/>
          <w:sz w:val="24"/>
        </w:rPr>
        <w:t xml:space="preserve">                            </w:t>
      </w:r>
      <w:r>
        <w:rPr>
          <w:rFonts w:ascii="宋体" w:hAnsi="宋体"/>
          <w:bCs/>
          <w:iCs/>
          <w:sz w:val="24"/>
        </w:rPr>
        <w:t xml:space="preserve">   </w:t>
      </w:r>
      <w:r w:rsidR="00F4252E">
        <w:rPr>
          <w:rFonts w:ascii="宋体" w:hAnsi="宋体" w:hint="eastAsia"/>
          <w:bCs/>
          <w:iCs/>
          <w:sz w:val="24"/>
        </w:rPr>
        <w:t xml:space="preserve"> </w:t>
      </w:r>
      <w:r>
        <w:rPr>
          <w:rFonts w:ascii="宋体" w:hAnsi="宋体" w:hint="eastAsia"/>
          <w:bCs/>
          <w:iCs/>
          <w:sz w:val="24"/>
        </w:rPr>
        <w:t xml:space="preserve">  </w:t>
      </w:r>
      <w:r w:rsidR="002E6A3F">
        <w:rPr>
          <w:rFonts w:ascii="宋体" w:hAnsi="宋体"/>
          <w:bCs/>
          <w:iCs/>
          <w:sz w:val="24"/>
        </w:rPr>
        <w:t xml:space="preserve">          </w:t>
      </w:r>
      <w:r>
        <w:rPr>
          <w:rFonts w:ascii="宋体" w:hAnsi="宋体" w:hint="eastAsia"/>
          <w:b/>
          <w:iCs/>
          <w:sz w:val="24"/>
        </w:rPr>
        <w:t>证券简称：</w:t>
      </w:r>
      <w:proofErr w:type="gramStart"/>
      <w:r w:rsidR="00F4252E">
        <w:rPr>
          <w:rFonts w:ascii="宋体" w:hAnsi="宋体" w:hint="eastAsia"/>
          <w:b/>
          <w:iCs/>
          <w:sz w:val="24"/>
        </w:rPr>
        <w:t>立昂微</w:t>
      </w:r>
      <w:proofErr w:type="gramEnd"/>
    </w:p>
    <w:p w:rsidR="00A7583D" w:rsidRDefault="00095967">
      <w:pPr>
        <w:spacing w:beforeLines="50" w:before="156" w:afterLines="50" w:after="156" w:line="400" w:lineRule="exact"/>
        <w:rPr>
          <w:rFonts w:ascii="宋体" w:hAnsi="宋体"/>
          <w:bCs/>
          <w:iCs/>
          <w:sz w:val="24"/>
        </w:rPr>
      </w:pPr>
      <w:r>
        <w:rPr>
          <w:rFonts w:ascii="宋体" w:hAnsi="宋体"/>
          <w:bCs/>
          <w:iCs/>
          <w:sz w:val="24"/>
        </w:rPr>
        <w:t xml:space="preserve">                                   </w:t>
      </w:r>
    </w:p>
    <w:p w:rsidR="00F4252E" w:rsidRDefault="00F4252E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36"/>
          <w:szCs w:val="36"/>
        </w:rPr>
      </w:pPr>
      <w:proofErr w:type="gramStart"/>
      <w:r>
        <w:rPr>
          <w:rFonts w:ascii="宋体" w:hAnsi="宋体" w:hint="eastAsia"/>
          <w:b/>
          <w:bCs/>
          <w:iCs/>
          <w:sz w:val="36"/>
          <w:szCs w:val="36"/>
        </w:rPr>
        <w:t>杭州立昂微电子</w:t>
      </w:r>
      <w:proofErr w:type="gramEnd"/>
      <w:r>
        <w:rPr>
          <w:rFonts w:ascii="宋体" w:hAnsi="宋体" w:hint="eastAsia"/>
          <w:b/>
          <w:bCs/>
          <w:iCs/>
          <w:sz w:val="36"/>
          <w:szCs w:val="36"/>
        </w:rPr>
        <w:t>股份有限</w:t>
      </w:r>
      <w:r w:rsidR="00095967">
        <w:rPr>
          <w:rFonts w:ascii="宋体" w:hAnsi="宋体" w:hint="eastAsia"/>
          <w:b/>
          <w:bCs/>
          <w:iCs/>
          <w:sz w:val="36"/>
          <w:szCs w:val="36"/>
        </w:rPr>
        <w:t>公司</w:t>
      </w:r>
    </w:p>
    <w:p w:rsidR="00A7583D" w:rsidRDefault="00095967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36"/>
          <w:szCs w:val="36"/>
        </w:rPr>
      </w:pPr>
      <w:r>
        <w:rPr>
          <w:rFonts w:ascii="宋体" w:hAnsi="宋体" w:hint="eastAsia"/>
          <w:b/>
          <w:bCs/>
          <w:iCs/>
          <w:sz w:val="36"/>
          <w:szCs w:val="36"/>
        </w:rPr>
        <w:t>投资者关系活动记录表</w:t>
      </w:r>
    </w:p>
    <w:p w:rsidR="00A7583D" w:rsidRDefault="00095967">
      <w:pPr>
        <w:spacing w:line="400" w:lineRule="exact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Cs/>
          <w:iCs/>
          <w:sz w:val="24"/>
        </w:rPr>
        <w:t xml:space="preserve">                        </w:t>
      </w:r>
      <w:r w:rsidR="00F4252E">
        <w:rPr>
          <w:rFonts w:ascii="宋体" w:hAnsi="宋体" w:hint="eastAsia"/>
          <w:bCs/>
          <w:iCs/>
          <w:sz w:val="24"/>
        </w:rPr>
        <w:t xml:space="preserve">                               </w:t>
      </w:r>
      <w:r w:rsidR="00FB7581">
        <w:rPr>
          <w:rFonts w:ascii="宋体" w:hAnsi="宋体"/>
          <w:bCs/>
          <w:iCs/>
          <w:sz w:val="24"/>
        </w:rPr>
        <w:t xml:space="preserve">       </w:t>
      </w:r>
      <w:r>
        <w:rPr>
          <w:rFonts w:ascii="宋体" w:hAnsi="宋体" w:hint="eastAsia"/>
          <w:bCs/>
          <w:iCs/>
          <w:sz w:val="24"/>
        </w:rPr>
        <w:t>编号：</w:t>
      </w:r>
      <w:r w:rsidR="00F4252E">
        <w:rPr>
          <w:rFonts w:ascii="宋体" w:hAnsi="宋体" w:hint="eastAsia"/>
          <w:bCs/>
          <w:iCs/>
          <w:sz w:val="24"/>
        </w:rPr>
        <w:t>2</w:t>
      </w:r>
      <w:r w:rsidR="00F4252E">
        <w:rPr>
          <w:rFonts w:ascii="宋体" w:hAnsi="宋体"/>
          <w:bCs/>
          <w:iCs/>
          <w:sz w:val="24"/>
        </w:rPr>
        <w:t>02</w:t>
      </w:r>
      <w:r w:rsidR="000A7FA7">
        <w:rPr>
          <w:rFonts w:ascii="宋体" w:hAnsi="宋体"/>
          <w:bCs/>
          <w:iCs/>
          <w:sz w:val="24"/>
        </w:rPr>
        <w:t>5</w:t>
      </w:r>
      <w:r w:rsidR="00F4252E">
        <w:rPr>
          <w:rFonts w:ascii="宋体" w:hAnsi="宋体"/>
          <w:bCs/>
          <w:iCs/>
          <w:sz w:val="24"/>
        </w:rPr>
        <w:t>-00</w:t>
      </w:r>
      <w:r w:rsidR="00193D15">
        <w:rPr>
          <w:rFonts w:ascii="宋体" w:hAnsi="宋体"/>
          <w:bCs/>
          <w:iCs/>
          <w:sz w:val="24"/>
        </w:rPr>
        <w:t>7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8222"/>
      </w:tblGrid>
      <w:tr w:rsidR="00A7583D" w:rsidTr="00BE3ACF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83D" w:rsidRDefault="00095967">
            <w:pPr>
              <w:rPr>
                <w:rFonts w:ascii="宋体" w:hAnsi="宋体"/>
                <w:bCs/>
                <w:iCs/>
                <w:szCs w:val="21"/>
              </w:rPr>
            </w:pPr>
            <w:r>
              <w:rPr>
                <w:rFonts w:hint="eastAsia"/>
                <w:szCs w:val="21"/>
              </w:rPr>
              <w:t>投资者关系活动类别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D15" w:rsidRDefault="00193D15" w:rsidP="00193D15">
            <w:pPr>
              <w:rPr>
                <w:rFonts w:ascii="宋体" w:hAnsi="宋体"/>
                <w:szCs w:val="21"/>
              </w:rPr>
            </w:pPr>
            <w:r w:rsidRPr="000A7FA7">
              <w:rPr>
                <w:rFonts w:ascii="宋体" w:hAnsi="宋体" w:hint="eastAsia"/>
                <w:szCs w:val="21"/>
              </w:rPr>
              <w:t>●</w:t>
            </w:r>
            <w:r>
              <w:rPr>
                <w:rFonts w:ascii="宋体" w:hAnsi="宋体"/>
                <w:szCs w:val="21"/>
              </w:rPr>
              <w:t>特定对象调研</w:t>
            </w:r>
            <w:r>
              <w:rPr>
                <w:rFonts w:ascii="宋体" w:hAnsi="宋体" w:hint="eastAsia"/>
                <w:szCs w:val="21"/>
              </w:rPr>
              <w:t xml:space="preserve">        □分析师会议</w:t>
            </w:r>
          </w:p>
          <w:p w:rsidR="00193D15" w:rsidRDefault="00193D15" w:rsidP="00193D1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□媒体采访            □新闻发布会         </w:t>
            </w:r>
          </w:p>
          <w:p w:rsidR="00193D15" w:rsidRDefault="00193D15" w:rsidP="00193D15">
            <w:pPr>
              <w:rPr>
                <w:rFonts w:ascii="宋体" w:hAnsi="宋体"/>
                <w:szCs w:val="21"/>
              </w:rPr>
            </w:pPr>
            <w:r w:rsidRPr="00C83C0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现场参观</w:t>
            </w:r>
            <w:r>
              <w:rPr>
                <w:rFonts w:ascii="宋体" w:hAnsi="宋体" w:hint="eastAsia"/>
                <w:szCs w:val="21"/>
              </w:rPr>
              <w:tab/>
            </w:r>
            <w:r>
              <w:rPr>
                <w:rFonts w:ascii="宋体" w:hAnsi="宋体"/>
                <w:szCs w:val="21"/>
              </w:rPr>
              <w:t xml:space="preserve">          </w:t>
            </w:r>
            <w:r w:rsidRPr="000A7FA7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电话会议</w:t>
            </w:r>
          </w:p>
          <w:p w:rsidR="00A7583D" w:rsidRDefault="00193D15" w:rsidP="00193D1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□其他</w:t>
            </w:r>
            <w:r>
              <w:rPr>
                <w:rFonts w:ascii="宋体" w:hAnsi="宋体"/>
                <w:szCs w:val="21"/>
              </w:rPr>
              <w:t xml:space="preserve">        </w:t>
            </w:r>
          </w:p>
        </w:tc>
      </w:tr>
      <w:tr w:rsidR="00BE3ACF" w:rsidTr="00BE3ACF">
        <w:trPr>
          <w:trHeight w:val="792"/>
        </w:trPr>
        <w:tc>
          <w:tcPr>
            <w:tcW w:w="1271" w:type="dxa"/>
            <w:vAlign w:val="center"/>
          </w:tcPr>
          <w:p w:rsidR="00BE3ACF" w:rsidRPr="00BE3ACF" w:rsidRDefault="00BE3ACF" w:rsidP="00BE3ACF">
            <w:pPr>
              <w:rPr>
                <w:rFonts w:ascii="宋体" w:hAnsi="宋体"/>
                <w:szCs w:val="21"/>
              </w:rPr>
            </w:pPr>
            <w:r w:rsidRPr="00BE3ACF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8222" w:type="dxa"/>
            <w:vAlign w:val="center"/>
          </w:tcPr>
          <w:p w:rsidR="002F40A0" w:rsidRPr="00BE3ACF" w:rsidRDefault="00110DB0" w:rsidP="00CB4D7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2025年</w:t>
            </w:r>
            <w:r w:rsidR="00233D93">
              <w:rPr>
                <w:rFonts w:ascii="宋体" w:hAnsi="宋体"/>
                <w:szCs w:val="21"/>
              </w:rPr>
              <w:t>11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233D93"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日</w:t>
            </w:r>
            <w:r>
              <w:rPr>
                <w:rFonts w:ascii="宋体" w:hAnsi="宋体" w:hint="eastAsia"/>
                <w:szCs w:val="21"/>
              </w:rPr>
              <w:t>1</w:t>
            </w:r>
            <w:r w:rsidR="00233D93"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:0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1</w:t>
            </w:r>
            <w:r w:rsidR="00233D93"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:0</w:t>
            </w:r>
            <w:r>
              <w:rPr>
                <w:rFonts w:ascii="宋体" w:hAnsi="宋体"/>
                <w:szCs w:val="21"/>
              </w:rPr>
              <w:t>0</w:t>
            </w:r>
            <w:r w:rsidR="00233D93" w:rsidRPr="00233D93">
              <w:rPr>
                <w:rFonts w:ascii="宋体" w:hAnsi="宋体" w:hint="eastAsia"/>
                <w:szCs w:val="21"/>
              </w:rPr>
              <w:t>君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晟</w:t>
            </w:r>
            <w:proofErr w:type="gramEnd"/>
            <w:r w:rsidR="00233D93" w:rsidRPr="00233D93">
              <w:rPr>
                <w:rFonts w:ascii="宋体" w:hAnsi="宋体" w:hint="eastAsia"/>
                <w:szCs w:val="21"/>
              </w:rPr>
              <w:t>研究</w:t>
            </w:r>
            <w:r w:rsidR="00233D93">
              <w:rPr>
                <w:rFonts w:ascii="宋体" w:hAnsi="宋体" w:hint="eastAsia"/>
                <w:szCs w:val="21"/>
              </w:rPr>
              <w:t>、南华基金、</w:t>
            </w:r>
            <w:proofErr w:type="gramStart"/>
            <w:r w:rsidR="00CB4D74" w:rsidRPr="00CB4D74">
              <w:rPr>
                <w:rFonts w:ascii="宋体" w:hAnsi="宋体" w:hint="eastAsia"/>
                <w:szCs w:val="21"/>
              </w:rPr>
              <w:t>鹏扬基金</w:t>
            </w:r>
            <w:proofErr w:type="gramEnd"/>
            <w:r w:rsidR="00CB4D74" w:rsidRPr="00CB4D74">
              <w:rPr>
                <w:rFonts w:ascii="宋体" w:hAnsi="宋体" w:hint="eastAsia"/>
                <w:szCs w:val="21"/>
              </w:rPr>
              <w:t>、恩</w:t>
            </w:r>
            <w:proofErr w:type="gramStart"/>
            <w:r w:rsidR="00CB4D74" w:rsidRPr="00CB4D74">
              <w:rPr>
                <w:rFonts w:ascii="宋体" w:hAnsi="宋体" w:hint="eastAsia"/>
                <w:szCs w:val="21"/>
              </w:rPr>
              <w:t>宝资管</w:t>
            </w:r>
            <w:proofErr w:type="gramEnd"/>
            <w:r w:rsidR="00CB4D74" w:rsidRPr="00CB4D74">
              <w:rPr>
                <w:rFonts w:ascii="宋体" w:hAnsi="宋体" w:hint="eastAsia"/>
                <w:szCs w:val="21"/>
              </w:rPr>
              <w:t>、紫阁投资、</w:t>
            </w:r>
            <w:r w:rsidR="00233D93">
              <w:rPr>
                <w:rFonts w:ascii="宋体" w:hAnsi="宋体" w:hint="eastAsia"/>
                <w:szCs w:val="21"/>
              </w:rPr>
              <w:t>财通证券、君富投资、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宽渡资产</w:t>
            </w:r>
            <w:proofErr w:type="gramEnd"/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浙江新质生产力研究院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中域资产</w:t>
            </w:r>
            <w:proofErr w:type="gramEnd"/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湘财基金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深圳汇合创世投资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永望资产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泰信基金</w:t>
            </w:r>
            <w:proofErr w:type="gramEnd"/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太平基金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民生资管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浦银安</w:t>
            </w:r>
            <w:proofErr w:type="gramEnd"/>
            <w:r w:rsidR="00233D93" w:rsidRPr="00233D93">
              <w:rPr>
                <w:rFonts w:ascii="宋体" w:hAnsi="宋体" w:hint="eastAsia"/>
                <w:szCs w:val="21"/>
              </w:rPr>
              <w:t>盛基金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成都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鑫</w:t>
            </w:r>
            <w:proofErr w:type="gramEnd"/>
            <w:r w:rsidR="00233D93" w:rsidRPr="00233D93">
              <w:rPr>
                <w:rFonts w:ascii="宋体" w:hAnsi="宋体" w:hint="eastAsia"/>
                <w:szCs w:val="21"/>
              </w:rPr>
              <w:t>元和盛投资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伏明资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国泰海通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广发证券分公司</w:t>
            </w:r>
            <w:r w:rsidR="00233D93">
              <w:rPr>
                <w:rFonts w:ascii="宋体" w:hAnsi="宋体" w:hint="eastAsia"/>
                <w:szCs w:val="21"/>
              </w:rPr>
              <w:t>、山伦咨询、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紫莺资产</w:t>
            </w:r>
            <w:proofErr w:type="gramEnd"/>
            <w:r w:rsidR="00233D93">
              <w:rPr>
                <w:rFonts w:ascii="宋体" w:hAnsi="宋体" w:hint="eastAsia"/>
                <w:szCs w:val="21"/>
              </w:rPr>
              <w:t>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益恒投资</w:t>
            </w:r>
            <w:proofErr w:type="gramEnd"/>
            <w:r w:rsidR="00233D93">
              <w:rPr>
                <w:rFonts w:ascii="宋体" w:hAnsi="宋体" w:hint="eastAsia"/>
                <w:szCs w:val="21"/>
              </w:rPr>
              <w:t>、</w:t>
            </w:r>
            <w:proofErr w:type="gramStart"/>
            <w:r w:rsidR="00233D93" w:rsidRPr="00233D93">
              <w:rPr>
                <w:rFonts w:ascii="宋体" w:hAnsi="宋体" w:hint="eastAsia"/>
                <w:szCs w:val="21"/>
              </w:rPr>
              <w:t>君万资本</w:t>
            </w:r>
            <w:proofErr w:type="gramEnd"/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光大证券</w:t>
            </w:r>
            <w:r w:rsidR="00233D93">
              <w:rPr>
                <w:rFonts w:ascii="宋体" w:hAnsi="宋体" w:hint="eastAsia"/>
                <w:szCs w:val="21"/>
              </w:rPr>
              <w:t>、科领资本、</w:t>
            </w:r>
            <w:r w:rsidR="00233D93" w:rsidRPr="00233D93">
              <w:rPr>
                <w:rFonts w:ascii="宋体" w:hAnsi="宋体" w:hint="eastAsia"/>
                <w:szCs w:val="21"/>
              </w:rPr>
              <w:t>乐信投资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君和资本</w:t>
            </w:r>
            <w:r w:rsidR="00233D93">
              <w:rPr>
                <w:rFonts w:ascii="宋体" w:hAnsi="宋体" w:hint="eastAsia"/>
                <w:szCs w:val="21"/>
              </w:rPr>
              <w:t>、</w:t>
            </w:r>
            <w:r w:rsidR="00233D93" w:rsidRPr="00233D93">
              <w:rPr>
                <w:rFonts w:ascii="宋体" w:hAnsi="宋体" w:hint="eastAsia"/>
                <w:szCs w:val="21"/>
              </w:rPr>
              <w:t>非马投资</w:t>
            </w:r>
            <w:r w:rsidR="00233D93">
              <w:rPr>
                <w:rFonts w:ascii="宋体" w:hAnsi="宋体" w:hint="eastAsia"/>
                <w:szCs w:val="21"/>
              </w:rPr>
              <w:t>等3</w:t>
            </w:r>
            <w:r w:rsidR="00233D93">
              <w:rPr>
                <w:rFonts w:ascii="宋体" w:hAnsi="宋体"/>
                <w:szCs w:val="21"/>
              </w:rPr>
              <w:t>5人</w:t>
            </w:r>
            <w:r w:rsidR="00A54824">
              <w:rPr>
                <w:rFonts w:ascii="宋体" w:hAnsi="宋体" w:hint="eastAsia"/>
                <w:szCs w:val="21"/>
              </w:rPr>
              <w:t>；</w:t>
            </w:r>
          </w:p>
        </w:tc>
      </w:tr>
      <w:tr w:rsidR="00A7583D" w:rsidTr="00BE3ACF">
        <w:trPr>
          <w:trHeight w:val="907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83D" w:rsidRDefault="0009596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上市公司接待人员姓名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1E" w:rsidRDefault="00F7641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董事长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王敏文</w:t>
            </w:r>
          </w:p>
          <w:p w:rsidR="00BE3ACF" w:rsidRPr="00193D15" w:rsidRDefault="004E3C3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董事、副总经理、财务总监、董事会秘书：</w:t>
            </w:r>
            <w:proofErr w:type="gramStart"/>
            <w:r>
              <w:rPr>
                <w:rFonts w:ascii="宋体" w:hAnsi="宋体" w:hint="eastAsia"/>
                <w:szCs w:val="21"/>
              </w:rPr>
              <w:t>吴能云</w:t>
            </w:r>
            <w:proofErr w:type="gramEnd"/>
          </w:p>
        </w:tc>
      </w:tr>
      <w:tr w:rsidR="00A7583D" w:rsidTr="00BE3ACF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83D" w:rsidRDefault="00095967" w:rsidP="00A05336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投资者关系活动记录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17C2" w:rsidRDefault="00B22B53" w:rsidP="007D15B7">
            <w:pPr>
              <w:spacing w:line="360" w:lineRule="auto"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董事长</w:t>
            </w:r>
            <w:r w:rsidR="00AD17C2">
              <w:rPr>
                <w:rFonts w:hint="eastAsia"/>
                <w:szCs w:val="21"/>
              </w:rPr>
              <w:t>王敏文</w:t>
            </w:r>
            <w:r>
              <w:rPr>
                <w:rFonts w:hint="eastAsia"/>
                <w:szCs w:val="21"/>
              </w:rPr>
              <w:t>就公司的发展历程、主营业务、竞争优势</w:t>
            </w:r>
            <w:r w:rsidR="00AD17C2">
              <w:rPr>
                <w:rFonts w:hint="eastAsia"/>
                <w:szCs w:val="21"/>
              </w:rPr>
              <w:t>、产业应用</w:t>
            </w:r>
            <w:r>
              <w:rPr>
                <w:rFonts w:hint="eastAsia"/>
                <w:szCs w:val="21"/>
              </w:rPr>
              <w:t>等向与会投资者做了详细的介绍，</w:t>
            </w:r>
            <w:r w:rsidR="00AD17C2">
              <w:rPr>
                <w:rFonts w:hint="eastAsia"/>
                <w:szCs w:val="21"/>
              </w:rPr>
              <w:t>董事会秘书吴能云就公司的未来发展规划作了系统说明。</w:t>
            </w:r>
          </w:p>
          <w:p w:rsidR="00BE3ACF" w:rsidRPr="007D15B7" w:rsidRDefault="007D15B7" w:rsidP="007D15B7">
            <w:pPr>
              <w:spacing w:line="360" w:lineRule="auto"/>
              <w:ind w:firstLineChars="200" w:firstLine="420"/>
              <w:jc w:val="left"/>
              <w:rPr>
                <w:szCs w:val="21"/>
              </w:rPr>
            </w:pPr>
            <w:r w:rsidRPr="007D15B7">
              <w:rPr>
                <w:rFonts w:hint="eastAsia"/>
                <w:szCs w:val="21"/>
              </w:rPr>
              <w:t>公司投资者交流的问题回复内容如下：</w:t>
            </w:r>
          </w:p>
          <w:p w:rsidR="00AD17C2" w:rsidRDefault="00BE3ACF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 w:rsidRPr="00BE3ACF">
              <w:rPr>
                <w:rFonts w:hint="eastAsia"/>
                <w:szCs w:val="21"/>
              </w:rPr>
              <w:t>1</w:t>
            </w:r>
            <w:r w:rsidR="00F725E9">
              <w:rPr>
                <w:rFonts w:hint="eastAsia"/>
                <w:szCs w:val="21"/>
              </w:rPr>
              <w:t>.</w:t>
            </w:r>
            <w:r w:rsidR="00AD17C2">
              <w:rPr>
                <w:rFonts w:hint="eastAsia"/>
                <w:szCs w:val="21"/>
              </w:rPr>
              <w:t>轻掺硅片是否比重掺硅片更有技术含量？</w:t>
            </w:r>
          </w:p>
          <w:p w:rsidR="00AD17C2" w:rsidRDefault="00AD17C2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答：</w:t>
            </w:r>
            <w:r w:rsidR="00F002EA">
              <w:rPr>
                <w:rFonts w:hint="eastAsia"/>
                <w:szCs w:val="21"/>
              </w:rPr>
              <w:t>公司半导体硅片产品中既有轻掺硅片又有重掺硅片，</w:t>
            </w:r>
            <w:r>
              <w:rPr>
                <w:rFonts w:hint="eastAsia"/>
                <w:szCs w:val="21"/>
              </w:rPr>
              <w:t>轻掺硅片和重掺硅片各有</w:t>
            </w:r>
            <w:r w:rsidR="00A05336">
              <w:rPr>
                <w:rFonts w:hint="eastAsia"/>
                <w:szCs w:val="21"/>
              </w:rPr>
              <w:t>技术特点</w:t>
            </w:r>
            <w:r>
              <w:rPr>
                <w:rFonts w:hint="eastAsia"/>
                <w:szCs w:val="21"/>
              </w:rPr>
              <w:t>。轻掺硅片和重掺硅片属于两种不同的应用场景，从单晶晶体生长环节就已经</w:t>
            </w:r>
            <w:r w:rsidR="00A05336"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>明显的区分，轻掺硅片主要应用于存储、逻辑</w:t>
            </w:r>
            <w:r w:rsidR="00F002EA">
              <w:rPr>
                <w:rFonts w:hint="eastAsia"/>
                <w:szCs w:val="21"/>
              </w:rPr>
              <w:t>芯片</w:t>
            </w:r>
            <w:r>
              <w:rPr>
                <w:rFonts w:hint="eastAsia"/>
                <w:szCs w:val="21"/>
              </w:rPr>
              <w:t>，重掺硅片主要应用于</w:t>
            </w:r>
            <w:r w:rsidR="00F002EA">
              <w:rPr>
                <w:rFonts w:hint="eastAsia"/>
                <w:szCs w:val="21"/>
              </w:rPr>
              <w:t>功率、模拟芯片。</w:t>
            </w:r>
            <w:r w:rsidR="005A3ABD">
              <w:rPr>
                <w:rFonts w:hint="eastAsia"/>
                <w:szCs w:val="21"/>
              </w:rPr>
              <w:t>首先，</w:t>
            </w:r>
            <w:r w:rsidR="00F002EA">
              <w:rPr>
                <w:rFonts w:hint="eastAsia"/>
                <w:szCs w:val="21"/>
              </w:rPr>
              <w:t>半导体硅片的核心工艺是晶体生长环节，就晶体生长环节而言，轻掺硅片的难点在于缺陷控制，因为逻辑、存储芯片使用的硅片是批量化的，只要达到客户要求可以大批量复制。重掺硅片的难点在于如何降低电阻率，因为功率、模拟芯片是偏定制化的，每家客户每项产品对于硅片的要求都不同，这二者相比</w:t>
            </w:r>
            <w:r w:rsidR="005A3ABD">
              <w:rPr>
                <w:rFonts w:hint="eastAsia"/>
                <w:szCs w:val="21"/>
              </w:rPr>
              <w:t>在晶体</w:t>
            </w:r>
            <w:r w:rsidR="00A05336">
              <w:rPr>
                <w:rFonts w:hint="eastAsia"/>
                <w:szCs w:val="21"/>
              </w:rPr>
              <w:t>生长</w:t>
            </w:r>
            <w:r w:rsidR="005A3ABD">
              <w:rPr>
                <w:rFonts w:hint="eastAsia"/>
                <w:szCs w:val="21"/>
              </w:rPr>
              <w:t>环节重掺硅片更难，要保证不同的掺杂可以满足不同客户的多样化需求</w:t>
            </w:r>
            <w:r w:rsidR="00A05336">
              <w:rPr>
                <w:rFonts w:hint="eastAsia"/>
                <w:szCs w:val="21"/>
              </w:rPr>
              <w:t>。</w:t>
            </w:r>
            <w:r w:rsidR="005A3ABD">
              <w:rPr>
                <w:rFonts w:hint="eastAsia"/>
                <w:szCs w:val="21"/>
              </w:rPr>
              <w:t>轻掺硅片因为下游应用场景的因素，市场关注度较高，但无论轻掺、重掺硅片都具有很高的技术含量，都</w:t>
            </w:r>
            <w:r w:rsidR="00A05336">
              <w:rPr>
                <w:rFonts w:hint="eastAsia"/>
                <w:szCs w:val="21"/>
              </w:rPr>
              <w:t>以</w:t>
            </w:r>
            <w:r w:rsidR="005A3ABD">
              <w:rPr>
                <w:rFonts w:hint="eastAsia"/>
                <w:szCs w:val="21"/>
              </w:rPr>
              <w:t>满足国产化需求为目标。</w:t>
            </w:r>
          </w:p>
          <w:p w:rsidR="00AD17C2" w:rsidRDefault="00AD17C2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</w:t>
            </w:r>
            <w:r>
              <w:rPr>
                <w:szCs w:val="21"/>
              </w:rPr>
              <w:t>公司硅片是否面临价格战？</w:t>
            </w:r>
          </w:p>
          <w:p w:rsidR="00AD17C2" w:rsidRDefault="00AD17C2" w:rsidP="007D15B7">
            <w:pPr>
              <w:spacing w:line="360" w:lineRule="auto"/>
              <w:ind w:firstLineChars="200" w:firstLine="420"/>
              <w:rPr>
                <w:rFonts w:hint="eastAsia"/>
                <w:szCs w:val="21"/>
              </w:rPr>
            </w:pPr>
            <w:r>
              <w:rPr>
                <w:szCs w:val="21"/>
              </w:rPr>
              <w:lastRenderedPageBreak/>
              <w:t>答：</w:t>
            </w:r>
            <w:r w:rsidR="005A3ABD">
              <w:rPr>
                <w:szCs w:val="21"/>
              </w:rPr>
              <w:t>公司的发展策略长期以来注重差异化竞争，</w:t>
            </w:r>
            <w:r w:rsidR="007E4CFF">
              <w:rPr>
                <w:szCs w:val="21"/>
              </w:rPr>
              <w:t>更关注产品的技术、质量优势而非价格优势，因此发展至今</w:t>
            </w:r>
            <w:r w:rsidR="005A3ABD">
              <w:rPr>
                <w:szCs w:val="21"/>
              </w:rPr>
              <w:t>公司</w:t>
            </w:r>
            <w:r w:rsidR="007E4CFF">
              <w:rPr>
                <w:szCs w:val="21"/>
              </w:rPr>
              <w:t>半导体硅片、半导体功率器件芯片、化合物半导体射频和光电芯片</w:t>
            </w:r>
            <w:r w:rsidR="005A3ABD">
              <w:rPr>
                <w:szCs w:val="21"/>
              </w:rPr>
              <w:t>三项主营业务在细分领域都</w:t>
            </w:r>
            <w:r w:rsidR="007E4CFF">
              <w:rPr>
                <w:szCs w:val="21"/>
              </w:rPr>
              <w:t>拥有较强的竞争优势。从半导体硅片产品看，公司的优势在于重掺硅片的技术，部分技术可保持全球同步领先，在该领域公司不会去进行价格竞争，未来公司半导体硅片也会继续走差异化竞争路线，</w:t>
            </w:r>
            <w:proofErr w:type="gramStart"/>
            <w:r w:rsidR="007E4CFF">
              <w:rPr>
                <w:szCs w:val="21"/>
              </w:rPr>
              <w:t>发挥重掺产品</w:t>
            </w:r>
            <w:proofErr w:type="gramEnd"/>
            <w:r w:rsidR="007E4CFF">
              <w:rPr>
                <w:szCs w:val="21"/>
              </w:rPr>
              <w:t>的技术优势。与此同时轻掺硅片的价格竞争相对激烈，公司也会在</w:t>
            </w:r>
            <w:r w:rsidR="002D66F8">
              <w:rPr>
                <w:szCs w:val="21"/>
              </w:rPr>
              <w:t>产能持续爬坡</w:t>
            </w:r>
            <w:r w:rsidR="007E4CFF">
              <w:rPr>
                <w:szCs w:val="21"/>
              </w:rPr>
              <w:t>的基础上，持续投入先进</w:t>
            </w:r>
            <w:proofErr w:type="gramStart"/>
            <w:r w:rsidR="007E4CFF">
              <w:rPr>
                <w:szCs w:val="21"/>
              </w:rPr>
              <w:t>制程用</w:t>
            </w:r>
            <w:proofErr w:type="gramEnd"/>
            <w:r w:rsidR="007E4CFF">
              <w:rPr>
                <w:szCs w:val="21"/>
              </w:rPr>
              <w:t>轻掺硅片的研发</w:t>
            </w:r>
            <w:r w:rsidR="000F2C15">
              <w:rPr>
                <w:szCs w:val="21"/>
              </w:rPr>
              <w:t>，</w:t>
            </w:r>
            <w:r w:rsidR="002D66F8">
              <w:rPr>
                <w:szCs w:val="21"/>
              </w:rPr>
              <w:t>满足客户的需求</w:t>
            </w:r>
            <w:r w:rsidR="000F2C15">
              <w:rPr>
                <w:szCs w:val="21"/>
              </w:rPr>
              <w:t>。</w:t>
            </w:r>
          </w:p>
          <w:p w:rsidR="00AD17C2" w:rsidRDefault="00AD17C2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</w:t>
            </w:r>
            <w:r>
              <w:rPr>
                <w:szCs w:val="21"/>
              </w:rPr>
              <w:t>芯片涨价是否会带动硅片涨价？</w:t>
            </w:r>
          </w:p>
          <w:p w:rsidR="00AD17C2" w:rsidRDefault="00AD17C2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答：</w:t>
            </w:r>
            <w:r w:rsidR="00F76C6D">
              <w:rPr>
                <w:szCs w:val="21"/>
              </w:rPr>
              <w:t>半导体行业的价格周期一般从下游逐步往上游传导，</w:t>
            </w:r>
            <w:r w:rsidR="005637C5">
              <w:rPr>
                <w:szCs w:val="21"/>
              </w:rPr>
              <w:t>如</w:t>
            </w:r>
            <w:r w:rsidR="00F76C6D">
              <w:rPr>
                <w:szCs w:val="21"/>
              </w:rPr>
              <w:t>芯片涨价传导到半导体硅片</w:t>
            </w:r>
            <w:r w:rsidR="002D66F8">
              <w:rPr>
                <w:szCs w:val="21"/>
              </w:rPr>
              <w:t>涨价</w:t>
            </w:r>
            <w:r w:rsidR="00F76C6D">
              <w:rPr>
                <w:szCs w:val="21"/>
              </w:rPr>
              <w:t>往往需要半年的时间。目前公司重掺硅片</w:t>
            </w:r>
            <w:r w:rsidR="00F76C6D">
              <w:rPr>
                <w:rFonts w:hint="eastAsia"/>
                <w:szCs w:val="21"/>
              </w:rPr>
              <w:t>因</w:t>
            </w:r>
            <w:r w:rsidR="00F76C6D" w:rsidRPr="00F76C6D">
              <w:rPr>
                <w:rFonts w:hint="eastAsia"/>
                <w:szCs w:val="21"/>
              </w:rPr>
              <w:t>订单</w:t>
            </w:r>
            <w:r w:rsidR="00A05336">
              <w:rPr>
                <w:rFonts w:hint="eastAsia"/>
                <w:szCs w:val="21"/>
              </w:rPr>
              <w:t>充足</w:t>
            </w:r>
            <w:r w:rsidR="00F76C6D" w:rsidRPr="00F76C6D">
              <w:rPr>
                <w:rFonts w:hint="eastAsia"/>
                <w:szCs w:val="21"/>
              </w:rPr>
              <w:t>，出货量同比、环比均有大幅增长。在此情况下，公司优先选择高价值</w:t>
            </w:r>
            <w:proofErr w:type="gramStart"/>
            <w:r w:rsidR="00F76C6D" w:rsidRPr="00F76C6D">
              <w:rPr>
                <w:rFonts w:hint="eastAsia"/>
                <w:szCs w:val="21"/>
              </w:rPr>
              <w:t>量产品</w:t>
            </w:r>
            <w:proofErr w:type="gramEnd"/>
            <w:r w:rsidR="00F76C6D" w:rsidRPr="00F76C6D">
              <w:rPr>
                <w:rFonts w:hint="eastAsia"/>
                <w:szCs w:val="21"/>
              </w:rPr>
              <w:t>订单，公司因出货结构的变化单片价格</w:t>
            </w:r>
            <w:r w:rsidR="005637C5">
              <w:rPr>
                <w:rFonts w:hint="eastAsia"/>
                <w:szCs w:val="21"/>
              </w:rPr>
              <w:t>已</w:t>
            </w:r>
            <w:r w:rsidR="00F76C6D" w:rsidRPr="00F76C6D">
              <w:rPr>
                <w:rFonts w:hint="eastAsia"/>
                <w:szCs w:val="21"/>
              </w:rPr>
              <w:t>有所提高。</w:t>
            </w:r>
          </w:p>
          <w:p w:rsidR="00A05336" w:rsidRDefault="00A05336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</w:t>
            </w:r>
            <w:r>
              <w:rPr>
                <w:szCs w:val="21"/>
              </w:rPr>
              <w:t>今后几年的资本开支是如何规划的？</w:t>
            </w:r>
          </w:p>
          <w:p w:rsidR="00A05336" w:rsidRDefault="00A05336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答：公司半导体硅片业务板块</w:t>
            </w:r>
            <w:r w:rsidR="002D66F8">
              <w:rPr>
                <w:szCs w:val="21"/>
              </w:rPr>
              <w:t>的在建项目</w:t>
            </w:r>
            <w:r>
              <w:rPr>
                <w:szCs w:val="21"/>
              </w:rPr>
              <w:t>主要有</w:t>
            </w:r>
            <w:r w:rsidR="002D66F8">
              <w:rPr>
                <w:szCs w:val="21"/>
              </w:rPr>
              <w:t>衢州基地的</w:t>
            </w:r>
            <w:r>
              <w:rPr>
                <w:szCs w:val="21"/>
              </w:rPr>
              <w:t>可转</w:t>
            </w:r>
            <w:proofErr w:type="gramStart"/>
            <w:r>
              <w:rPr>
                <w:szCs w:val="21"/>
              </w:rPr>
              <w:t>债募投项目</w:t>
            </w:r>
            <w:proofErr w:type="gramEnd"/>
            <w:r>
              <w:rPr>
                <w:szCs w:val="21"/>
              </w:rPr>
              <w:t>“</w:t>
            </w:r>
            <w:r w:rsidRPr="00A05336">
              <w:rPr>
                <w:rFonts w:hint="eastAsia"/>
                <w:szCs w:val="21"/>
              </w:rPr>
              <w:t>年产</w:t>
            </w:r>
            <w:r w:rsidRPr="00A05336">
              <w:rPr>
                <w:rFonts w:hint="eastAsia"/>
                <w:szCs w:val="21"/>
              </w:rPr>
              <w:t>180</w:t>
            </w:r>
            <w:r w:rsidRPr="00A05336">
              <w:rPr>
                <w:rFonts w:hint="eastAsia"/>
                <w:szCs w:val="21"/>
              </w:rPr>
              <w:t>万片</w:t>
            </w:r>
            <w:r w:rsidRPr="00A05336">
              <w:rPr>
                <w:rFonts w:hint="eastAsia"/>
                <w:szCs w:val="21"/>
              </w:rPr>
              <w:t>12</w:t>
            </w:r>
            <w:r w:rsidRPr="00A05336">
              <w:rPr>
                <w:rFonts w:hint="eastAsia"/>
                <w:szCs w:val="21"/>
              </w:rPr>
              <w:t>英寸半导体硅外延片项目</w:t>
            </w:r>
            <w:r>
              <w:rPr>
                <w:szCs w:val="21"/>
              </w:rPr>
              <w:t>”</w:t>
            </w:r>
            <w:r w:rsidR="002D66F8">
              <w:rPr>
                <w:szCs w:val="21"/>
              </w:rPr>
              <w:t>，另外还有</w:t>
            </w:r>
            <w:r>
              <w:rPr>
                <w:szCs w:val="21"/>
              </w:rPr>
              <w:t>嘉兴</w:t>
            </w:r>
            <w:r w:rsidR="005637C5">
              <w:rPr>
                <w:szCs w:val="21"/>
              </w:rPr>
              <w:t>基地</w:t>
            </w:r>
            <w:r>
              <w:rPr>
                <w:szCs w:val="21"/>
              </w:rPr>
              <w:t>“</w:t>
            </w:r>
            <w:r w:rsidRPr="00A05336">
              <w:rPr>
                <w:rFonts w:hint="eastAsia"/>
                <w:szCs w:val="21"/>
              </w:rPr>
              <w:t>年产</w:t>
            </w:r>
            <w:r w:rsidRPr="00A05336">
              <w:rPr>
                <w:rFonts w:hint="eastAsia"/>
                <w:szCs w:val="21"/>
              </w:rPr>
              <w:t>96</w:t>
            </w:r>
            <w:r w:rsidRPr="00A05336">
              <w:rPr>
                <w:rFonts w:hint="eastAsia"/>
                <w:szCs w:val="21"/>
              </w:rPr>
              <w:t>万片</w:t>
            </w:r>
            <w:r w:rsidRPr="00A05336">
              <w:rPr>
                <w:rFonts w:hint="eastAsia"/>
                <w:szCs w:val="21"/>
              </w:rPr>
              <w:t>12</w:t>
            </w:r>
            <w:r w:rsidRPr="00A05336">
              <w:rPr>
                <w:rFonts w:hint="eastAsia"/>
                <w:szCs w:val="21"/>
              </w:rPr>
              <w:t>英寸硅外延片项目</w:t>
            </w:r>
            <w:r>
              <w:rPr>
                <w:szCs w:val="21"/>
              </w:rPr>
              <w:t>”</w:t>
            </w:r>
            <w:r>
              <w:rPr>
                <w:szCs w:val="21"/>
              </w:rPr>
              <w:t>，主要为满足</w:t>
            </w:r>
            <w:r w:rsidRPr="00A05336">
              <w:rPr>
                <w:rFonts w:hint="eastAsia"/>
                <w:szCs w:val="21"/>
              </w:rPr>
              <w:t>客户对于硅片生长外延的需求</w:t>
            </w:r>
            <w:r>
              <w:rPr>
                <w:rFonts w:hint="eastAsia"/>
                <w:szCs w:val="21"/>
              </w:rPr>
              <w:t>，会根据产能爬坡和客户需求适当调节</w:t>
            </w:r>
            <w:r w:rsidR="00B5680C">
              <w:rPr>
                <w:rFonts w:hint="eastAsia"/>
                <w:szCs w:val="21"/>
              </w:rPr>
              <w:t>建设进度</w:t>
            </w:r>
            <w:r>
              <w:rPr>
                <w:rFonts w:hint="eastAsia"/>
                <w:szCs w:val="21"/>
              </w:rPr>
              <w:t>。功率半导体芯片业务板块暂无大额资本开支计划，</w:t>
            </w:r>
            <w:r w:rsidR="00B5680C">
              <w:rPr>
                <w:rFonts w:hint="eastAsia"/>
                <w:szCs w:val="21"/>
              </w:rPr>
              <w:t>将</w:t>
            </w:r>
            <w:r>
              <w:rPr>
                <w:rFonts w:hint="eastAsia"/>
                <w:szCs w:val="21"/>
              </w:rPr>
              <w:t>主要</w:t>
            </w:r>
            <w:r w:rsidR="00B5680C">
              <w:rPr>
                <w:rFonts w:hint="eastAsia"/>
                <w:szCs w:val="21"/>
              </w:rPr>
              <w:t>侧重产品结构的优化，增加汽车电子、</w:t>
            </w:r>
            <w:r w:rsidR="00B5680C">
              <w:rPr>
                <w:rFonts w:hint="eastAsia"/>
                <w:szCs w:val="21"/>
              </w:rPr>
              <w:t>F</w:t>
            </w:r>
            <w:r w:rsidR="00B5680C">
              <w:rPr>
                <w:szCs w:val="21"/>
              </w:rPr>
              <w:t>RD</w:t>
            </w:r>
            <w:r w:rsidR="00B5680C">
              <w:rPr>
                <w:szCs w:val="21"/>
              </w:rPr>
              <w:t>等高价值产品的占比；化合物半导体射频和光电芯片业务板块方面，海宁立昂东芯厂房已全部建成，目前年产</w:t>
            </w:r>
            <w:r w:rsidR="00B5680C">
              <w:rPr>
                <w:rFonts w:hint="eastAsia"/>
                <w:szCs w:val="21"/>
              </w:rPr>
              <w:t>6</w:t>
            </w:r>
            <w:r w:rsidR="00B5680C">
              <w:rPr>
                <w:rFonts w:hint="eastAsia"/>
                <w:szCs w:val="21"/>
              </w:rPr>
              <w:t>万片的产能已经投产，</w:t>
            </w:r>
            <w:r w:rsidR="00B5680C" w:rsidRPr="00B5680C">
              <w:rPr>
                <w:rFonts w:hint="eastAsia"/>
                <w:szCs w:val="21"/>
              </w:rPr>
              <w:t>暂无大额资本开支计划，</w:t>
            </w:r>
            <w:r w:rsidR="00B5680C">
              <w:rPr>
                <w:rFonts w:hint="eastAsia"/>
                <w:szCs w:val="21"/>
              </w:rPr>
              <w:t>将主要侧重海宁立昂东芯的产能爬坡和增加</w:t>
            </w:r>
            <w:r w:rsidR="00B5680C">
              <w:rPr>
                <w:rFonts w:hint="eastAsia"/>
                <w:szCs w:val="21"/>
              </w:rPr>
              <w:t>V</w:t>
            </w:r>
            <w:r w:rsidR="00B5680C">
              <w:rPr>
                <w:szCs w:val="21"/>
              </w:rPr>
              <w:t>CSEL</w:t>
            </w:r>
            <w:r w:rsidR="00B5680C">
              <w:rPr>
                <w:szCs w:val="21"/>
              </w:rPr>
              <w:t>、航空航天等高价值产品的占比。</w:t>
            </w:r>
          </w:p>
          <w:p w:rsidR="00B5680C" w:rsidRDefault="00B5680C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</w:t>
            </w:r>
            <w:r>
              <w:rPr>
                <w:szCs w:val="21"/>
              </w:rPr>
              <w:t>公司硅片业务固定成本费用摊销对毛利率的影响如何？</w:t>
            </w:r>
          </w:p>
          <w:p w:rsidR="00B5680C" w:rsidRDefault="00B5680C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答：公司硅片业务板块中折旧摊销、电费、人工成本</w:t>
            </w:r>
            <w:r w:rsidR="002D66F8">
              <w:rPr>
                <w:szCs w:val="21"/>
              </w:rPr>
              <w:t>三项</w:t>
            </w:r>
            <w:r>
              <w:rPr>
                <w:szCs w:val="21"/>
              </w:rPr>
              <w:t>固定成本占</w:t>
            </w:r>
            <w:r w:rsidR="002D66F8">
              <w:rPr>
                <w:szCs w:val="21"/>
              </w:rPr>
              <w:t>硅片营业成本</w:t>
            </w:r>
            <w:r>
              <w:rPr>
                <w:szCs w:val="21"/>
              </w:rPr>
              <w:t>的</w:t>
            </w:r>
            <w:r>
              <w:rPr>
                <w:szCs w:val="21"/>
              </w:rPr>
              <w:t>2/3</w:t>
            </w:r>
            <w:r>
              <w:rPr>
                <w:szCs w:val="21"/>
              </w:rPr>
              <w:t>，</w:t>
            </w:r>
            <w:r w:rsidR="002D66F8">
              <w:rPr>
                <w:szCs w:val="21"/>
              </w:rPr>
              <w:t>硅片</w:t>
            </w:r>
            <w:r>
              <w:rPr>
                <w:szCs w:val="21"/>
              </w:rPr>
              <w:t>产品出货量的快速爬坡会使单位产品分摊固定成本大幅下降，迅速提升毛利率。</w:t>
            </w:r>
          </w:p>
          <w:p w:rsidR="00B5680C" w:rsidRDefault="00B5680C" w:rsidP="007D15B7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.</w:t>
            </w:r>
            <w:r>
              <w:rPr>
                <w:szCs w:val="21"/>
              </w:rPr>
              <w:t>公司既有硅片业务，又有功率器件芯片业务，公司如何与硅片客户避免竞争？</w:t>
            </w:r>
          </w:p>
          <w:p w:rsidR="00A75EF5" w:rsidRPr="00072347" w:rsidRDefault="00B5680C" w:rsidP="00341F78">
            <w:pPr>
              <w:spacing w:line="360" w:lineRule="auto"/>
              <w:ind w:firstLineChars="200" w:firstLine="420"/>
              <w:rPr>
                <w:rFonts w:hint="eastAsia"/>
                <w:szCs w:val="21"/>
              </w:rPr>
            </w:pPr>
            <w:r>
              <w:rPr>
                <w:szCs w:val="21"/>
              </w:rPr>
              <w:t>答：</w:t>
            </w:r>
            <w:r w:rsidR="00A75EF5">
              <w:rPr>
                <w:szCs w:val="21"/>
              </w:rPr>
              <w:t>公司硅片业务在重掺硅片领域具有竞争优势，公司硅片基本覆盖了绝大部分功率芯片客户。公司功率芯片为</w:t>
            </w:r>
            <w:r w:rsidR="00A75EF5">
              <w:rPr>
                <w:rFonts w:hint="eastAsia"/>
                <w:szCs w:val="21"/>
              </w:rPr>
              <w:t>6</w:t>
            </w:r>
            <w:r w:rsidR="00A75EF5">
              <w:rPr>
                <w:rFonts w:hint="eastAsia"/>
                <w:szCs w:val="21"/>
              </w:rPr>
              <w:t>英寸产品，主要用于</w:t>
            </w:r>
            <w:r w:rsidR="002D66F8">
              <w:rPr>
                <w:rFonts w:hint="eastAsia"/>
                <w:szCs w:val="21"/>
              </w:rPr>
              <w:t>新能源</w:t>
            </w:r>
            <w:r w:rsidR="00A75EF5">
              <w:rPr>
                <w:rFonts w:hint="eastAsia"/>
                <w:szCs w:val="21"/>
              </w:rPr>
              <w:t>、汽车电子</w:t>
            </w:r>
            <w:r w:rsidR="00A75EF5">
              <w:rPr>
                <w:szCs w:val="21"/>
              </w:rPr>
              <w:t>等细分领域，功率芯片种类繁多，公司</w:t>
            </w:r>
            <w:bookmarkStart w:id="0" w:name="_GoBack"/>
            <w:bookmarkEnd w:id="0"/>
            <w:r w:rsidR="00A75EF5">
              <w:rPr>
                <w:szCs w:val="21"/>
              </w:rPr>
              <w:t>与硅片客户的</w:t>
            </w:r>
            <w:r w:rsidR="002D66F8">
              <w:rPr>
                <w:szCs w:val="21"/>
              </w:rPr>
              <w:t>功率芯片</w:t>
            </w:r>
            <w:r w:rsidR="00A75EF5">
              <w:rPr>
                <w:szCs w:val="21"/>
              </w:rPr>
              <w:t>产品各有所长，仅与少量客户存在重叠。</w:t>
            </w:r>
          </w:p>
        </w:tc>
      </w:tr>
    </w:tbl>
    <w:p w:rsidR="00A7583D" w:rsidRDefault="00A7583D"/>
    <w:sectPr w:rsidR="00A7583D" w:rsidSect="008B49B3">
      <w:headerReference w:type="default" r:id="rId8"/>
      <w:pgSz w:w="11906" w:h="16838"/>
      <w:pgMar w:top="1440" w:right="1080" w:bottom="1440" w:left="1080" w:header="737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4CD" w:rsidRDefault="002814CD">
      <w:r>
        <w:separator/>
      </w:r>
    </w:p>
  </w:endnote>
  <w:endnote w:type="continuationSeparator" w:id="0">
    <w:p w:rsidR="002814CD" w:rsidRDefault="00281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4CD" w:rsidRDefault="002814CD">
      <w:r>
        <w:separator/>
      </w:r>
    </w:p>
  </w:footnote>
  <w:footnote w:type="continuationSeparator" w:id="0">
    <w:p w:rsidR="002814CD" w:rsidRDefault="002814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583D" w:rsidRDefault="00A7583D">
    <w:pPr>
      <w:pStyle w:val="a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167"/>
    <w:rsid w:val="00003AAD"/>
    <w:rsid w:val="00004450"/>
    <w:rsid w:val="0001680B"/>
    <w:rsid w:val="00016E14"/>
    <w:rsid w:val="0002384E"/>
    <w:rsid w:val="00027809"/>
    <w:rsid w:val="0003699D"/>
    <w:rsid w:val="00037382"/>
    <w:rsid w:val="00040F45"/>
    <w:rsid w:val="00044A8C"/>
    <w:rsid w:val="00044BAE"/>
    <w:rsid w:val="00052734"/>
    <w:rsid w:val="000557CB"/>
    <w:rsid w:val="00057658"/>
    <w:rsid w:val="00060EC2"/>
    <w:rsid w:val="000625DE"/>
    <w:rsid w:val="0006462C"/>
    <w:rsid w:val="00072347"/>
    <w:rsid w:val="00072D80"/>
    <w:rsid w:val="00086803"/>
    <w:rsid w:val="00087466"/>
    <w:rsid w:val="000935B7"/>
    <w:rsid w:val="00095967"/>
    <w:rsid w:val="000A194C"/>
    <w:rsid w:val="000A1F23"/>
    <w:rsid w:val="000A356A"/>
    <w:rsid w:val="000A7EB1"/>
    <w:rsid w:val="000A7FA7"/>
    <w:rsid w:val="000B3580"/>
    <w:rsid w:val="000B653A"/>
    <w:rsid w:val="000C40DB"/>
    <w:rsid w:val="000C5F6E"/>
    <w:rsid w:val="000E326A"/>
    <w:rsid w:val="000E32FF"/>
    <w:rsid w:val="000F2C15"/>
    <w:rsid w:val="000F401F"/>
    <w:rsid w:val="000F5B41"/>
    <w:rsid w:val="000F64AB"/>
    <w:rsid w:val="00101ED7"/>
    <w:rsid w:val="00103F95"/>
    <w:rsid w:val="00110DB0"/>
    <w:rsid w:val="001119B1"/>
    <w:rsid w:val="00113E0B"/>
    <w:rsid w:val="0012110F"/>
    <w:rsid w:val="00124313"/>
    <w:rsid w:val="00124C30"/>
    <w:rsid w:val="00130E2A"/>
    <w:rsid w:val="00152CCE"/>
    <w:rsid w:val="001563D9"/>
    <w:rsid w:val="00170D0E"/>
    <w:rsid w:val="00171A86"/>
    <w:rsid w:val="001802AD"/>
    <w:rsid w:val="00193D15"/>
    <w:rsid w:val="001B1702"/>
    <w:rsid w:val="001B342D"/>
    <w:rsid w:val="001B3792"/>
    <w:rsid w:val="001C00B9"/>
    <w:rsid w:val="001C20EA"/>
    <w:rsid w:val="001E043B"/>
    <w:rsid w:val="00206463"/>
    <w:rsid w:val="00233D93"/>
    <w:rsid w:val="00236C3E"/>
    <w:rsid w:val="00243A65"/>
    <w:rsid w:val="002814CD"/>
    <w:rsid w:val="00281958"/>
    <w:rsid w:val="002915A4"/>
    <w:rsid w:val="00292EE9"/>
    <w:rsid w:val="00292F10"/>
    <w:rsid w:val="002961B7"/>
    <w:rsid w:val="002A0533"/>
    <w:rsid w:val="002B047E"/>
    <w:rsid w:val="002B2FC1"/>
    <w:rsid w:val="002B3622"/>
    <w:rsid w:val="002C6C5B"/>
    <w:rsid w:val="002C7EEA"/>
    <w:rsid w:val="002D1318"/>
    <w:rsid w:val="002D66F8"/>
    <w:rsid w:val="002E4C01"/>
    <w:rsid w:val="002E6A3F"/>
    <w:rsid w:val="002F40A0"/>
    <w:rsid w:val="002F5888"/>
    <w:rsid w:val="00302659"/>
    <w:rsid w:val="003150D9"/>
    <w:rsid w:val="00317BCE"/>
    <w:rsid w:val="0032161F"/>
    <w:rsid w:val="00324E21"/>
    <w:rsid w:val="00326D84"/>
    <w:rsid w:val="003279E7"/>
    <w:rsid w:val="00340111"/>
    <w:rsid w:val="00341F78"/>
    <w:rsid w:val="00350E2B"/>
    <w:rsid w:val="0035341F"/>
    <w:rsid w:val="00355EED"/>
    <w:rsid w:val="00357364"/>
    <w:rsid w:val="00362D10"/>
    <w:rsid w:val="00386025"/>
    <w:rsid w:val="00386A5D"/>
    <w:rsid w:val="003871C3"/>
    <w:rsid w:val="003B6A80"/>
    <w:rsid w:val="003C34DC"/>
    <w:rsid w:val="003D53A6"/>
    <w:rsid w:val="003E0DEE"/>
    <w:rsid w:val="003E36A5"/>
    <w:rsid w:val="003E3CF8"/>
    <w:rsid w:val="003F4430"/>
    <w:rsid w:val="00403DEC"/>
    <w:rsid w:val="004066E4"/>
    <w:rsid w:val="00411CE0"/>
    <w:rsid w:val="00412B3C"/>
    <w:rsid w:val="00412C5B"/>
    <w:rsid w:val="00414017"/>
    <w:rsid w:val="00422B11"/>
    <w:rsid w:val="00430786"/>
    <w:rsid w:val="00441A91"/>
    <w:rsid w:val="00442868"/>
    <w:rsid w:val="00446372"/>
    <w:rsid w:val="00447E6C"/>
    <w:rsid w:val="00450316"/>
    <w:rsid w:val="00451021"/>
    <w:rsid w:val="00452736"/>
    <w:rsid w:val="00456AB8"/>
    <w:rsid w:val="00470539"/>
    <w:rsid w:val="0048117D"/>
    <w:rsid w:val="0049046A"/>
    <w:rsid w:val="00490D0A"/>
    <w:rsid w:val="00492E92"/>
    <w:rsid w:val="0049650C"/>
    <w:rsid w:val="00496595"/>
    <w:rsid w:val="00497868"/>
    <w:rsid w:val="004A3B48"/>
    <w:rsid w:val="004A4D4B"/>
    <w:rsid w:val="004B6856"/>
    <w:rsid w:val="004C2EF2"/>
    <w:rsid w:val="004D5BEA"/>
    <w:rsid w:val="004D692D"/>
    <w:rsid w:val="004E34B5"/>
    <w:rsid w:val="004E3C32"/>
    <w:rsid w:val="004E634B"/>
    <w:rsid w:val="004E6CC3"/>
    <w:rsid w:val="004E7D16"/>
    <w:rsid w:val="004F1C65"/>
    <w:rsid w:val="0050763D"/>
    <w:rsid w:val="005242D2"/>
    <w:rsid w:val="005263C2"/>
    <w:rsid w:val="00550EA7"/>
    <w:rsid w:val="00554042"/>
    <w:rsid w:val="005637C5"/>
    <w:rsid w:val="005660D3"/>
    <w:rsid w:val="00567DF1"/>
    <w:rsid w:val="005765A6"/>
    <w:rsid w:val="005808D4"/>
    <w:rsid w:val="00583648"/>
    <w:rsid w:val="00591488"/>
    <w:rsid w:val="005A2542"/>
    <w:rsid w:val="005A3ABD"/>
    <w:rsid w:val="005B53B3"/>
    <w:rsid w:val="005B56B2"/>
    <w:rsid w:val="005B7F61"/>
    <w:rsid w:val="005C20A8"/>
    <w:rsid w:val="005C3CEC"/>
    <w:rsid w:val="005E22D8"/>
    <w:rsid w:val="005E615A"/>
    <w:rsid w:val="005F42C8"/>
    <w:rsid w:val="00605942"/>
    <w:rsid w:val="00607E8B"/>
    <w:rsid w:val="00612EB4"/>
    <w:rsid w:val="0061697C"/>
    <w:rsid w:val="00622609"/>
    <w:rsid w:val="00625065"/>
    <w:rsid w:val="0062551B"/>
    <w:rsid w:val="00625BE0"/>
    <w:rsid w:val="006343BA"/>
    <w:rsid w:val="006350A2"/>
    <w:rsid w:val="00642946"/>
    <w:rsid w:val="0064495F"/>
    <w:rsid w:val="00664C06"/>
    <w:rsid w:val="00683B7D"/>
    <w:rsid w:val="00686BF4"/>
    <w:rsid w:val="0068745F"/>
    <w:rsid w:val="00692472"/>
    <w:rsid w:val="00694273"/>
    <w:rsid w:val="00697A06"/>
    <w:rsid w:val="006A5604"/>
    <w:rsid w:val="006A7460"/>
    <w:rsid w:val="006B09F7"/>
    <w:rsid w:val="006B2A4C"/>
    <w:rsid w:val="006C353B"/>
    <w:rsid w:val="006D0BB7"/>
    <w:rsid w:val="006E166A"/>
    <w:rsid w:val="006E2023"/>
    <w:rsid w:val="006E2EB9"/>
    <w:rsid w:val="006E5C0E"/>
    <w:rsid w:val="006F00F3"/>
    <w:rsid w:val="006F0744"/>
    <w:rsid w:val="006F3E82"/>
    <w:rsid w:val="006F4BD9"/>
    <w:rsid w:val="00702654"/>
    <w:rsid w:val="00702E32"/>
    <w:rsid w:val="00704892"/>
    <w:rsid w:val="00715E54"/>
    <w:rsid w:val="00720382"/>
    <w:rsid w:val="00723CA2"/>
    <w:rsid w:val="00727867"/>
    <w:rsid w:val="007312E6"/>
    <w:rsid w:val="00733670"/>
    <w:rsid w:val="00735DE5"/>
    <w:rsid w:val="0074536E"/>
    <w:rsid w:val="007514B9"/>
    <w:rsid w:val="00752D48"/>
    <w:rsid w:val="00754E21"/>
    <w:rsid w:val="00757EFB"/>
    <w:rsid w:val="0076404D"/>
    <w:rsid w:val="00767BDC"/>
    <w:rsid w:val="00767F01"/>
    <w:rsid w:val="00770078"/>
    <w:rsid w:val="00771CB5"/>
    <w:rsid w:val="007763AB"/>
    <w:rsid w:val="007865C8"/>
    <w:rsid w:val="0079344F"/>
    <w:rsid w:val="00796569"/>
    <w:rsid w:val="007A652A"/>
    <w:rsid w:val="007B0092"/>
    <w:rsid w:val="007B0B59"/>
    <w:rsid w:val="007B356F"/>
    <w:rsid w:val="007B6ABA"/>
    <w:rsid w:val="007C2A1F"/>
    <w:rsid w:val="007C7676"/>
    <w:rsid w:val="007D15B7"/>
    <w:rsid w:val="007D1EC3"/>
    <w:rsid w:val="007D4AC0"/>
    <w:rsid w:val="007E4CFF"/>
    <w:rsid w:val="007E57B8"/>
    <w:rsid w:val="00817613"/>
    <w:rsid w:val="008235B9"/>
    <w:rsid w:val="008312C9"/>
    <w:rsid w:val="00836DC0"/>
    <w:rsid w:val="00840A33"/>
    <w:rsid w:val="008502BA"/>
    <w:rsid w:val="00854E51"/>
    <w:rsid w:val="00855D11"/>
    <w:rsid w:val="0085799B"/>
    <w:rsid w:val="00860E21"/>
    <w:rsid w:val="008634DA"/>
    <w:rsid w:val="00871D36"/>
    <w:rsid w:val="008727FC"/>
    <w:rsid w:val="0087571B"/>
    <w:rsid w:val="00884519"/>
    <w:rsid w:val="00890091"/>
    <w:rsid w:val="008A3B71"/>
    <w:rsid w:val="008A4B3A"/>
    <w:rsid w:val="008B1C89"/>
    <w:rsid w:val="008B2181"/>
    <w:rsid w:val="008B49B3"/>
    <w:rsid w:val="008C0A46"/>
    <w:rsid w:val="008C2CF4"/>
    <w:rsid w:val="008D391A"/>
    <w:rsid w:val="008E1CA9"/>
    <w:rsid w:val="008E1DFB"/>
    <w:rsid w:val="008E7038"/>
    <w:rsid w:val="008F56B5"/>
    <w:rsid w:val="008F5F02"/>
    <w:rsid w:val="008F7D33"/>
    <w:rsid w:val="00900A69"/>
    <w:rsid w:val="009310BD"/>
    <w:rsid w:val="00933396"/>
    <w:rsid w:val="00935F07"/>
    <w:rsid w:val="0093675D"/>
    <w:rsid w:val="00936E9B"/>
    <w:rsid w:val="009429CA"/>
    <w:rsid w:val="00952B88"/>
    <w:rsid w:val="00955093"/>
    <w:rsid w:val="00956141"/>
    <w:rsid w:val="00961393"/>
    <w:rsid w:val="00962461"/>
    <w:rsid w:val="009675CB"/>
    <w:rsid w:val="00975059"/>
    <w:rsid w:val="009863E7"/>
    <w:rsid w:val="0098643C"/>
    <w:rsid w:val="009931E3"/>
    <w:rsid w:val="00997D5D"/>
    <w:rsid w:val="009A5492"/>
    <w:rsid w:val="009B4A4D"/>
    <w:rsid w:val="009B5222"/>
    <w:rsid w:val="009E6713"/>
    <w:rsid w:val="009E7F14"/>
    <w:rsid w:val="009F3634"/>
    <w:rsid w:val="009F3EC7"/>
    <w:rsid w:val="009F6CA9"/>
    <w:rsid w:val="00A05336"/>
    <w:rsid w:val="00A212C7"/>
    <w:rsid w:val="00A413A3"/>
    <w:rsid w:val="00A51300"/>
    <w:rsid w:val="00A54824"/>
    <w:rsid w:val="00A55ECB"/>
    <w:rsid w:val="00A60619"/>
    <w:rsid w:val="00A636B4"/>
    <w:rsid w:val="00A7063E"/>
    <w:rsid w:val="00A72166"/>
    <w:rsid w:val="00A727C5"/>
    <w:rsid w:val="00A7583D"/>
    <w:rsid w:val="00A75EF5"/>
    <w:rsid w:val="00A84194"/>
    <w:rsid w:val="00A90EDC"/>
    <w:rsid w:val="00A9197A"/>
    <w:rsid w:val="00A92973"/>
    <w:rsid w:val="00A94D7A"/>
    <w:rsid w:val="00AA3E75"/>
    <w:rsid w:val="00AA61E1"/>
    <w:rsid w:val="00AA7504"/>
    <w:rsid w:val="00AB294F"/>
    <w:rsid w:val="00AC13C6"/>
    <w:rsid w:val="00AD17C2"/>
    <w:rsid w:val="00AD3984"/>
    <w:rsid w:val="00AD7259"/>
    <w:rsid w:val="00AD77CB"/>
    <w:rsid w:val="00AE15BD"/>
    <w:rsid w:val="00AF1AED"/>
    <w:rsid w:val="00AF5F7D"/>
    <w:rsid w:val="00AF7EF9"/>
    <w:rsid w:val="00B0435D"/>
    <w:rsid w:val="00B06FA1"/>
    <w:rsid w:val="00B14020"/>
    <w:rsid w:val="00B22B53"/>
    <w:rsid w:val="00B266FE"/>
    <w:rsid w:val="00B30215"/>
    <w:rsid w:val="00B44423"/>
    <w:rsid w:val="00B45AE1"/>
    <w:rsid w:val="00B5182F"/>
    <w:rsid w:val="00B5680C"/>
    <w:rsid w:val="00B640DF"/>
    <w:rsid w:val="00B647E3"/>
    <w:rsid w:val="00B663BF"/>
    <w:rsid w:val="00B67800"/>
    <w:rsid w:val="00B67A06"/>
    <w:rsid w:val="00B724A4"/>
    <w:rsid w:val="00B7635A"/>
    <w:rsid w:val="00B802F4"/>
    <w:rsid w:val="00B87438"/>
    <w:rsid w:val="00B90DEE"/>
    <w:rsid w:val="00B97B92"/>
    <w:rsid w:val="00BA277C"/>
    <w:rsid w:val="00BB197E"/>
    <w:rsid w:val="00BB6EAD"/>
    <w:rsid w:val="00BC324F"/>
    <w:rsid w:val="00BC66F0"/>
    <w:rsid w:val="00BD1167"/>
    <w:rsid w:val="00BD52F0"/>
    <w:rsid w:val="00BD7EED"/>
    <w:rsid w:val="00BD7F1F"/>
    <w:rsid w:val="00BE0AE3"/>
    <w:rsid w:val="00BE3ACF"/>
    <w:rsid w:val="00BE6F8F"/>
    <w:rsid w:val="00BF6AD4"/>
    <w:rsid w:val="00C03D2E"/>
    <w:rsid w:val="00C04516"/>
    <w:rsid w:val="00C05C68"/>
    <w:rsid w:val="00C06CC5"/>
    <w:rsid w:val="00C07E57"/>
    <w:rsid w:val="00C10EBB"/>
    <w:rsid w:val="00C14935"/>
    <w:rsid w:val="00C2230B"/>
    <w:rsid w:val="00C30594"/>
    <w:rsid w:val="00C44498"/>
    <w:rsid w:val="00C50791"/>
    <w:rsid w:val="00C51065"/>
    <w:rsid w:val="00C54677"/>
    <w:rsid w:val="00C6308D"/>
    <w:rsid w:val="00C65C0A"/>
    <w:rsid w:val="00C81DDB"/>
    <w:rsid w:val="00C82EEF"/>
    <w:rsid w:val="00C8326E"/>
    <w:rsid w:val="00C83C0F"/>
    <w:rsid w:val="00CA4615"/>
    <w:rsid w:val="00CA7A8B"/>
    <w:rsid w:val="00CB09E6"/>
    <w:rsid w:val="00CB46C4"/>
    <w:rsid w:val="00CB4D74"/>
    <w:rsid w:val="00CC6468"/>
    <w:rsid w:val="00CD19FD"/>
    <w:rsid w:val="00CE21D8"/>
    <w:rsid w:val="00CE2291"/>
    <w:rsid w:val="00CE616F"/>
    <w:rsid w:val="00CF2360"/>
    <w:rsid w:val="00CF2411"/>
    <w:rsid w:val="00CF5FE1"/>
    <w:rsid w:val="00CF6AC9"/>
    <w:rsid w:val="00CF7890"/>
    <w:rsid w:val="00D10669"/>
    <w:rsid w:val="00D16A2E"/>
    <w:rsid w:val="00D17876"/>
    <w:rsid w:val="00D350CA"/>
    <w:rsid w:val="00D35B95"/>
    <w:rsid w:val="00D4436E"/>
    <w:rsid w:val="00D44E5F"/>
    <w:rsid w:val="00D45DA2"/>
    <w:rsid w:val="00D47419"/>
    <w:rsid w:val="00D54EA9"/>
    <w:rsid w:val="00D61589"/>
    <w:rsid w:val="00D643D9"/>
    <w:rsid w:val="00D6454F"/>
    <w:rsid w:val="00D64F1D"/>
    <w:rsid w:val="00D66265"/>
    <w:rsid w:val="00D67BF6"/>
    <w:rsid w:val="00D72DD0"/>
    <w:rsid w:val="00D812F5"/>
    <w:rsid w:val="00D81BF1"/>
    <w:rsid w:val="00D90A97"/>
    <w:rsid w:val="00D92F29"/>
    <w:rsid w:val="00D95ADD"/>
    <w:rsid w:val="00D97684"/>
    <w:rsid w:val="00DA65F0"/>
    <w:rsid w:val="00DA74D5"/>
    <w:rsid w:val="00DB59F5"/>
    <w:rsid w:val="00DB5BD4"/>
    <w:rsid w:val="00DD28F9"/>
    <w:rsid w:val="00DF730E"/>
    <w:rsid w:val="00DF75DB"/>
    <w:rsid w:val="00E04BF0"/>
    <w:rsid w:val="00E07190"/>
    <w:rsid w:val="00E138D6"/>
    <w:rsid w:val="00E16556"/>
    <w:rsid w:val="00E22906"/>
    <w:rsid w:val="00E235CD"/>
    <w:rsid w:val="00E25ADC"/>
    <w:rsid w:val="00E25FD2"/>
    <w:rsid w:val="00E27E3E"/>
    <w:rsid w:val="00E32D99"/>
    <w:rsid w:val="00E3356E"/>
    <w:rsid w:val="00E3501F"/>
    <w:rsid w:val="00E41520"/>
    <w:rsid w:val="00E612AD"/>
    <w:rsid w:val="00E664E7"/>
    <w:rsid w:val="00E66830"/>
    <w:rsid w:val="00E72F4F"/>
    <w:rsid w:val="00E802CA"/>
    <w:rsid w:val="00E83B8C"/>
    <w:rsid w:val="00E8561E"/>
    <w:rsid w:val="00E87168"/>
    <w:rsid w:val="00E92DBE"/>
    <w:rsid w:val="00E93AD7"/>
    <w:rsid w:val="00E9486A"/>
    <w:rsid w:val="00E94C1F"/>
    <w:rsid w:val="00E95AA3"/>
    <w:rsid w:val="00E96C69"/>
    <w:rsid w:val="00EA6636"/>
    <w:rsid w:val="00EB4754"/>
    <w:rsid w:val="00EC4F30"/>
    <w:rsid w:val="00EC5B63"/>
    <w:rsid w:val="00EC71EC"/>
    <w:rsid w:val="00EE33AB"/>
    <w:rsid w:val="00EE5303"/>
    <w:rsid w:val="00EF7494"/>
    <w:rsid w:val="00EF750A"/>
    <w:rsid w:val="00F002EA"/>
    <w:rsid w:val="00F0068E"/>
    <w:rsid w:val="00F064B2"/>
    <w:rsid w:val="00F139E9"/>
    <w:rsid w:val="00F26997"/>
    <w:rsid w:val="00F3273C"/>
    <w:rsid w:val="00F34ED6"/>
    <w:rsid w:val="00F40147"/>
    <w:rsid w:val="00F424E0"/>
    <w:rsid w:val="00F4252E"/>
    <w:rsid w:val="00F51952"/>
    <w:rsid w:val="00F526E7"/>
    <w:rsid w:val="00F545EA"/>
    <w:rsid w:val="00F57D24"/>
    <w:rsid w:val="00F601FC"/>
    <w:rsid w:val="00F725E9"/>
    <w:rsid w:val="00F7530C"/>
    <w:rsid w:val="00F7641E"/>
    <w:rsid w:val="00F76C6D"/>
    <w:rsid w:val="00F8321B"/>
    <w:rsid w:val="00F837C0"/>
    <w:rsid w:val="00F8725F"/>
    <w:rsid w:val="00F97927"/>
    <w:rsid w:val="00FA214A"/>
    <w:rsid w:val="00FA32A8"/>
    <w:rsid w:val="00FA7C56"/>
    <w:rsid w:val="00FB3454"/>
    <w:rsid w:val="00FB462D"/>
    <w:rsid w:val="00FB58D8"/>
    <w:rsid w:val="00FB7581"/>
    <w:rsid w:val="00FB7646"/>
    <w:rsid w:val="00FC634E"/>
    <w:rsid w:val="00FC6A5B"/>
    <w:rsid w:val="00FD3A9C"/>
    <w:rsid w:val="00FD5C3F"/>
    <w:rsid w:val="00FE3006"/>
    <w:rsid w:val="00FE5A89"/>
    <w:rsid w:val="00FF05F1"/>
    <w:rsid w:val="00FF18B2"/>
    <w:rsid w:val="00FF316A"/>
    <w:rsid w:val="00FF40F5"/>
    <w:rsid w:val="4FC95DEC"/>
    <w:rsid w:val="5751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C642AF-F412-41E2-BE70-00A9A03E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64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6463"/>
    <w:rPr>
      <w:rFonts w:ascii="Calibri" w:eastAsia="宋体" w:hAnsi="Calibri" w:cs="Times New Roman"/>
      <w:kern w:val="2"/>
      <w:sz w:val="18"/>
      <w:szCs w:val="18"/>
    </w:rPr>
  </w:style>
  <w:style w:type="character" w:styleId="a6">
    <w:name w:val="Hyperlink"/>
    <w:basedOn w:val="a0"/>
    <w:uiPriority w:val="99"/>
    <w:unhideWhenUsed/>
    <w:qFormat/>
    <w:rsid w:val="00BE3AC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BD9B69-110E-4D5B-B246-CE99B5A37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2</Pages>
  <Words>747</Words>
  <Characters>1219</Characters>
  <Application>Microsoft Office Word</Application>
  <DocSecurity>0</DocSecurity>
  <Lines>152</Lines>
  <Paragraphs>140</Paragraphs>
  <ScaleCrop>false</ScaleCrop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qyf</dc:creator>
  <cp:lastModifiedBy>李志鹏</cp:lastModifiedBy>
  <cp:revision>21</cp:revision>
  <cp:lastPrinted>2025-11-03T07:53:00Z</cp:lastPrinted>
  <dcterms:created xsi:type="dcterms:W3CDTF">2025-10-17T01:26:00Z</dcterms:created>
  <dcterms:modified xsi:type="dcterms:W3CDTF">2025-11-03T08:26:00Z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