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28AB7F" w14:textId="77777777" w:rsidR="0095379B" w:rsidRDefault="00000000">
      <w:pPr>
        <w:spacing w:beforeLines="50" w:before="156"/>
        <w:jc w:val="center"/>
        <w:rPr>
          <w:rFonts w:ascii="宋体" w:hAnsi="宋体" w:hint="eastAsia"/>
          <w:b/>
          <w:bCs/>
          <w:iCs/>
          <w:color w:val="000000"/>
          <w:sz w:val="36"/>
          <w:szCs w:val="36"/>
        </w:rPr>
      </w:pPr>
      <w:r>
        <w:rPr>
          <w:rFonts w:ascii="宋体" w:hAnsi="宋体" w:hint="eastAsia"/>
          <w:b/>
          <w:bCs/>
          <w:iCs/>
          <w:color w:val="000000"/>
          <w:sz w:val="36"/>
          <w:szCs w:val="36"/>
        </w:rPr>
        <w:t>海南矿业股份有限公司</w:t>
      </w:r>
    </w:p>
    <w:p w14:paraId="6147CC99" w14:textId="77777777" w:rsidR="0095379B" w:rsidRDefault="00000000">
      <w:pPr>
        <w:jc w:val="center"/>
        <w:rPr>
          <w:rFonts w:ascii="宋体" w:hAnsi="宋体" w:hint="eastAsia"/>
          <w:b/>
          <w:bCs/>
          <w:iCs/>
          <w:color w:val="000000"/>
          <w:sz w:val="36"/>
          <w:szCs w:val="36"/>
        </w:rPr>
      </w:pPr>
      <w:r>
        <w:rPr>
          <w:rFonts w:ascii="宋体" w:hAnsi="宋体" w:hint="eastAsia"/>
          <w:b/>
          <w:bCs/>
          <w:iCs/>
          <w:color w:val="000000"/>
          <w:sz w:val="36"/>
          <w:szCs w:val="36"/>
        </w:rPr>
        <w:t>投资者关系活动记录表</w:t>
      </w:r>
    </w:p>
    <w:p w14:paraId="1A8102E5" w14:textId="77777777" w:rsidR="0095379B" w:rsidRDefault="00000000">
      <w:pPr>
        <w:spacing w:line="400" w:lineRule="exact"/>
        <w:rPr>
          <w:rFonts w:ascii="宋体" w:hAnsi="宋体" w:hint="eastAsia"/>
          <w:bCs/>
          <w:iCs/>
          <w:color w:val="000000"/>
          <w:sz w:val="24"/>
        </w:rPr>
      </w:pPr>
      <w:r>
        <w:rPr>
          <w:rFonts w:ascii="宋体" w:hAnsi="宋体" w:hint="eastAsia"/>
          <w:bCs/>
          <w:iCs/>
          <w:color w:val="000000"/>
          <w:sz w:val="24"/>
        </w:rPr>
        <w:t xml:space="preserve">                                                        编号：20</w:t>
      </w:r>
      <w:r>
        <w:rPr>
          <w:rFonts w:ascii="宋体" w:hAnsi="宋体"/>
          <w:bCs/>
          <w:iCs/>
          <w:color w:val="000000"/>
          <w:sz w:val="24"/>
        </w:rPr>
        <w:t>2</w:t>
      </w:r>
      <w:r>
        <w:rPr>
          <w:rFonts w:ascii="宋体" w:hAnsi="宋体" w:hint="eastAsia"/>
          <w:bCs/>
          <w:iCs/>
          <w:color w:val="000000"/>
          <w:sz w:val="24"/>
        </w:rPr>
        <w:t>5-005</w:t>
      </w:r>
    </w:p>
    <w:tbl>
      <w:tblPr>
        <w:tblW w:w="499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15"/>
        <w:gridCol w:w="6985"/>
      </w:tblGrid>
      <w:tr w:rsidR="0095379B" w14:paraId="32D9D967" w14:textId="77777777">
        <w:tc>
          <w:tcPr>
            <w:tcW w:w="792" w:type="pct"/>
            <w:tcBorders>
              <w:top w:val="single" w:sz="4" w:space="0" w:color="auto"/>
              <w:left w:val="single" w:sz="4" w:space="0" w:color="auto"/>
              <w:bottom w:val="single" w:sz="4" w:space="0" w:color="auto"/>
              <w:right w:val="single" w:sz="4" w:space="0" w:color="auto"/>
            </w:tcBorders>
            <w:vAlign w:val="center"/>
          </w:tcPr>
          <w:p w14:paraId="6258C196" w14:textId="77777777" w:rsidR="0095379B" w:rsidRDefault="00000000">
            <w:pPr>
              <w:spacing w:beforeLines="30" w:before="93" w:afterLines="30" w:after="93" w:line="380" w:lineRule="exact"/>
              <w:jc w:val="center"/>
              <w:rPr>
                <w:rFonts w:ascii="宋体" w:hAnsi="宋体" w:hint="eastAsia"/>
                <w:bCs/>
                <w:iCs/>
                <w:color w:val="000000"/>
                <w:sz w:val="24"/>
              </w:rPr>
            </w:pPr>
            <w:r>
              <w:rPr>
                <w:rFonts w:ascii="宋体" w:hAnsi="宋体" w:hint="eastAsia"/>
                <w:bCs/>
                <w:iCs/>
                <w:color w:val="000000"/>
                <w:sz w:val="24"/>
              </w:rPr>
              <w:t>投资者关系活动类别</w:t>
            </w:r>
          </w:p>
        </w:tc>
        <w:tc>
          <w:tcPr>
            <w:tcW w:w="4207" w:type="pct"/>
            <w:tcBorders>
              <w:top w:val="single" w:sz="4" w:space="0" w:color="auto"/>
              <w:left w:val="single" w:sz="4" w:space="0" w:color="auto"/>
              <w:bottom w:val="single" w:sz="4" w:space="0" w:color="auto"/>
              <w:right w:val="single" w:sz="4" w:space="0" w:color="auto"/>
            </w:tcBorders>
            <w:vAlign w:val="center"/>
          </w:tcPr>
          <w:p w14:paraId="020792C1" w14:textId="77777777" w:rsidR="0095379B" w:rsidRDefault="00000000">
            <w:pPr>
              <w:spacing w:beforeLines="30" w:before="93" w:afterLines="30" w:after="93"/>
              <w:rPr>
                <w:rFonts w:ascii="宋体" w:hAnsi="宋体" w:hint="eastAsia"/>
                <w:bCs/>
                <w:iCs/>
                <w:sz w:val="24"/>
              </w:rPr>
            </w:pPr>
            <w:r>
              <w:rPr>
                <w:rFonts w:ascii="宋体" w:hAnsi="宋体" w:hint="eastAsia"/>
                <w:bCs/>
                <w:iCs/>
                <w:color w:val="000000"/>
                <w:sz w:val="24"/>
              </w:rPr>
              <w:t>□</w:t>
            </w:r>
            <w:r>
              <w:rPr>
                <w:rFonts w:ascii="宋体" w:hAnsi="宋体" w:hint="eastAsia"/>
                <w:sz w:val="24"/>
              </w:rPr>
              <w:t xml:space="preserve">特定对象调研        </w:t>
            </w:r>
            <w:r>
              <w:rPr>
                <w:rFonts w:ascii="宋体" w:hAnsi="宋体"/>
                <w:sz w:val="24"/>
              </w:rPr>
              <w:t xml:space="preserve">  </w:t>
            </w:r>
            <w:r>
              <w:rPr>
                <w:rFonts w:ascii="宋体" w:hAnsi="宋体" w:hint="eastAsia"/>
                <w:bCs/>
                <w:iCs/>
                <w:sz w:val="24"/>
              </w:rPr>
              <w:t>□</w:t>
            </w:r>
            <w:r>
              <w:rPr>
                <w:rFonts w:ascii="宋体" w:hAnsi="宋体" w:hint="eastAsia"/>
                <w:sz w:val="24"/>
              </w:rPr>
              <w:t>分析师会议</w:t>
            </w:r>
          </w:p>
          <w:p w14:paraId="7795A1DE" w14:textId="77777777" w:rsidR="0095379B" w:rsidRDefault="00000000">
            <w:pPr>
              <w:spacing w:beforeLines="30" w:before="93" w:afterLines="30" w:after="93"/>
              <w:rPr>
                <w:rFonts w:ascii="宋体" w:hAnsi="宋体" w:hint="eastAsia"/>
                <w:bCs/>
                <w:iCs/>
                <w:sz w:val="24"/>
              </w:rPr>
            </w:pPr>
            <w:r>
              <w:rPr>
                <w:rFonts w:ascii="宋体" w:hAnsi="宋体" w:hint="eastAsia"/>
                <w:bCs/>
                <w:iCs/>
                <w:sz w:val="24"/>
              </w:rPr>
              <w:t>□</w:t>
            </w:r>
            <w:r>
              <w:rPr>
                <w:rFonts w:ascii="宋体" w:hAnsi="宋体" w:hint="eastAsia"/>
                <w:sz w:val="24"/>
              </w:rPr>
              <w:t xml:space="preserve">媒体采访             </w:t>
            </w:r>
            <w:r>
              <w:rPr>
                <w:rFonts w:ascii="宋体" w:hAnsi="宋体"/>
                <w:sz w:val="24"/>
              </w:rPr>
              <w:t xml:space="preserve"> </w:t>
            </w:r>
            <w:r>
              <w:rPr>
                <w:rFonts w:ascii="宋体" w:hAnsi="宋体" w:hint="eastAsia"/>
                <w:bCs/>
                <w:iCs/>
                <w:sz w:val="24"/>
              </w:rPr>
              <w:t>√</w:t>
            </w:r>
            <w:r>
              <w:rPr>
                <w:rFonts w:ascii="宋体" w:hAnsi="宋体" w:hint="eastAsia"/>
                <w:sz w:val="24"/>
              </w:rPr>
              <w:t>业绩说明会</w:t>
            </w:r>
          </w:p>
          <w:p w14:paraId="426FC4DA" w14:textId="77777777" w:rsidR="0095379B" w:rsidRDefault="00000000">
            <w:pPr>
              <w:spacing w:beforeLines="30" w:before="93" w:afterLines="30" w:after="93"/>
              <w:rPr>
                <w:rFonts w:ascii="宋体" w:hAnsi="宋体" w:hint="eastAsia"/>
                <w:bCs/>
                <w:iCs/>
                <w:sz w:val="24"/>
              </w:rPr>
            </w:pPr>
            <w:r>
              <w:rPr>
                <w:rFonts w:ascii="宋体" w:hAnsi="宋体" w:hint="eastAsia"/>
                <w:bCs/>
                <w:iCs/>
                <w:sz w:val="24"/>
              </w:rPr>
              <w:t>□</w:t>
            </w:r>
            <w:r>
              <w:rPr>
                <w:rFonts w:ascii="宋体" w:hAnsi="宋体" w:hint="eastAsia"/>
                <w:sz w:val="24"/>
              </w:rPr>
              <w:t xml:space="preserve">新闻发布会          </w:t>
            </w:r>
            <w:r>
              <w:rPr>
                <w:rFonts w:ascii="宋体" w:hAnsi="宋体"/>
                <w:sz w:val="24"/>
              </w:rPr>
              <w:t xml:space="preserve"> </w:t>
            </w:r>
            <w:r>
              <w:rPr>
                <w:rFonts w:ascii="宋体" w:hAnsi="宋体" w:hint="eastAsia"/>
                <w:sz w:val="24"/>
              </w:rPr>
              <w:t xml:space="preserve"> </w:t>
            </w:r>
            <w:r>
              <w:rPr>
                <w:rFonts w:ascii="宋体" w:hAnsi="宋体" w:hint="eastAsia"/>
                <w:bCs/>
                <w:iCs/>
                <w:sz w:val="24"/>
              </w:rPr>
              <w:t>□</w:t>
            </w:r>
            <w:r>
              <w:rPr>
                <w:rFonts w:ascii="宋体" w:hAnsi="宋体" w:hint="eastAsia"/>
                <w:sz w:val="24"/>
              </w:rPr>
              <w:t>路演活动</w:t>
            </w:r>
          </w:p>
          <w:p w14:paraId="54DFABB2" w14:textId="77777777" w:rsidR="0095379B" w:rsidRDefault="00000000">
            <w:pPr>
              <w:tabs>
                <w:tab w:val="left" w:pos="3045"/>
                <w:tab w:val="center" w:pos="3199"/>
              </w:tabs>
              <w:spacing w:beforeLines="30" w:before="93" w:afterLines="30" w:after="93"/>
              <w:rPr>
                <w:rFonts w:ascii="宋体" w:hAnsi="宋体" w:hint="eastAsia"/>
                <w:bCs/>
                <w:iCs/>
                <w:color w:val="000000"/>
                <w:sz w:val="24"/>
              </w:rPr>
            </w:pPr>
            <w:r>
              <w:rPr>
                <w:rFonts w:ascii="宋体" w:hAnsi="宋体" w:hint="eastAsia"/>
                <w:bCs/>
                <w:iCs/>
                <w:color w:val="000000"/>
                <w:sz w:val="24"/>
              </w:rPr>
              <w:t>□</w:t>
            </w:r>
            <w:r>
              <w:rPr>
                <w:rFonts w:ascii="宋体" w:hAnsi="宋体" w:hint="eastAsia"/>
                <w:sz w:val="24"/>
              </w:rPr>
              <w:t xml:space="preserve">现场参观             </w:t>
            </w:r>
            <w:r>
              <w:rPr>
                <w:rFonts w:ascii="宋体" w:hAnsi="宋体"/>
                <w:sz w:val="24"/>
              </w:rPr>
              <w:t xml:space="preserve"> </w:t>
            </w:r>
            <w:r>
              <w:rPr>
                <w:rFonts w:ascii="宋体" w:hAnsi="宋体" w:hint="eastAsia"/>
                <w:bCs/>
                <w:iCs/>
                <w:sz w:val="24"/>
              </w:rPr>
              <w:t>□</w:t>
            </w:r>
            <w:r>
              <w:rPr>
                <w:rFonts w:ascii="宋体" w:hAnsi="宋体" w:hint="eastAsia"/>
                <w:sz w:val="24"/>
              </w:rPr>
              <w:t>电话会议</w:t>
            </w:r>
            <w:r>
              <w:rPr>
                <w:rFonts w:ascii="宋体" w:hAnsi="宋体" w:hint="eastAsia"/>
                <w:bCs/>
                <w:iCs/>
                <w:color w:val="000000"/>
                <w:sz w:val="24"/>
              </w:rPr>
              <w:tab/>
            </w:r>
          </w:p>
          <w:p w14:paraId="23CAB6F7" w14:textId="77777777" w:rsidR="0095379B" w:rsidRDefault="00000000">
            <w:pPr>
              <w:tabs>
                <w:tab w:val="center" w:pos="3199"/>
              </w:tabs>
              <w:spacing w:beforeLines="30" w:before="93" w:afterLines="30" w:after="93"/>
              <w:rPr>
                <w:rFonts w:ascii="宋体" w:hAnsi="宋体" w:hint="eastAsia"/>
                <w:bCs/>
                <w:iCs/>
                <w:color w:val="000000"/>
                <w:sz w:val="24"/>
              </w:rPr>
            </w:pPr>
            <w:r>
              <w:rPr>
                <w:rFonts w:ascii="宋体" w:hAnsi="宋体" w:hint="eastAsia"/>
                <w:bCs/>
                <w:iCs/>
                <w:color w:val="000000"/>
                <w:sz w:val="24"/>
              </w:rPr>
              <w:t>□</w:t>
            </w:r>
            <w:r>
              <w:rPr>
                <w:rFonts w:ascii="宋体" w:hAnsi="宋体" w:hint="eastAsia"/>
                <w:sz w:val="24"/>
              </w:rPr>
              <w:t xml:space="preserve">其他 </w:t>
            </w:r>
            <w:r>
              <w:rPr>
                <w:rFonts w:ascii="宋体" w:hAnsi="宋体" w:hint="eastAsia"/>
                <w:sz w:val="24"/>
                <w:u w:val="single"/>
              </w:rPr>
              <w:t xml:space="preserve">                 </w:t>
            </w:r>
          </w:p>
        </w:tc>
      </w:tr>
      <w:tr w:rsidR="0095379B" w14:paraId="1EFDE5E9" w14:textId="77777777">
        <w:trPr>
          <w:trHeight w:val="1253"/>
        </w:trPr>
        <w:tc>
          <w:tcPr>
            <w:tcW w:w="792" w:type="pct"/>
            <w:tcBorders>
              <w:top w:val="single" w:sz="4" w:space="0" w:color="auto"/>
              <w:left w:val="single" w:sz="4" w:space="0" w:color="auto"/>
              <w:bottom w:val="single" w:sz="4" w:space="0" w:color="auto"/>
              <w:right w:val="single" w:sz="4" w:space="0" w:color="auto"/>
            </w:tcBorders>
            <w:vAlign w:val="center"/>
          </w:tcPr>
          <w:p w14:paraId="6A761CAE" w14:textId="77777777" w:rsidR="0095379B" w:rsidRDefault="00000000">
            <w:pPr>
              <w:spacing w:beforeLines="30" w:before="93" w:afterLines="30" w:after="93" w:line="380" w:lineRule="exact"/>
              <w:jc w:val="center"/>
              <w:rPr>
                <w:rFonts w:ascii="宋体" w:hAnsi="宋体" w:hint="eastAsia"/>
                <w:bCs/>
                <w:iCs/>
                <w:color w:val="000000"/>
                <w:sz w:val="24"/>
              </w:rPr>
            </w:pPr>
            <w:r>
              <w:rPr>
                <w:rFonts w:ascii="宋体" w:hAnsi="宋体" w:hint="eastAsia"/>
                <w:bCs/>
                <w:iCs/>
                <w:color w:val="000000"/>
                <w:sz w:val="24"/>
              </w:rPr>
              <w:t>参与单位</w:t>
            </w:r>
          </w:p>
        </w:tc>
        <w:tc>
          <w:tcPr>
            <w:tcW w:w="4207" w:type="pct"/>
            <w:tcBorders>
              <w:top w:val="single" w:sz="4" w:space="0" w:color="auto"/>
              <w:left w:val="single" w:sz="4" w:space="0" w:color="auto"/>
              <w:bottom w:val="single" w:sz="4" w:space="0" w:color="auto"/>
              <w:right w:val="single" w:sz="4" w:space="0" w:color="auto"/>
            </w:tcBorders>
            <w:vAlign w:val="center"/>
          </w:tcPr>
          <w:p w14:paraId="50373E5D" w14:textId="77777777" w:rsidR="0095379B" w:rsidRDefault="00000000">
            <w:pPr>
              <w:spacing w:beforeLines="30" w:before="93" w:afterLines="30" w:after="93" w:line="360" w:lineRule="exact"/>
              <w:rPr>
                <w:rFonts w:ascii="宋体" w:hAnsi="宋体" w:hint="eastAsia"/>
                <w:bCs/>
                <w:iCs/>
                <w:sz w:val="24"/>
              </w:rPr>
            </w:pPr>
            <w:r>
              <w:rPr>
                <w:rFonts w:ascii="宋体" w:hAnsi="宋体" w:hint="eastAsia"/>
                <w:bCs/>
                <w:iCs/>
                <w:sz w:val="24"/>
              </w:rPr>
              <w:t>上海国际信托、长江证券（上海）资产、宁波三登投资、上海半夏投资、英大保险、</w:t>
            </w:r>
            <w:proofErr w:type="gramStart"/>
            <w:r>
              <w:rPr>
                <w:rFonts w:ascii="宋体" w:hAnsi="宋体" w:hint="eastAsia"/>
                <w:bCs/>
                <w:iCs/>
                <w:sz w:val="24"/>
              </w:rPr>
              <w:t>上海君牛私募</w:t>
            </w:r>
            <w:proofErr w:type="gramEnd"/>
            <w:r>
              <w:rPr>
                <w:rFonts w:ascii="宋体" w:hAnsi="宋体" w:hint="eastAsia"/>
                <w:bCs/>
                <w:iCs/>
                <w:sz w:val="24"/>
              </w:rPr>
              <w:t>基金、北京中泽控股、同泰基金、埃普斯国际（香港）、As Aud Cap、赛伯乐投资、蓝海启程（北京）投资、厦门观升私募基金、河南汇</w:t>
            </w:r>
            <w:proofErr w:type="gramStart"/>
            <w:r>
              <w:rPr>
                <w:rFonts w:ascii="宋体" w:hAnsi="宋体" w:hint="eastAsia"/>
                <w:bCs/>
                <w:iCs/>
                <w:sz w:val="24"/>
              </w:rPr>
              <w:t>众资产</w:t>
            </w:r>
            <w:proofErr w:type="gramEnd"/>
            <w:r>
              <w:rPr>
                <w:rFonts w:ascii="宋体" w:hAnsi="宋体" w:hint="eastAsia"/>
                <w:bCs/>
                <w:iCs/>
                <w:sz w:val="24"/>
              </w:rPr>
              <w:t>管理、</w:t>
            </w:r>
            <w:proofErr w:type="gramStart"/>
            <w:r>
              <w:rPr>
                <w:rFonts w:ascii="宋体" w:hAnsi="宋体" w:hint="eastAsia"/>
                <w:bCs/>
                <w:iCs/>
                <w:sz w:val="24"/>
              </w:rPr>
              <w:t>上海开思私募</w:t>
            </w:r>
            <w:proofErr w:type="gramEnd"/>
            <w:r>
              <w:rPr>
                <w:rFonts w:ascii="宋体" w:hAnsi="宋体" w:hint="eastAsia"/>
                <w:bCs/>
                <w:iCs/>
                <w:sz w:val="24"/>
              </w:rPr>
              <w:t>基金、青</w:t>
            </w:r>
            <w:proofErr w:type="gramStart"/>
            <w:r>
              <w:rPr>
                <w:rFonts w:ascii="宋体" w:hAnsi="宋体" w:hint="eastAsia"/>
                <w:bCs/>
                <w:iCs/>
                <w:sz w:val="24"/>
              </w:rPr>
              <w:t>骊</w:t>
            </w:r>
            <w:proofErr w:type="gramEnd"/>
            <w:r>
              <w:rPr>
                <w:rFonts w:ascii="宋体" w:hAnsi="宋体" w:hint="eastAsia"/>
                <w:bCs/>
                <w:iCs/>
                <w:sz w:val="24"/>
              </w:rPr>
              <w:t>投资管理（上海）、上海合</w:t>
            </w:r>
            <w:proofErr w:type="gramStart"/>
            <w:r>
              <w:rPr>
                <w:rFonts w:ascii="宋体" w:hAnsi="宋体" w:hint="eastAsia"/>
                <w:bCs/>
                <w:iCs/>
                <w:sz w:val="24"/>
              </w:rPr>
              <w:t>道资产</w:t>
            </w:r>
            <w:proofErr w:type="gramEnd"/>
            <w:r>
              <w:rPr>
                <w:rFonts w:ascii="宋体" w:hAnsi="宋体" w:hint="eastAsia"/>
                <w:bCs/>
                <w:iCs/>
                <w:sz w:val="24"/>
              </w:rPr>
              <w:t>管理、诺安基金、太平国发（苏州）资本管理、鸿运私募基金、昆仑健康保险、</w:t>
            </w:r>
            <w:proofErr w:type="gramStart"/>
            <w:r>
              <w:rPr>
                <w:rFonts w:ascii="宋体" w:hAnsi="宋体" w:hint="eastAsia"/>
                <w:bCs/>
                <w:iCs/>
                <w:sz w:val="24"/>
              </w:rPr>
              <w:t>粤佛私募</w:t>
            </w:r>
            <w:proofErr w:type="gramEnd"/>
            <w:r>
              <w:rPr>
                <w:rFonts w:ascii="宋体" w:hAnsi="宋体" w:hint="eastAsia"/>
                <w:bCs/>
                <w:iCs/>
                <w:sz w:val="24"/>
              </w:rPr>
              <w:t>基金、北京容光私募基金、永安期货、太平洋资产管理、北京</w:t>
            </w:r>
            <w:proofErr w:type="gramStart"/>
            <w:r>
              <w:rPr>
                <w:rFonts w:ascii="宋体" w:hAnsi="宋体" w:hint="eastAsia"/>
                <w:bCs/>
                <w:iCs/>
                <w:sz w:val="24"/>
              </w:rPr>
              <w:t>文博启胜投资</w:t>
            </w:r>
            <w:proofErr w:type="gramEnd"/>
            <w:r>
              <w:rPr>
                <w:rFonts w:ascii="宋体" w:hAnsi="宋体" w:hint="eastAsia"/>
                <w:bCs/>
                <w:iCs/>
                <w:sz w:val="24"/>
              </w:rPr>
              <w:t>、</w:t>
            </w:r>
            <w:proofErr w:type="gramStart"/>
            <w:r>
              <w:rPr>
                <w:rFonts w:ascii="宋体" w:hAnsi="宋体" w:hint="eastAsia"/>
                <w:bCs/>
                <w:iCs/>
                <w:sz w:val="24"/>
              </w:rPr>
              <w:t>上海昭云投资</w:t>
            </w:r>
            <w:proofErr w:type="gramEnd"/>
            <w:r>
              <w:rPr>
                <w:rFonts w:ascii="宋体" w:hAnsi="宋体" w:hint="eastAsia"/>
                <w:bCs/>
                <w:iCs/>
                <w:sz w:val="24"/>
              </w:rPr>
              <w:t>、</w:t>
            </w:r>
            <w:proofErr w:type="gramStart"/>
            <w:r>
              <w:rPr>
                <w:rFonts w:ascii="宋体" w:hAnsi="宋体" w:hint="eastAsia"/>
                <w:bCs/>
                <w:iCs/>
                <w:sz w:val="24"/>
              </w:rPr>
              <w:t>北京柏治投资</w:t>
            </w:r>
            <w:proofErr w:type="gramEnd"/>
            <w:r>
              <w:rPr>
                <w:rFonts w:ascii="宋体" w:hAnsi="宋体" w:hint="eastAsia"/>
                <w:bCs/>
                <w:iCs/>
                <w:sz w:val="24"/>
              </w:rPr>
              <w:t>、广州</w:t>
            </w:r>
            <w:proofErr w:type="gramStart"/>
            <w:r>
              <w:rPr>
                <w:rFonts w:ascii="宋体" w:hAnsi="宋体" w:hint="eastAsia"/>
                <w:bCs/>
                <w:iCs/>
                <w:sz w:val="24"/>
              </w:rPr>
              <w:t>睿</w:t>
            </w:r>
            <w:proofErr w:type="gramEnd"/>
            <w:r>
              <w:rPr>
                <w:rFonts w:ascii="宋体" w:hAnsi="宋体" w:hint="eastAsia"/>
                <w:bCs/>
                <w:iCs/>
                <w:sz w:val="24"/>
              </w:rPr>
              <w:t>融私募基金、北京松源天成投资、</w:t>
            </w:r>
            <w:proofErr w:type="gramStart"/>
            <w:r>
              <w:rPr>
                <w:rFonts w:ascii="宋体" w:hAnsi="宋体" w:hint="eastAsia"/>
                <w:bCs/>
                <w:iCs/>
                <w:sz w:val="24"/>
              </w:rPr>
              <w:t>中广云投资</w:t>
            </w:r>
            <w:proofErr w:type="gramEnd"/>
            <w:r>
              <w:rPr>
                <w:rFonts w:ascii="宋体" w:hAnsi="宋体" w:hint="eastAsia"/>
                <w:bCs/>
                <w:iCs/>
                <w:sz w:val="24"/>
              </w:rPr>
              <w:t>、丰琰私募基金等机构投资者及个人投资者</w:t>
            </w:r>
          </w:p>
          <w:p w14:paraId="726058FD" w14:textId="77777777" w:rsidR="0095379B" w:rsidRDefault="00000000">
            <w:pPr>
              <w:spacing w:beforeLines="30" w:before="93" w:afterLines="30" w:after="93" w:line="360" w:lineRule="exact"/>
              <w:rPr>
                <w:rFonts w:ascii="宋体" w:hAnsi="宋体" w:hint="eastAsia"/>
                <w:bCs/>
                <w:iCs/>
                <w:sz w:val="24"/>
              </w:rPr>
            </w:pPr>
            <w:proofErr w:type="gramStart"/>
            <w:r>
              <w:rPr>
                <w:rFonts w:ascii="宋体" w:hAnsi="宋体" w:hint="eastAsia"/>
                <w:bCs/>
                <w:iCs/>
                <w:sz w:val="24"/>
              </w:rPr>
              <w:t>浙商证券</w:t>
            </w:r>
            <w:proofErr w:type="gramEnd"/>
            <w:r>
              <w:rPr>
                <w:rFonts w:ascii="宋体" w:hAnsi="宋体" w:hint="eastAsia"/>
                <w:bCs/>
                <w:iCs/>
                <w:sz w:val="24"/>
              </w:rPr>
              <w:t xml:space="preserve">、中信证券、东吴证券、华福证券、国投证券、广发证券、长江证券、财通证券、天风证券、安捷证券、华西证券等分析师 </w:t>
            </w:r>
          </w:p>
          <w:p w14:paraId="7542CEA1" w14:textId="77777777" w:rsidR="0095379B" w:rsidRDefault="00000000">
            <w:pPr>
              <w:spacing w:beforeLines="30" w:before="93" w:afterLines="30" w:after="93" w:line="360" w:lineRule="exact"/>
              <w:rPr>
                <w:rFonts w:ascii="宋体" w:hAnsi="宋体" w:hint="eastAsia"/>
                <w:bCs/>
                <w:iCs/>
                <w:sz w:val="24"/>
              </w:rPr>
            </w:pPr>
            <w:r>
              <w:rPr>
                <w:rFonts w:ascii="宋体" w:hAnsi="宋体" w:hint="eastAsia"/>
                <w:bCs/>
                <w:iCs/>
                <w:sz w:val="24"/>
              </w:rPr>
              <w:t>（排名不分先后）</w:t>
            </w:r>
          </w:p>
        </w:tc>
      </w:tr>
      <w:tr w:rsidR="0095379B" w14:paraId="191BC9C1" w14:textId="77777777">
        <w:trPr>
          <w:trHeight w:val="690"/>
        </w:trPr>
        <w:tc>
          <w:tcPr>
            <w:tcW w:w="792" w:type="pct"/>
            <w:tcBorders>
              <w:top w:val="single" w:sz="4" w:space="0" w:color="auto"/>
              <w:left w:val="single" w:sz="4" w:space="0" w:color="auto"/>
              <w:bottom w:val="single" w:sz="4" w:space="0" w:color="auto"/>
              <w:right w:val="single" w:sz="4" w:space="0" w:color="auto"/>
            </w:tcBorders>
            <w:vAlign w:val="center"/>
          </w:tcPr>
          <w:p w14:paraId="0D69D305" w14:textId="77777777" w:rsidR="0095379B" w:rsidRDefault="00000000">
            <w:pPr>
              <w:spacing w:beforeLines="30" w:before="93" w:afterLines="30" w:after="93" w:line="380" w:lineRule="exact"/>
              <w:jc w:val="center"/>
              <w:rPr>
                <w:rFonts w:ascii="宋体" w:hAnsi="宋体" w:hint="eastAsia"/>
                <w:bCs/>
                <w:iCs/>
                <w:color w:val="000000"/>
                <w:sz w:val="24"/>
              </w:rPr>
            </w:pPr>
            <w:r>
              <w:rPr>
                <w:rFonts w:ascii="宋体" w:hAnsi="宋体" w:hint="eastAsia"/>
                <w:bCs/>
                <w:iCs/>
                <w:color w:val="000000"/>
                <w:sz w:val="24"/>
              </w:rPr>
              <w:t>时间及主题</w:t>
            </w:r>
          </w:p>
        </w:tc>
        <w:tc>
          <w:tcPr>
            <w:tcW w:w="4207" w:type="pct"/>
            <w:tcBorders>
              <w:top w:val="single" w:sz="4" w:space="0" w:color="auto"/>
              <w:left w:val="single" w:sz="4" w:space="0" w:color="auto"/>
              <w:bottom w:val="single" w:sz="4" w:space="0" w:color="auto"/>
              <w:right w:val="single" w:sz="4" w:space="0" w:color="auto"/>
            </w:tcBorders>
            <w:vAlign w:val="center"/>
          </w:tcPr>
          <w:p w14:paraId="2FD12336" w14:textId="77777777" w:rsidR="0095379B" w:rsidRDefault="00000000">
            <w:pPr>
              <w:spacing w:beforeLines="30" w:before="93" w:afterLines="30" w:after="93" w:line="360" w:lineRule="exact"/>
              <w:rPr>
                <w:rFonts w:ascii="宋体" w:hAnsi="宋体" w:hint="eastAsia"/>
                <w:bCs/>
                <w:iCs/>
                <w:color w:val="000000"/>
                <w:sz w:val="24"/>
              </w:rPr>
            </w:pPr>
            <w:r>
              <w:rPr>
                <w:rFonts w:ascii="宋体" w:hAnsi="宋体" w:hint="eastAsia"/>
                <w:bCs/>
                <w:iCs/>
                <w:color w:val="000000"/>
                <w:sz w:val="24"/>
              </w:rPr>
              <w:t>20</w:t>
            </w:r>
            <w:r>
              <w:rPr>
                <w:rFonts w:ascii="宋体" w:hAnsi="宋体"/>
                <w:bCs/>
                <w:iCs/>
                <w:color w:val="000000"/>
                <w:sz w:val="24"/>
              </w:rPr>
              <w:t>2</w:t>
            </w:r>
            <w:r>
              <w:rPr>
                <w:rFonts w:ascii="宋体" w:hAnsi="宋体" w:hint="eastAsia"/>
                <w:bCs/>
                <w:iCs/>
                <w:color w:val="000000"/>
                <w:sz w:val="24"/>
              </w:rPr>
              <w:t>5年10月31日 15:00-16:00</w:t>
            </w:r>
          </w:p>
          <w:p w14:paraId="05409188" w14:textId="77777777" w:rsidR="0095379B" w:rsidRDefault="00000000">
            <w:pPr>
              <w:spacing w:beforeLines="30" w:before="93" w:afterLines="30" w:after="93" w:line="360" w:lineRule="exact"/>
              <w:rPr>
                <w:rFonts w:ascii="宋体" w:hAnsi="宋体" w:hint="eastAsia"/>
                <w:bCs/>
                <w:iCs/>
                <w:color w:val="000000"/>
                <w:sz w:val="24"/>
              </w:rPr>
            </w:pPr>
            <w:r>
              <w:rPr>
                <w:rFonts w:ascii="宋体" w:hAnsi="宋体"/>
                <w:bCs/>
                <w:iCs/>
                <w:color w:val="000000"/>
                <w:sz w:val="24"/>
              </w:rPr>
              <w:t>202</w:t>
            </w:r>
            <w:r>
              <w:rPr>
                <w:rFonts w:ascii="宋体" w:hAnsi="宋体" w:hint="eastAsia"/>
                <w:bCs/>
                <w:iCs/>
                <w:color w:val="000000"/>
                <w:sz w:val="24"/>
              </w:rPr>
              <w:t>5年第三季度业绩交流会</w:t>
            </w:r>
          </w:p>
        </w:tc>
      </w:tr>
      <w:tr w:rsidR="0095379B" w14:paraId="42C37A4E" w14:textId="77777777">
        <w:trPr>
          <w:trHeight w:val="701"/>
        </w:trPr>
        <w:tc>
          <w:tcPr>
            <w:tcW w:w="792" w:type="pct"/>
            <w:tcBorders>
              <w:top w:val="single" w:sz="4" w:space="0" w:color="auto"/>
              <w:left w:val="single" w:sz="4" w:space="0" w:color="auto"/>
              <w:bottom w:val="single" w:sz="4" w:space="0" w:color="auto"/>
              <w:right w:val="single" w:sz="4" w:space="0" w:color="auto"/>
            </w:tcBorders>
            <w:vAlign w:val="center"/>
          </w:tcPr>
          <w:p w14:paraId="5A179F31" w14:textId="77777777" w:rsidR="0095379B" w:rsidRDefault="00000000">
            <w:pPr>
              <w:spacing w:beforeLines="30" w:before="93" w:afterLines="30" w:after="93" w:line="380" w:lineRule="exact"/>
              <w:jc w:val="center"/>
              <w:rPr>
                <w:rFonts w:ascii="宋体" w:hAnsi="宋体" w:hint="eastAsia"/>
                <w:bCs/>
                <w:iCs/>
                <w:sz w:val="24"/>
              </w:rPr>
            </w:pPr>
            <w:r>
              <w:rPr>
                <w:rFonts w:ascii="宋体" w:hAnsi="宋体" w:hint="eastAsia"/>
                <w:bCs/>
                <w:iCs/>
                <w:sz w:val="24"/>
              </w:rPr>
              <w:t>地    点/沟通方式</w:t>
            </w:r>
          </w:p>
        </w:tc>
        <w:tc>
          <w:tcPr>
            <w:tcW w:w="4207" w:type="pct"/>
            <w:tcBorders>
              <w:top w:val="single" w:sz="4" w:space="0" w:color="auto"/>
              <w:left w:val="single" w:sz="4" w:space="0" w:color="auto"/>
              <w:bottom w:val="single" w:sz="4" w:space="0" w:color="auto"/>
              <w:right w:val="single" w:sz="4" w:space="0" w:color="auto"/>
            </w:tcBorders>
            <w:vAlign w:val="center"/>
          </w:tcPr>
          <w:p w14:paraId="57430FD6" w14:textId="77777777" w:rsidR="0095379B" w:rsidRDefault="00000000">
            <w:pPr>
              <w:spacing w:beforeLines="30" w:before="93" w:afterLines="30" w:after="93"/>
              <w:rPr>
                <w:rFonts w:ascii="宋体" w:hAnsi="宋体" w:hint="eastAsia"/>
                <w:bCs/>
                <w:iCs/>
                <w:sz w:val="24"/>
              </w:rPr>
            </w:pPr>
            <w:r>
              <w:rPr>
                <w:rFonts w:ascii="宋体" w:hAnsi="宋体"/>
                <w:bCs/>
                <w:iCs/>
                <w:sz w:val="24"/>
              </w:rPr>
              <w:t>线上会议</w:t>
            </w:r>
            <w:r>
              <w:rPr>
                <w:rFonts w:ascii="宋体" w:hAnsi="宋体" w:hint="eastAsia"/>
                <w:bCs/>
                <w:iCs/>
                <w:sz w:val="24"/>
              </w:rPr>
              <w:t>/进门财经</w:t>
            </w:r>
          </w:p>
        </w:tc>
      </w:tr>
      <w:tr w:rsidR="0095379B" w14:paraId="3129EDD1" w14:textId="77777777">
        <w:tc>
          <w:tcPr>
            <w:tcW w:w="792" w:type="pct"/>
            <w:tcBorders>
              <w:top w:val="single" w:sz="4" w:space="0" w:color="auto"/>
              <w:left w:val="single" w:sz="4" w:space="0" w:color="auto"/>
              <w:bottom w:val="single" w:sz="4" w:space="0" w:color="auto"/>
              <w:right w:val="single" w:sz="4" w:space="0" w:color="auto"/>
            </w:tcBorders>
            <w:vAlign w:val="center"/>
          </w:tcPr>
          <w:p w14:paraId="6037DBF3" w14:textId="77777777" w:rsidR="0095379B" w:rsidRDefault="00000000">
            <w:pPr>
              <w:spacing w:beforeLines="30" w:before="93" w:afterLines="30" w:after="93" w:line="380" w:lineRule="exact"/>
              <w:jc w:val="center"/>
              <w:rPr>
                <w:rFonts w:ascii="宋体" w:hAnsi="宋体" w:hint="eastAsia"/>
                <w:bCs/>
                <w:iCs/>
                <w:color w:val="000000"/>
                <w:sz w:val="24"/>
              </w:rPr>
            </w:pPr>
            <w:r>
              <w:rPr>
                <w:rFonts w:ascii="宋体" w:hAnsi="宋体" w:hint="eastAsia"/>
                <w:bCs/>
                <w:iCs/>
                <w:color w:val="000000"/>
                <w:sz w:val="24"/>
              </w:rPr>
              <w:t>上市公司参与人员</w:t>
            </w:r>
          </w:p>
        </w:tc>
        <w:tc>
          <w:tcPr>
            <w:tcW w:w="4207" w:type="pct"/>
            <w:tcBorders>
              <w:top w:val="single" w:sz="4" w:space="0" w:color="auto"/>
              <w:left w:val="single" w:sz="4" w:space="0" w:color="auto"/>
              <w:bottom w:val="single" w:sz="4" w:space="0" w:color="auto"/>
              <w:right w:val="single" w:sz="4" w:space="0" w:color="auto"/>
            </w:tcBorders>
            <w:vAlign w:val="center"/>
          </w:tcPr>
          <w:p w14:paraId="59FDDC68" w14:textId="77777777" w:rsidR="0095379B" w:rsidRDefault="00000000">
            <w:pPr>
              <w:spacing w:beforeLines="30" w:before="93" w:afterLines="30" w:after="93" w:line="400" w:lineRule="exact"/>
              <w:rPr>
                <w:rFonts w:ascii="宋体" w:hAnsi="宋体" w:hint="eastAsia"/>
                <w:bCs/>
                <w:iCs/>
                <w:color w:val="000000"/>
                <w:sz w:val="24"/>
              </w:rPr>
            </w:pPr>
            <w:r>
              <w:rPr>
                <w:rFonts w:ascii="宋体" w:hAnsi="宋体" w:hint="eastAsia"/>
                <w:bCs/>
                <w:iCs/>
                <w:color w:val="000000"/>
                <w:sz w:val="24"/>
              </w:rPr>
              <w:t xml:space="preserve">副总裁、董事会秘书 </w:t>
            </w:r>
            <w:r>
              <w:rPr>
                <w:rFonts w:ascii="宋体" w:hAnsi="宋体"/>
                <w:bCs/>
                <w:iCs/>
                <w:color w:val="000000"/>
                <w:sz w:val="24"/>
              </w:rPr>
              <w:t xml:space="preserve">           </w:t>
            </w:r>
            <w:r>
              <w:rPr>
                <w:rFonts w:ascii="宋体" w:hAnsi="宋体" w:hint="eastAsia"/>
                <w:bCs/>
                <w:iCs/>
                <w:color w:val="000000"/>
                <w:sz w:val="24"/>
              </w:rPr>
              <w:t xml:space="preserve">何 </w:t>
            </w:r>
            <w:r>
              <w:rPr>
                <w:rFonts w:ascii="宋体" w:hAnsi="宋体"/>
                <w:bCs/>
                <w:iCs/>
                <w:color w:val="000000"/>
                <w:sz w:val="24"/>
              </w:rPr>
              <w:t xml:space="preserve"> </w:t>
            </w:r>
            <w:proofErr w:type="gramStart"/>
            <w:r>
              <w:rPr>
                <w:rFonts w:ascii="宋体" w:hAnsi="宋体" w:hint="eastAsia"/>
                <w:bCs/>
                <w:iCs/>
                <w:color w:val="000000"/>
                <w:sz w:val="24"/>
              </w:rPr>
              <w:t>婧</w:t>
            </w:r>
            <w:proofErr w:type="gramEnd"/>
          </w:p>
          <w:p w14:paraId="7AFD6788" w14:textId="77777777" w:rsidR="0095379B" w:rsidRDefault="00000000">
            <w:pPr>
              <w:spacing w:beforeLines="30" w:before="93" w:afterLines="30" w:after="93" w:line="400" w:lineRule="exact"/>
              <w:rPr>
                <w:rFonts w:ascii="宋体" w:hAnsi="宋体" w:hint="eastAsia"/>
                <w:bCs/>
                <w:iCs/>
                <w:color w:val="000000"/>
                <w:sz w:val="24"/>
              </w:rPr>
            </w:pPr>
            <w:r>
              <w:rPr>
                <w:rFonts w:ascii="宋体" w:hAnsi="宋体" w:hint="eastAsia"/>
                <w:bCs/>
                <w:iCs/>
                <w:color w:val="000000"/>
                <w:sz w:val="24"/>
              </w:rPr>
              <w:t xml:space="preserve">副总裁、财务总监 </w:t>
            </w:r>
            <w:r>
              <w:rPr>
                <w:rFonts w:ascii="宋体" w:hAnsi="宋体"/>
                <w:bCs/>
                <w:iCs/>
                <w:color w:val="000000"/>
                <w:sz w:val="24"/>
              </w:rPr>
              <w:t xml:space="preserve">             </w:t>
            </w:r>
            <w:r>
              <w:rPr>
                <w:rFonts w:ascii="宋体" w:hAnsi="宋体" w:hint="eastAsia"/>
                <w:bCs/>
                <w:iCs/>
                <w:color w:val="000000"/>
                <w:sz w:val="24"/>
              </w:rPr>
              <w:t xml:space="preserve">朱 </w:t>
            </w:r>
            <w:r>
              <w:rPr>
                <w:rFonts w:ascii="宋体" w:hAnsi="宋体"/>
                <w:bCs/>
                <w:iCs/>
                <w:color w:val="000000"/>
                <w:sz w:val="24"/>
              </w:rPr>
              <w:t xml:space="preserve"> </w:t>
            </w:r>
            <w:proofErr w:type="gramStart"/>
            <w:r>
              <w:rPr>
                <w:rFonts w:ascii="宋体" w:hAnsi="宋体" w:hint="eastAsia"/>
                <w:bCs/>
                <w:iCs/>
                <w:color w:val="000000"/>
                <w:sz w:val="24"/>
              </w:rPr>
              <w:t>彤</w:t>
            </w:r>
            <w:proofErr w:type="gramEnd"/>
          </w:p>
          <w:p w14:paraId="6679BFDE" w14:textId="77777777" w:rsidR="0095379B" w:rsidRDefault="00000000">
            <w:pPr>
              <w:spacing w:beforeLines="30" w:before="93" w:afterLines="30" w:after="93" w:line="400" w:lineRule="exact"/>
              <w:rPr>
                <w:rFonts w:ascii="宋体" w:hAnsi="宋体" w:hint="eastAsia"/>
                <w:bCs/>
                <w:iCs/>
                <w:color w:val="000000"/>
                <w:sz w:val="24"/>
              </w:rPr>
            </w:pPr>
            <w:r>
              <w:rPr>
                <w:rFonts w:ascii="宋体" w:hAnsi="宋体" w:hint="eastAsia"/>
                <w:bCs/>
                <w:iCs/>
                <w:color w:val="000000"/>
                <w:sz w:val="24"/>
              </w:rPr>
              <w:t xml:space="preserve">证券事务代表                  程  </w:t>
            </w:r>
            <w:proofErr w:type="gramStart"/>
            <w:r>
              <w:rPr>
                <w:rFonts w:ascii="宋体" w:hAnsi="宋体" w:hint="eastAsia"/>
                <w:bCs/>
                <w:iCs/>
                <w:color w:val="000000"/>
                <w:sz w:val="24"/>
              </w:rPr>
              <w:t>蕾</w:t>
            </w:r>
            <w:proofErr w:type="gramEnd"/>
          </w:p>
          <w:p w14:paraId="67C2A467" w14:textId="77777777" w:rsidR="0095379B" w:rsidRDefault="00000000">
            <w:pPr>
              <w:spacing w:beforeLines="30" w:before="93" w:afterLines="30" w:after="93" w:line="360" w:lineRule="exact"/>
              <w:rPr>
                <w:rFonts w:ascii="宋体" w:hAnsi="宋体" w:hint="eastAsia"/>
                <w:bCs/>
                <w:iCs/>
                <w:color w:val="000000"/>
                <w:sz w:val="24"/>
              </w:rPr>
            </w:pPr>
            <w:r>
              <w:rPr>
                <w:rFonts w:ascii="宋体" w:hAnsi="宋体" w:hint="eastAsia"/>
                <w:bCs/>
                <w:iCs/>
                <w:sz w:val="24"/>
              </w:rPr>
              <w:t>投资者关系经理</w:t>
            </w:r>
            <w:r>
              <w:rPr>
                <w:rFonts w:ascii="宋体" w:hAnsi="宋体" w:hint="eastAsia"/>
                <w:bCs/>
                <w:iCs/>
                <w:color w:val="000000"/>
                <w:sz w:val="24"/>
              </w:rPr>
              <w:t xml:space="preserve"> </w:t>
            </w:r>
            <w:r>
              <w:rPr>
                <w:rFonts w:ascii="宋体" w:hAnsi="宋体"/>
                <w:bCs/>
                <w:iCs/>
                <w:color w:val="000000"/>
                <w:sz w:val="24"/>
              </w:rPr>
              <w:t xml:space="preserve">          </w:t>
            </w:r>
            <w:r>
              <w:rPr>
                <w:rFonts w:ascii="宋体" w:hAnsi="宋体" w:hint="eastAsia"/>
                <w:bCs/>
                <w:iCs/>
                <w:color w:val="000000"/>
                <w:sz w:val="24"/>
              </w:rPr>
              <w:t xml:space="preserve">     </w:t>
            </w:r>
            <w:r>
              <w:rPr>
                <w:rFonts w:ascii="宋体" w:hAnsi="宋体" w:hint="eastAsia"/>
                <w:bCs/>
                <w:iCs/>
                <w:sz w:val="24"/>
              </w:rPr>
              <w:t>周文智</w:t>
            </w:r>
            <w:r>
              <w:rPr>
                <w:rFonts w:ascii="宋体" w:hAnsi="宋体" w:hint="eastAsia"/>
                <w:bCs/>
                <w:iCs/>
                <w:color w:val="000000"/>
                <w:sz w:val="24"/>
              </w:rPr>
              <w:t xml:space="preserve">         </w:t>
            </w:r>
          </w:p>
        </w:tc>
      </w:tr>
      <w:tr w:rsidR="0095379B" w14:paraId="6E595C57" w14:textId="77777777">
        <w:trPr>
          <w:trHeight w:val="867"/>
        </w:trPr>
        <w:tc>
          <w:tcPr>
            <w:tcW w:w="792" w:type="pct"/>
            <w:tcBorders>
              <w:top w:val="single" w:sz="4" w:space="0" w:color="auto"/>
              <w:left w:val="single" w:sz="4" w:space="0" w:color="auto"/>
              <w:bottom w:val="single" w:sz="4" w:space="0" w:color="auto"/>
              <w:right w:val="single" w:sz="4" w:space="0" w:color="auto"/>
            </w:tcBorders>
            <w:vAlign w:val="center"/>
          </w:tcPr>
          <w:p w14:paraId="30954212" w14:textId="77777777" w:rsidR="0095379B" w:rsidRDefault="00000000">
            <w:pPr>
              <w:spacing w:beforeLines="30" w:before="93" w:afterLines="30" w:after="93" w:line="380" w:lineRule="exact"/>
              <w:jc w:val="center"/>
              <w:rPr>
                <w:rFonts w:ascii="宋体" w:hAnsi="宋体" w:hint="eastAsia"/>
                <w:bCs/>
                <w:iCs/>
                <w:color w:val="000000"/>
                <w:sz w:val="24"/>
              </w:rPr>
            </w:pPr>
            <w:r>
              <w:rPr>
                <w:rFonts w:ascii="宋体" w:hAnsi="宋体" w:hint="eastAsia"/>
                <w:bCs/>
                <w:iCs/>
                <w:color w:val="000000"/>
                <w:sz w:val="24"/>
              </w:rPr>
              <w:lastRenderedPageBreak/>
              <w:t>投资者关系活动主要内容介绍</w:t>
            </w:r>
          </w:p>
        </w:tc>
        <w:tc>
          <w:tcPr>
            <w:tcW w:w="4207" w:type="pct"/>
            <w:tcBorders>
              <w:top w:val="single" w:sz="4" w:space="0" w:color="auto"/>
              <w:left w:val="single" w:sz="4" w:space="0" w:color="auto"/>
              <w:bottom w:val="single" w:sz="4" w:space="0" w:color="auto"/>
              <w:right w:val="single" w:sz="4" w:space="0" w:color="auto"/>
            </w:tcBorders>
          </w:tcPr>
          <w:p w14:paraId="69146987" w14:textId="77777777" w:rsidR="0095379B" w:rsidRDefault="00000000">
            <w:pPr>
              <w:pStyle w:val="af"/>
              <w:numPr>
                <w:ilvl w:val="0"/>
                <w:numId w:val="1"/>
              </w:numPr>
              <w:spacing w:line="360" w:lineRule="auto"/>
              <w:ind w:firstLineChars="0"/>
              <w:jc w:val="left"/>
              <w:rPr>
                <w:rFonts w:ascii="宋体" w:hAnsi="宋体" w:cs="宋体" w:hint="eastAsia"/>
                <w:b/>
                <w:bCs/>
              </w:rPr>
            </w:pPr>
            <w:r>
              <w:rPr>
                <w:rFonts w:ascii="宋体" w:hAnsi="宋体" w:cs="宋体" w:hint="eastAsia"/>
                <w:b/>
                <w:bCs/>
              </w:rPr>
              <w:t>交流的主要问题与回复：</w:t>
            </w:r>
          </w:p>
          <w:p w14:paraId="4F215AB3" w14:textId="4E1E3FD6" w:rsidR="0095379B" w:rsidRDefault="00000000">
            <w:pPr>
              <w:pStyle w:val="af"/>
              <w:numPr>
                <w:ilvl w:val="0"/>
                <w:numId w:val="2"/>
              </w:numPr>
              <w:spacing w:line="360" w:lineRule="auto"/>
              <w:ind w:firstLineChars="0"/>
              <w:jc w:val="left"/>
              <w:rPr>
                <w:rFonts w:ascii="宋体" w:hAnsi="宋体" w:hint="eastAsia"/>
                <w:b/>
                <w:bCs/>
                <w:szCs w:val="21"/>
              </w:rPr>
            </w:pPr>
            <w:bookmarkStart w:id="0" w:name="OLE_LINK1"/>
            <w:r>
              <w:rPr>
                <w:rFonts w:ascii="宋体" w:hAnsi="宋体" w:hint="eastAsia"/>
                <w:b/>
                <w:bCs/>
                <w:szCs w:val="21"/>
              </w:rPr>
              <w:t>布谷尼锂矿</w:t>
            </w:r>
            <w:r w:rsidR="00092C50">
              <w:rPr>
                <w:rFonts w:ascii="宋体" w:hAnsi="宋体" w:hint="eastAsia"/>
                <w:b/>
                <w:bCs/>
                <w:szCs w:val="21"/>
              </w:rPr>
              <w:t>的</w:t>
            </w:r>
            <w:r w:rsidR="00092C50" w:rsidRPr="00092C50">
              <w:rPr>
                <w:rFonts w:ascii="宋体" w:hAnsi="宋体" w:hint="eastAsia"/>
                <w:b/>
                <w:bCs/>
                <w:szCs w:val="21"/>
              </w:rPr>
              <w:t>锂精矿产品</w:t>
            </w:r>
            <w:r>
              <w:rPr>
                <w:rFonts w:ascii="宋体" w:hAnsi="宋体" w:hint="eastAsia"/>
                <w:b/>
                <w:bCs/>
                <w:szCs w:val="21"/>
              </w:rPr>
              <w:t>目前成本情况如何？</w:t>
            </w:r>
          </w:p>
          <w:p w14:paraId="4DA16C21" w14:textId="71F86C70" w:rsidR="0095379B" w:rsidRDefault="00000000">
            <w:pPr>
              <w:pStyle w:val="af"/>
              <w:spacing w:line="360" w:lineRule="auto"/>
              <w:jc w:val="left"/>
              <w:rPr>
                <w:rFonts w:ascii="宋体" w:hAnsi="宋体" w:hint="eastAsia"/>
                <w:szCs w:val="21"/>
              </w:rPr>
            </w:pPr>
            <w:r>
              <w:rPr>
                <w:rFonts w:ascii="宋体" w:hAnsi="宋体"/>
                <w:szCs w:val="21"/>
              </w:rPr>
              <w:t>根据目前初步测算，</w:t>
            </w:r>
            <w:r>
              <w:rPr>
                <w:rFonts w:ascii="宋体" w:hAnsi="宋体" w:hint="eastAsia"/>
                <w:szCs w:val="21"/>
              </w:rPr>
              <w:t>布谷尼锂矿</w:t>
            </w:r>
            <w:r w:rsidR="00FF12F3" w:rsidRPr="00B618A3">
              <w:rPr>
                <w:rFonts w:ascii="宋体" w:hAnsi="宋体" w:hint="eastAsia"/>
                <w:szCs w:val="21"/>
              </w:rPr>
              <w:t>5.5%左右品位的锂精矿产品</w:t>
            </w:r>
            <w:r>
              <w:rPr>
                <w:rFonts w:ascii="宋体" w:hAnsi="宋体"/>
                <w:szCs w:val="21"/>
              </w:rPr>
              <w:t>CIF</w:t>
            </w:r>
            <w:r>
              <w:rPr>
                <w:rFonts w:ascii="宋体" w:hAnsi="宋体" w:hint="eastAsia"/>
                <w:szCs w:val="21"/>
              </w:rPr>
              <w:t>海南的成本</w:t>
            </w:r>
            <w:r>
              <w:rPr>
                <w:rFonts w:ascii="宋体" w:hAnsi="宋体"/>
                <w:szCs w:val="21"/>
              </w:rPr>
              <w:t>约</w:t>
            </w:r>
            <w:r>
              <w:rPr>
                <w:rFonts w:ascii="宋体" w:hAnsi="宋体" w:hint="eastAsia"/>
                <w:szCs w:val="21"/>
              </w:rPr>
              <w:t>为750美元/吨，整体成本</w:t>
            </w:r>
            <w:r>
              <w:rPr>
                <w:rFonts w:ascii="宋体" w:hAnsi="宋体"/>
                <w:szCs w:val="21"/>
              </w:rPr>
              <w:t>不高于前期预算</w:t>
            </w:r>
            <w:r>
              <w:rPr>
                <w:rFonts w:ascii="宋体" w:hAnsi="宋体" w:hint="eastAsia"/>
                <w:szCs w:val="21"/>
              </w:rPr>
              <w:t>。</w:t>
            </w:r>
          </w:p>
          <w:p w14:paraId="48E325D3" w14:textId="77777777" w:rsidR="0095379B" w:rsidRDefault="0095379B">
            <w:pPr>
              <w:pStyle w:val="af"/>
              <w:spacing w:line="360" w:lineRule="auto"/>
              <w:jc w:val="left"/>
              <w:rPr>
                <w:rFonts w:ascii="宋体" w:hAnsi="宋体" w:hint="eastAsia"/>
                <w:szCs w:val="21"/>
              </w:rPr>
            </w:pPr>
          </w:p>
          <w:p w14:paraId="4D2EF9D3" w14:textId="77777777" w:rsidR="0095379B" w:rsidRDefault="00000000">
            <w:pPr>
              <w:pStyle w:val="af"/>
              <w:numPr>
                <w:ilvl w:val="0"/>
                <w:numId w:val="2"/>
              </w:numPr>
              <w:spacing w:line="360" w:lineRule="auto"/>
              <w:ind w:firstLineChars="0"/>
              <w:jc w:val="left"/>
              <w:rPr>
                <w:rFonts w:ascii="宋体" w:hAnsi="宋体" w:hint="eastAsia"/>
                <w:b/>
                <w:bCs/>
                <w:szCs w:val="21"/>
              </w:rPr>
            </w:pPr>
            <w:r>
              <w:rPr>
                <w:rFonts w:ascii="宋体" w:hAnsi="宋体" w:hint="eastAsia"/>
                <w:b/>
                <w:bCs/>
                <w:szCs w:val="21"/>
              </w:rPr>
              <w:t>氢氧化锂产品的客户认证进展如何，预计何时能实现首批产品销售？</w:t>
            </w:r>
          </w:p>
          <w:p w14:paraId="1E32FC41" w14:textId="7600EE01" w:rsidR="0095379B" w:rsidRDefault="00000000" w:rsidP="00A359A3">
            <w:pPr>
              <w:pStyle w:val="af"/>
              <w:spacing w:line="360" w:lineRule="auto"/>
              <w:jc w:val="left"/>
              <w:rPr>
                <w:rFonts w:ascii="宋体" w:hAnsi="宋体" w:hint="eastAsia"/>
                <w:szCs w:val="21"/>
              </w:rPr>
            </w:pPr>
            <w:r>
              <w:rPr>
                <w:rFonts w:ascii="宋体" w:hAnsi="宋体" w:hint="eastAsia"/>
                <w:szCs w:val="21"/>
              </w:rPr>
              <w:t>氢氧化锂产品需通过下游客户的认证流程，公司</w:t>
            </w:r>
            <w:r w:rsidR="006E153C">
              <w:rPr>
                <w:rFonts w:ascii="宋体" w:hAnsi="宋体" w:hint="eastAsia"/>
                <w:szCs w:val="21"/>
              </w:rPr>
              <w:t>已经与</w:t>
            </w:r>
            <w:r>
              <w:rPr>
                <w:rFonts w:ascii="宋体" w:hAnsi="宋体" w:hint="eastAsia"/>
                <w:szCs w:val="21"/>
              </w:rPr>
              <w:t>国内及海外</w:t>
            </w:r>
            <w:r w:rsidR="001B2C3C">
              <w:rPr>
                <w:rFonts w:ascii="宋体" w:hAnsi="宋体" w:hint="eastAsia"/>
                <w:szCs w:val="21"/>
              </w:rPr>
              <w:t>客户</w:t>
            </w:r>
            <w:r w:rsidR="00B0615A">
              <w:rPr>
                <w:rFonts w:ascii="宋体" w:hAnsi="宋体" w:hint="eastAsia"/>
                <w:szCs w:val="21"/>
              </w:rPr>
              <w:t>对接</w:t>
            </w:r>
            <w:r w:rsidR="00A359A3">
              <w:rPr>
                <w:rFonts w:ascii="宋体" w:hAnsi="宋体" w:hint="eastAsia"/>
                <w:szCs w:val="21"/>
              </w:rPr>
              <w:t>，</w:t>
            </w:r>
            <w:r w:rsidR="006E153C">
              <w:rPr>
                <w:rFonts w:ascii="宋体" w:hAnsi="宋体" w:hint="eastAsia"/>
                <w:szCs w:val="21"/>
              </w:rPr>
              <w:t>正在推进</w:t>
            </w:r>
            <w:r w:rsidR="00A359A3" w:rsidRPr="00A359A3">
              <w:rPr>
                <w:rFonts w:ascii="宋体" w:hAnsi="宋体" w:hint="eastAsia"/>
                <w:szCs w:val="21"/>
              </w:rPr>
              <w:t>氢氧化锂产品检测</w:t>
            </w:r>
            <w:r w:rsidR="00A359A3">
              <w:rPr>
                <w:rFonts w:ascii="宋体" w:hAnsi="宋体" w:hint="eastAsia"/>
                <w:szCs w:val="21"/>
              </w:rPr>
              <w:t>和</w:t>
            </w:r>
            <w:r w:rsidR="00A359A3" w:rsidRPr="00A359A3">
              <w:rPr>
                <w:rFonts w:ascii="宋体" w:hAnsi="宋体" w:hint="eastAsia"/>
                <w:szCs w:val="21"/>
              </w:rPr>
              <w:t>认证</w:t>
            </w:r>
            <w:r w:rsidR="00A359A3">
              <w:rPr>
                <w:rFonts w:ascii="宋体" w:hAnsi="宋体" w:hint="eastAsia"/>
                <w:szCs w:val="21"/>
              </w:rPr>
              <w:t>的前期</w:t>
            </w:r>
            <w:r w:rsidR="00A359A3" w:rsidRPr="00A359A3">
              <w:rPr>
                <w:rFonts w:ascii="宋体" w:hAnsi="宋体" w:hint="eastAsia"/>
                <w:szCs w:val="21"/>
              </w:rPr>
              <w:t>工作</w:t>
            </w:r>
            <w:r>
              <w:rPr>
                <w:rFonts w:ascii="宋体" w:hAnsi="宋体" w:hint="eastAsia"/>
                <w:szCs w:val="21"/>
              </w:rPr>
              <w:t>。</w:t>
            </w:r>
            <w:r>
              <w:rPr>
                <w:rFonts w:ascii="宋体" w:hAnsi="宋体"/>
                <w:szCs w:val="21"/>
              </w:rPr>
              <w:t>同时，</w:t>
            </w:r>
            <w:r>
              <w:rPr>
                <w:rFonts w:ascii="宋体" w:hAnsi="宋体" w:hint="eastAsia"/>
                <w:szCs w:val="21"/>
              </w:rPr>
              <w:t>公司正在积极推进</w:t>
            </w:r>
            <w:r>
              <w:rPr>
                <w:rFonts w:ascii="宋体" w:hAnsi="宋体"/>
                <w:szCs w:val="21"/>
              </w:rPr>
              <w:t>与产品销售相关的政府审批证照</w:t>
            </w:r>
            <w:r>
              <w:rPr>
                <w:rFonts w:ascii="宋体" w:hAnsi="宋体" w:hint="eastAsia"/>
                <w:szCs w:val="21"/>
              </w:rPr>
              <w:t>的办理。</w:t>
            </w:r>
          </w:p>
          <w:p w14:paraId="28588744" w14:textId="77777777" w:rsidR="0095379B" w:rsidRDefault="0095379B"/>
          <w:p w14:paraId="674A0701" w14:textId="77777777" w:rsidR="0095379B" w:rsidRDefault="00000000">
            <w:pPr>
              <w:pStyle w:val="af"/>
              <w:numPr>
                <w:ilvl w:val="0"/>
                <w:numId w:val="2"/>
              </w:numPr>
              <w:spacing w:line="360" w:lineRule="auto"/>
              <w:ind w:firstLineChars="0"/>
              <w:jc w:val="left"/>
              <w:rPr>
                <w:rFonts w:ascii="宋体" w:hAnsi="宋体" w:hint="eastAsia"/>
                <w:b/>
                <w:bCs/>
                <w:szCs w:val="21"/>
              </w:rPr>
            </w:pPr>
            <w:r>
              <w:rPr>
                <w:rFonts w:ascii="宋体" w:hAnsi="宋体" w:hint="eastAsia"/>
                <w:b/>
                <w:bCs/>
                <w:szCs w:val="21"/>
              </w:rPr>
              <w:t>能否介绍下</w:t>
            </w:r>
            <w:bookmarkStart w:id="1" w:name="OLE_LINK2"/>
            <w:r>
              <w:rPr>
                <w:rFonts w:ascii="宋体" w:hAnsi="宋体" w:hint="eastAsia"/>
                <w:b/>
                <w:bCs/>
                <w:szCs w:val="21"/>
              </w:rPr>
              <w:t>氢氧化锂项目</w:t>
            </w:r>
            <w:proofErr w:type="gramStart"/>
            <w:r>
              <w:rPr>
                <w:rFonts w:ascii="宋体" w:hAnsi="宋体" w:hint="eastAsia"/>
                <w:b/>
                <w:bCs/>
                <w:szCs w:val="21"/>
              </w:rPr>
              <w:t>碳化产线技改</w:t>
            </w:r>
            <w:bookmarkEnd w:id="1"/>
            <w:proofErr w:type="gramEnd"/>
            <w:r>
              <w:rPr>
                <w:rFonts w:ascii="宋体" w:hAnsi="宋体" w:hint="eastAsia"/>
                <w:b/>
                <w:bCs/>
                <w:szCs w:val="21"/>
              </w:rPr>
              <w:t>的具体方案？</w:t>
            </w:r>
          </w:p>
          <w:p w14:paraId="1DFBA042" w14:textId="77777777" w:rsidR="0095379B" w:rsidRDefault="00000000">
            <w:pPr>
              <w:pStyle w:val="af"/>
              <w:spacing w:line="360" w:lineRule="auto"/>
              <w:jc w:val="left"/>
              <w:rPr>
                <w:rFonts w:ascii="宋体" w:hAnsi="宋体" w:hint="eastAsia"/>
                <w:szCs w:val="21"/>
              </w:rPr>
            </w:pPr>
            <w:r>
              <w:rPr>
                <w:rFonts w:ascii="宋体" w:hAnsi="宋体" w:hint="eastAsia"/>
                <w:szCs w:val="21"/>
              </w:rPr>
              <w:t>氢氧化锂项目</w:t>
            </w:r>
            <w:proofErr w:type="gramStart"/>
            <w:r>
              <w:rPr>
                <w:rFonts w:ascii="宋体" w:hAnsi="宋体" w:hint="eastAsia"/>
                <w:szCs w:val="21"/>
              </w:rPr>
              <w:t>碳化产线技改</w:t>
            </w:r>
            <w:proofErr w:type="gramEnd"/>
            <w:r>
              <w:rPr>
                <w:rFonts w:ascii="宋体" w:hAnsi="宋体" w:hint="eastAsia"/>
                <w:szCs w:val="21"/>
              </w:rPr>
              <w:t>方案</w:t>
            </w:r>
            <w:r>
              <w:rPr>
                <w:rFonts w:ascii="宋体" w:hAnsi="宋体"/>
                <w:szCs w:val="21"/>
              </w:rPr>
              <w:t>主要</w:t>
            </w:r>
            <w:r>
              <w:rPr>
                <w:rFonts w:ascii="宋体" w:hAnsi="宋体" w:hint="eastAsia"/>
                <w:szCs w:val="21"/>
              </w:rPr>
              <w:t>是</w:t>
            </w:r>
            <w:r>
              <w:rPr>
                <w:rFonts w:ascii="宋体" w:hAnsi="宋体"/>
                <w:szCs w:val="21"/>
              </w:rPr>
              <w:t>在</w:t>
            </w:r>
            <w:r>
              <w:rPr>
                <w:rFonts w:ascii="宋体" w:hAnsi="宋体" w:hint="eastAsia"/>
                <w:szCs w:val="21"/>
              </w:rPr>
              <w:t>现有的2万吨氢</w:t>
            </w:r>
            <w:proofErr w:type="gramStart"/>
            <w:r>
              <w:rPr>
                <w:rFonts w:ascii="宋体" w:hAnsi="宋体" w:hint="eastAsia"/>
                <w:szCs w:val="21"/>
              </w:rPr>
              <w:t>氧化锂产线后端</w:t>
            </w:r>
            <w:proofErr w:type="gramEnd"/>
            <w:r>
              <w:rPr>
                <w:rFonts w:ascii="宋体" w:hAnsi="宋体" w:hint="eastAsia"/>
                <w:szCs w:val="21"/>
              </w:rPr>
              <w:t>新增一条</w:t>
            </w:r>
            <w:proofErr w:type="gramStart"/>
            <w:r>
              <w:rPr>
                <w:rFonts w:ascii="宋体" w:hAnsi="宋体" w:hint="eastAsia"/>
                <w:szCs w:val="21"/>
              </w:rPr>
              <w:t>碳化线</w:t>
            </w:r>
            <w:proofErr w:type="gramEnd"/>
            <w:r>
              <w:rPr>
                <w:rFonts w:ascii="宋体" w:hAnsi="宋体" w:hint="eastAsia"/>
                <w:szCs w:val="21"/>
              </w:rPr>
              <w:t>和一条</w:t>
            </w:r>
            <w:proofErr w:type="gramStart"/>
            <w:r>
              <w:rPr>
                <w:rFonts w:ascii="宋体" w:hAnsi="宋体" w:hint="eastAsia"/>
                <w:szCs w:val="21"/>
              </w:rPr>
              <w:t>除钾线</w:t>
            </w:r>
            <w:proofErr w:type="gramEnd"/>
            <w:r>
              <w:rPr>
                <w:rFonts w:ascii="宋体" w:hAnsi="宋体" w:hint="eastAsia"/>
                <w:szCs w:val="21"/>
              </w:rPr>
              <w:t>。技改完成后，可在不影响氢氧化锂正常生产的前提下，将部分</w:t>
            </w:r>
            <w:r>
              <w:rPr>
                <w:rFonts w:ascii="宋体" w:hAnsi="宋体"/>
                <w:szCs w:val="21"/>
              </w:rPr>
              <w:t>氢氧化锂晶浆</w:t>
            </w:r>
            <w:r>
              <w:rPr>
                <w:rFonts w:ascii="宋体" w:hAnsi="宋体" w:hint="eastAsia"/>
                <w:szCs w:val="21"/>
              </w:rPr>
              <w:t>作为原材料用于生产</w:t>
            </w:r>
            <w:r>
              <w:rPr>
                <w:rFonts w:ascii="宋体" w:hAnsi="宋体"/>
                <w:szCs w:val="21"/>
              </w:rPr>
              <w:t>电池级</w:t>
            </w:r>
            <w:r>
              <w:rPr>
                <w:rFonts w:ascii="宋体" w:hAnsi="宋体" w:hint="eastAsia"/>
                <w:szCs w:val="21"/>
              </w:rPr>
              <w:t>碳酸锂。</w:t>
            </w:r>
            <w:r>
              <w:rPr>
                <w:rFonts w:ascii="宋体" w:hAnsi="宋体"/>
                <w:szCs w:val="21"/>
              </w:rPr>
              <w:t>整个技改周期预计约半年，完成后可实现产品组合的灵活配置：即</w:t>
            </w:r>
            <w:r>
              <w:rPr>
                <w:rFonts w:ascii="宋体" w:hAnsi="宋体" w:hint="eastAsia"/>
                <w:szCs w:val="21"/>
              </w:rPr>
              <w:t>生产</w:t>
            </w:r>
            <w:r>
              <w:rPr>
                <w:rFonts w:ascii="宋体" w:hAnsi="宋体"/>
                <w:szCs w:val="21"/>
              </w:rPr>
              <w:t>2万吨氢氧化锂，或</w:t>
            </w:r>
            <w:r>
              <w:rPr>
                <w:rFonts w:ascii="宋体" w:hAnsi="宋体" w:hint="eastAsia"/>
                <w:szCs w:val="21"/>
              </w:rPr>
              <w:t>生产</w:t>
            </w:r>
            <w:r>
              <w:rPr>
                <w:rFonts w:ascii="宋体" w:hAnsi="宋体"/>
                <w:szCs w:val="21"/>
              </w:rPr>
              <w:t>1万吨氢氧化锂加8000吨碳酸锂</w:t>
            </w:r>
            <w:r>
              <w:rPr>
                <w:rFonts w:ascii="宋体" w:hAnsi="宋体" w:hint="eastAsia"/>
                <w:szCs w:val="21"/>
              </w:rPr>
              <w:t>。新</w:t>
            </w:r>
            <w:proofErr w:type="gramStart"/>
            <w:r>
              <w:rPr>
                <w:rFonts w:ascii="宋体" w:hAnsi="宋体" w:hint="eastAsia"/>
                <w:szCs w:val="21"/>
              </w:rPr>
              <w:t>增碳化线能</w:t>
            </w:r>
            <w:proofErr w:type="gramEnd"/>
            <w:r>
              <w:rPr>
                <w:rFonts w:ascii="宋体" w:hAnsi="宋体" w:hint="eastAsia"/>
                <w:szCs w:val="21"/>
              </w:rPr>
              <w:t>应对碳酸锂市场价格高于氢氧化锂的市场变化，提升项目产品结构灵活性和毛利率。同时，新增</w:t>
            </w:r>
            <w:proofErr w:type="gramStart"/>
            <w:r>
              <w:rPr>
                <w:rFonts w:ascii="宋体" w:hAnsi="宋体" w:hint="eastAsia"/>
                <w:szCs w:val="21"/>
              </w:rPr>
              <w:t>除钾线</w:t>
            </w:r>
            <w:proofErr w:type="gramEnd"/>
            <w:r>
              <w:rPr>
                <w:rFonts w:ascii="宋体" w:hAnsi="宋体" w:hint="eastAsia"/>
                <w:szCs w:val="21"/>
              </w:rPr>
              <w:t>有助于进一步提升电池级氢氧化锂的产品品质。</w:t>
            </w:r>
          </w:p>
          <w:p w14:paraId="593FD738" w14:textId="77777777" w:rsidR="0095379B" w:rsidRDefault="0095379B"/>
          <w:p w14:paraId="013077FC" w14:textId="77777777" w:rsidR="0095379B" w:rsidRDefault="00000000">
            <w:pPr>
              <w:pStyle w:val="af"/>
              <w:numPr>
                <w:ilvl w:val="0"/>
                <w:numId w:val="2"/>
              </w:numPr>
              <w:spacing w:line="360" w:lineRule="auto"/>
              <w:ind w:firstLineChars="0"/>
              <w:jc w:val="left"/>
              <w:rPr>
                <w:rFonts w:ascii="宋体" w:hAnsi="宋体" w:hint="eastAsia"/>
                <w:b/>
                <w:bCs/>
                <w:szCs w:val="21"/>
              </w:rPr>
            </w:pPr>
            <w:r>
              <w:rPr>
                <w:rFonts w:ascii="宋体" w:hAnsi="宋体" w:hint="eastAsia"/>
                <w:b/>
                <w:bCs/>
                <w:szCs w:val="21"/>
              </w:rPr>
              <w:t>公司如何看待未来锂盐产品的供需趋势？</w:t>
            </w:r>
          </w:p>
          <w:p w14:paraId="3B779C98" w14:textId="746EBA7B" w:rsidR="0095379B" w:rsidRDefault="00000000">
            <w:pPr>
              <w:pStyle w:val="af"/>
              <w:spacing w:line="360" w:lineRule="auto"/>
              <w:jc w:val="left"/>
              <w:rPr>
                <w:rFonts w:ascii="宋体" w:hAnsi="宋体" w:hint="eastAsia"/>
                <w:szCs w:val="21"/>
              </w:rPr>
            </w:pPr>
            <w:r>
              <w:rPr>
                <w:rFonts w:ascii="宋体" w:hAnsi="宋体" w:hint="eastAsia"/>
                <w:szCs w:val="21"/>
              </w:rPr>
              <w:t>尽管过去几年锂盐产品价格经历大幅波动，</w:t>
            </w:r>
            <w:r w:rsidR="00B45EF4">
              <w:rPr>
                <w:rFonts w:ascii="宋体" w:hAnsi="宋体" w:hint="eastAsia"/>
                <w:szCs w:val="21"/>
              </w:rPr>
              <w:t>但</w:t>
            </w:r>
            <w:r>
              <w:rPr>
                <w:rFonts w:ascii="宋体" w:hAnsi="宋体" w:hint="eastAsia"/>
                <w:szCs w:val="21"/>
              </w:rPr>
              <w:t>目前市场价格处于相对周期底部。近期期货端已出现回暖迹象，主要源于市场对下游需求复苏形成共识。需求端方面，除传统新能源动力电池领域外，储能电池的需求增长也将成为重要增量，同时单车带电量提升、以旧换新政策、负极材料中的锂需求，以及国家在前沿制造业的发展规划，均将推动上游</w:t>
            </w:r>
            <w:proofErr w:type="gramStart"/>
            <w:r>
              <w:rPr>
                <w:rFonts w:ascii="宋体" w:hAnsi="宋体" w:hint="eastAsia"/>
                <w:szCs w:val="21"/>
              </w:rPr>
              <w:t>锂</w:t>
            </w:r>
            <w:proofErr w:type="gramEnd"/>
            <w:r>
              <w:rPr>
                <w:rFonts w:ascii="宋体" w:hAnsi="宋体" w:hint="eastAsia"/>
                <w:szCs w:val="21"/>
              </w:rPr>
              <w:t>资源需求持续上升。供给端来看，全球</w:t>
            </w:r>
            <w:proofErr w:type="gramStart"/>
            <w:r>
              <w:rPr>
                <w:rFonts w:ascii="宋体" w:hAnsi="宋体" w:hint="eastAsia"/>
                <w:szCs w:val="21"/>
              </w:rPr>
              <w:t>锂</w:t>
            </w:r>
            <w:proofErr w:type="gramEnd"/>
            <w:r>
              <w:rPr>
                <w:rFonts w:ascii="宋体" w:hAnsi="宋体" w:hint="eastAsia"/>
                <w:szCs w:val="21"/>
              </w:rPr>
              <w:t>资源格局以盐湖</w:t>
            </w:r>
            <w:r>
              <w:rPr>
                <w:rFonts w:ascii="宋体" w:hAnsi="宋体"/>
                <w:szCs w:val="21"/>
              </w:rPr>
              <w:t>锂</w:t>
            </w:r>
            <w:r>
              <w:rPr>
                <w:rFonts w:ascii="宋体" w:hAnsi="宋体" w:hint="eastAsia"/>
                <w:szCs w:val="21"/>
              </w:rPr>
              <w:t>和锂辉石为主，整体</w:t>
            </w:r>
            <w:r>
              <w:rPr>
                <w:rFonts w:ascii="宋体" w:hAnsi="宋体"/>
                <w:szCs w:val="21"/>
              </w:rPr>
              <w:t>采选</w:t>
            </w:r>
            <w:r>
              <w:rPr>
                <w:rFonts w:ascii="宋体" w:hAnsi="宋体" w:hint="eastAsia"/>
                <w:szCs w:val="21"/>
              </w:rPr>
              <w:t>成本呈上升趋势，尤其是澳洲矿山和部分盐湖项目成本压力加大。</w:t>
            </w:r>
            <w:bookmarkStart w:id="2" w:name="OLE_LINK3"/>
            <w:r>
              <w:rPr>
                <w:rFonts w:ascii="宋体" w:hAnsi="宋体"/>
                <w:szCs w:val="21"/>
              </w:rPr>
              <w:t>未来主要增量</w:t>
            </w:r>
            <w:r>
              <w:rPr>
                <w:rFonts w:ascii="宋体" w:hAnsi="宋体" w:hint="eastAsia"/>
                <w:szCs w:val="21"/>
              </w:rPr>
              <w:t>将</w:t>
            </w:r>
            <w:r>
              <w:rPr>
                <w:rFonts w:ascii="宋体" w:hAnsi="宋体"/>
                <w:szCs w:val="21"/>
              </w:rPr>
              <w:t>来自现有项目的增产或爬坡，</w:t>
            </w:r>
            <w:proofErr w:type="gramStart"/>
            <w:r>
              <w:rPr>
                <w:rFonts w:ascii="宋体" w:hAnsi="宋体"/>
                <w:szCs w:val="21"/>
              </w:rPr>
              <w:t>锂资源</w:t>
            </w:r>
            <w:proofErr w:type="gramEnd"/>
            <w:r>
              <w:rPr>
                <w:rFonts w:ascii="宋体" w:hAnsi="宋体"/>
                <w:szCs w:val="21"/>
              </w:rPr>
              <w:t>供应增速预计会逐步</w:t>
            </w:r>
            <w:bookmarkEnd w:id="2"/>
            <w:r>
              <w:rPr>
                <w:rFonts w:ascii="宋体" w:hAnsi="宋体" w:hint="eastAsia"/>
                <w:szCs w:val="21"/>
              </w:rPr>
              <w:t>下滑</w:t>
            </w:r>
            <w:r>
              <w:rPr>
                <w:rFonts w:ascii="宋体" w:hAnsi="宋体"/>
                <w:szCs w:val="21"/>
              </w:rPr>
              <w:t>。</w:t>
            </w:r>
          </w:p>
          <w:p w14:paraId="76BF46D6" w14:textId="77777777" w:rsidR="0095379B" w:rsidRDefault="0095379B"/>
          <w:p w14:paraId="230D8052" w14:textId="77777777" w:rsidR="0095379B" w:rsidRDefault="00000000">
            <w:pPr>
              <w:pStyle w:val="af"/>
              <w:numPr>
                <w:ilvl w:val="0"/>
                <w:numId w:val="2"/>
              </w:numPr>
              <w:spacing w:line="360" w:lineRule="auto"/>
              <w:ind w:firstLineChars="0"/>
              <w:jc w:val="left"/>
              <w:rPr>
                <w:rFonts w:ascii="宋体" w:hAnsi="宋体" w:hint="eastAsia"/>
                <w:b/>
                <w:bCs/>
                <w:szCs w:val="21"/>
              </w:rPr>
            </w:pPr>
            <w:r>
              <w:rPr>
                <w:rFonts w:ascii="宋体" w:hAnsi="宋体" w:hint="eastAsia"/>
                <w:b/>
                <w:bCs/>
                <w:szCs w:val="21"/>
              </w:rPr>
              <w:lastRenderedPageBreak/>
              <w:t xml:space="preserve">公司氢氧化锂产品的下游销售渠道或策略是怎样的？ </w:t>
            </w:r>
          </w:p>
          <w:p w14:paraId="580097F0" w14:textId="77777777" w:rsidR="0095379B" w:rsidRDefault="00000000">
            <w:pPr>
              <w:pStyle w:val="af"/>
              <w:spacing w:line="360" w:lineRule="auto"/>
              <w:jc w:val="left"/>
              <w:rPr>
                <w:rFonts w:ascii="宋体" w:hAnsi="宋体" w:hint="eastAsia"/>
                <w:szCs w:val="21"/>
              </w:rPr>
            </w:pPr>
            <w:r>
              <w:rPr>
                <w:rFonts w:ascii="宋体" w:hAnsi="宋体" w:hint="eastAsia"/>
                <w:szCs w:val="21"/>
              </w:rPr>
              <w:t>当前氢氧化锂产品主流销售模式</w:t>
            </w:r>
            <w:proofErr w:type="gramStart"/>
            <w:r>
              <w:rPr>
                <w:rFonts w:ascii="宋体" w:hAnsi="宋体" w:hint="eastAsia"/>
                <w:szCs w:val="21"/>
              </w:rPr>
              <w:t>以长协为主</w:t>
            </w:r>
            <w:proofErr w:type="gramEnd"/>
            <w:r>
              <w:rPr>
                <w:rFonts w:ascii="宋体" w:hAnsi="宋体" w:hint="eastAsia"/>
                <w:szCs w:val="21"/>
              </w:rPr>
              <w:t>，但由于</w:t>
            </w:r>
            <w:proofErr w:type="gramStart"/>
            <w:r>
              <w:rPr>
                <w:rFonts w:ascii="宋体" w:hAnsi="宋体" w:hint="eastAsia"/>
                <w:szCs w:val="21"/>
              </w:rPr>
              <w:t>长协客户</w:t>
            </w:r>
            <w:proofErr w:type="gramEnd"/>
            <w:r>
              <w:rPr>
                <w:rFonts w:ascii="宋体" w:hAnsi="宋体" w:hint="eastAsia"/>
                <w:szCs w:val="21"/>
              </w:rPr>
              <w:t>尤其是海外客户认证周期较长，公司在获得海外客户认证前会优先拓展国内工业级和电池级氢氧化锂客户，采取“能销尽销”的策略，并逐步向</w:t>
            </w:r>
            <w:proofErr w:type="gramStart"/>
            <w:r>
              <w:rPr>
                <w:rFonts w:ascii="宋体" w:hAnsi="宋体" w:hint="eastAsia"/>
                <w:szCs w:val="21"/>
              </w:rPr>
              <w:t>长协客户</w:t>
            </w:r>
            <w:proofErr w:type="gramEnd"/>
            <w:r>
              <w:rPr>
                <w:rFonts w:ascii="宋体" w:hAnsi="宋体" w:hint="eastAsia"/>
                <w:szCs w:val="21"/>
              </w:rPr>
              <w:t>过渡。在氢氧化锂产品获得认证后，公司将重点面向日韩及海外客户，并充分利用好海南</w:t>
            </w:r>
            <w:proofErr w:type="gramStart"/>
            <w:r>
              <w:rPr>
                <w:rFonts w:ascii="宋体" w:hAnsi="宋体" w:hint="eastAsia"/>
                <w:szCs w:val="21"/>
              </w:rPr>
              <w:t>自贸港“两头在外”</w:t>
            </w:r>
            <w:proofErr w:type="gramEnd"/>
            <w:r>
              <w:rPr>
                <w:rFonts w:ascii="宋体" w:hAnsi="宋体" w:hint="eastAsia"/>
                <w:szCs w:val="21"/>
              </w:rPr>
              <w:t>的税收优惠政策，确保产品具备较强竞争力。</w:t>
            </w:r>
          </w:p>
          <w:bookmarkEnd w:id="0"/>
          <w:p w14:paraId="29D1BD56" w14:textId="77777777" w:rsidR="0095379B" w:rsidRDefault="0095379B">
            <w:pPr>
              <w:pStyle w:val="af"/>
              <w:spacing w:line="360" w:lineRule="auto"/>
              <w:jc w:val="left"/>
              <w:rPr>
                <w:rFonts w:ascii="宋体" w:hAnsi="宋体" w:hint="eastAsia"/>
                <w:szCs w:val="21"/>
              </w:rPr>
            </w:pPr>
          </w:p>
        </w:tc>
      </w:tr>
      <w:tr w:rsidR="0095379B" w14:paraId="483AE7BA" w14:textId="77777777">
        <w:tc>
          <w:tcPr>
            <w:tcW w:w="792" w:type="pct"/>
            <w:tcBorders>
              <w:top w:val="single" w:sz="4" w:space="0" w:color="auto"/>
              <w:left w:val="single" w:sz="4" w:space="0" w:color="auto"/>
              <w:bottom w:val="single" w:sz="4" w:space="0" w:color="auto"/>
              <w:right w:val="single" w:sz="4" w:space="0" w:color="auto"/>
            </w:tcBorders>
            <w:vAlign w:val="center"/>
          </w:tcPr>
          <w:p w14:paraId="7538561C" w14:textId="77777777" w:rsidR="0095379B" w:rsidRDefault="00000000">
            <w:pPr>
              <w:spacing w:beforeLines="30" w:before="93" w:afterLines="30" w:after="93" w:line="380" w:lineRule="exact"/>
              <w:jc w:val="center"/>
              <w:rPr>
                <w:rFonts w:ascii="宋体" w:hAnsi="宋体" w:hint="eastAsia"/>
                <w:bCs/>
                <w:iCs/>
                <w:color w:val="000000"/>
                <w:sz w:val="24"/>
              </w:rPr>
            </w:pPr>
            <w:r>
              <w:rPr>
                <w:rFonts w:ascii="宋体" w:hAnsi="宋体" w:hint="eastAsia"/>
                <w:bCs/>
                <w:iCs/>
                <w:color w:val="000000"/>
                <w:sz w:val="24"/>
              </w:rPr>
              <w:lastRenderedPageBreak/>
              <w:t>附件清单（如有）</w:t>
            </w:r>
          </w:p>
        </w:tc>
        <w:tc>
          <w:tcPr>
            <w:tcW w:w="4207" w:type="pct"/>
            <w:tcBorders>
              <w:top w:val="single" w:sz="4" w:space="0" w:color="auto"/>
              <w:left w:val="single" w:sz="4" w:space="0" w:color="auto"/>
              <w:bottom w:val="single" w:sz="4" w:space="0" w:color="auto"/>
              <w:right w:val="single" w:sz="4" w:space="0" w:color="auto"/>
            </w:tcBorders>
            <w:vAlign w:val="center"/>
          </w:tcPr>
          <w:p w14:paraId="0D4C6E94" w14:textId="77777777" w:rsidR="0095379B" w:rsidRDefault="00000000">
            <w:pPr>
              <w:spacing w:beforeLines="30" w:before="93" w:afterLines="30" w:after="93" w:line="360" w:lineRule="auto"/>
              <w:rPr>
                <w:rFonts w:ascii="宋体" w:hAnsi="宋体" w:hint="eastAsia"/>
                <w:bCs/>
                <w:iCs/>
                <w:color w:val="000000"/>
                <w:sz w:val="24"/>
              </w:rPr>
            </w:pPr>
            <w:r>
              <w:rPr>
                <w:rFonts w:hint="eastAsia"/>
                <w:sz w:val="24"/>
              </w:rPr>
              <w:t>无</w:t>
            </w:r>
          </w:p>
        </w:tc>
      </w:tr>
      <w:tr w:rsidR="0095379B" w14:paraId="5D2ACC6B" w14:textId="77777777">
        <w:tc>
          <w:tcPr>
            <w:tcW w:w="792" w:type="pct"/>
            <w:tcBorders>
              <w:top w:val="single" w:sz="4" w:space="0" w:color="auto"/>
              <w:left w:val="single" w:sz="4" w:space="0" w:color="auto"/>
              <w:bottom w:val="single" w:sz="4" w:space="0" w:color="auto"/>
              <w:right w:val="single" w:sz="4" w:space="0" w:color="auto"/>
            </w:tcBorders>
            <w:vAlign w:val="center"/>
          </w:tcPr>
          <w:p w14:paraId="16D89ABF" w14:textId="77777777" w:rsidR="0095379B" w:rsidRDefault="00000000">
            <w:pPr>
              <w:spacing w:beforeLines="30" w:before="93" w:afterLines="30" w:after="93" w:line="380" w:lineRule="exact"/>
              <w:jc w:val="center"/>
              <w:rPr>
                <w:rFonts w:ascii="宋体" w:hAnsi="宋体" w:hint="eastAsia"/>
                <w:bCs/>
                <w:iCs/>
                <w:sz w:val="24"/>
              </w:rPr>
            </w:pPr>
            <w:r>
              <w:rPr>
                <w:rFonts w:ascii="宋体" w:hAnsi="宋体" w:hint="eastAsia"/>
                <w:bCs/>
                <w:iCs/>
                <w:sz w:val="24"/>
              </w:rPr>
              <w:t>填报日期</w:t>
            </w:r>
          </w:p>
        </w:tc>
        <w:tc>
          <w:tcPr>
            <w:tcW w:w="4207" w:type="pct"/>
            <w:tcBorders>
              <w:top w:val="single" w:sz="4" w:space="0" w:color="auto"/>
              <w:left w:val="single" w:sz="4" w:space="0" w:color="auto"/>
              <w:bottom w:val="single" w:sz="4" w:space="0" w:color="auto"/>
              <w:right w:val="single" w:sz="4" w:space="0" w:color="auto"/>
            </w:tcBorders>
            <w:vAlign w:val="center"/>
          </w:tcPr>
          <w:p w14:paraId="0EB55281" w14:textId="2BAC1D27" w:rsidR="0095379B" w:rsidRDefault="00000000">
            <w:pPr>
              <w:spacing w:beforeLines="30" w:before="93" w:afterLines="30" w:after="93" w:line="360" w:lineRule="auto"/>
              <w:rPr>
                <w:rFonts w:ascii="宋体" w:hAnsi="宋体" w:hint="eastAsia"/>
                <w:bCs/>
                <w:iCs/>
                <w:sz w:val="24"/>
              </w:rPr>
            </w:pPr>
            <w:r>
              <w:rPr>
                <w:rFonts w:ascii="宋体" w:hAnsi="宋体" w:hint="eastAsia"/>
                <w:bCs/>
                <w:iCs/>
                <w:sz w:val="24"/>
              </w:rPr>
              <w:t>20</w:t>
            </w:r>
            <w:r>
              <w:rPr>
                <w:rFonts w:ascii="宋体" w:hAnsi="宋体"/>
                <w:bCs/>
                <w:iCs/>
                <w:sz w:val="24"/>
              </w:rPr>
              <w:t>2</w:t>
            </w:r>
            <w:r>
              <w:rPr>
                <w:rFonts w:ascii="宋体" w:hAnsi="宋体" w:hint="eastAsia"/>
                <w:bCs/>
                <w:iCs/>
                <w:sz w:val="24"/>
              </w:rPr>
              <w:t>5年</w:t>
            </w:r>
            <w:r w:rsidR="00B618A3">
              <w:rPr>
                <w:rFonts w:ascii="宋体" w:hAnsi="宋体" w:hint="eastAsia"/>
                <w:bCs/>
                <w:iCs/>
                <w:sz w:val="24"/>
              </w:rPr>
              <w:t>1</w:t>
            </w:r>
            <w:r w:rsidR="00B618A3">
              <w:rPr>
                <w:rFonts w:ascii="宋体" w:hAnsi="宋体"/>
                <w:bCs/>
                <w:iCs/>
                <w:sz w:val="24"/>
              </w:rPr>
              <w:t>1</w:t>
            </w:r>
            <w:r>
              <w:rPr>
                <w:rFonts w:ascii="宋体" w:hAnsi="宋体" w:hint="eastAsia"/>
                <w:bCs/>
                <w:iCs/>
                <w:sz w:val="24"/>
              </w:rPr>
              <w:t>月3日</w:t>
            </w:r>
          </w:p>
        </w:tc>
      </w:tr>
    </w:tbl>
    <w:p w14:paraId="4DF10F7E" w14:textId="77777777" w:rsidR="0095379B" w:rsidRDefault="0095379B">
      <w:pPr>
        <w:rPr>
          <w:rFonts w:asciiTheme="majorEastAsia" w:eastAsiaTheme="majorEastAsia" w:hAnsiTheme="majorEastAsia" w:hint="eastAsia"/>
          <w:sz w:val="24"/>
        </w:rPr>
      </w:pPr>
    </w:p>
    <w:sectPr w:rsidR="0095379B">
      <w:headerReference w:type="default" r:id="rId7"/>
      <w:pgSz w:w="11906" w:h="16838"/>
      <w:pgMar w:top="1304" w:right="1797" w:bottom="1304" w:left="1797" w:header="284"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3792E7" w14:textId="77777777" w:rsidR="001E274F" w:rsidRDefault="001E274F">
      <w:r>
        <w:separator/>
      </w:r>
    </w:p>
  </w:endnote>
  <w:endnote w:type="continuationSeparator" w:id="0">
    <w:p w14:paraId="323B641B" w14:textId="77777777" w:rsidR="001E274F" w:rsidRDefault="001E27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新宋体">
    <w:panose1 w:val="02010609030101010101"/>
    <w:charset w:val="86"/>
    <w:family w:val="modern"/>
    <w:pitch w:val="fixed"/>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0B0786" w14:textId="77777777" w:rsidR="001E274F" w:rsidRDefault="001E274F">
      <w:r>
        <w:separator/>
      </w:r>
    </w:p>
  </w:footnote>
  <w:footnote w:type="continuationSeparator" w:id="0">
    <w:p w14:paraId="7E75A98C" w14:textId="77777777" w:rsidR="001E274F" w:rsidRDefault="001E274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D3F1B7" w14:textId="77777777" w:rsidR="0095379B" w:rsidRDefault="00000000">
    <w:pPr>
      <w:pStyle w:val="a8"/>
      <w:pBdr>
        <w:bottom w:val="single" w:sz="4" w:space="1" w:color="auto"/>
      </w:pBdr>
      <w:jc w:val="both"/>
    </w:pPr>
    <w:r>
      <w:rPr>
        <w:rFonts w:hint="eastAsia"/>
      </w:rPr>
      <w:t xml:space="preserve">  </w:t>
    </w:r>
  </w:p>
  <w:p w14:paraId="78ECD50A" w14:textId="77777777" w:rsidR="0095379B" w:rsidRDefault="0095379B">
    <w:pPr>
      <w:pStyle w:val="a8"/>
      <w:pBdr>
        <w:bottom w:val="single" w:sz="4" w:space="1" w:color="auto"/>
      </w:pBdr>
      <w:jc w:val="both"/>
    </w:pPr>
  </w:p>
  <w:p w14:paraId="30B5DF7D" w14:textId="77777777" w:rsidR="0095379B" w:rsidRDefault="0095379B">
    <w:pPr>
      <w:pStyle w:val="a8"/>
      <w:pBdr>
        <w:bottom w:val="single" w:sz="4" w:space="1" w:color="auto"/>
      </w:pBdr>
      <w:jc w:val="both"/>
    </w:pPr>
  </w:p>
  <w:p w14:paraId="4C4B85D1" w14:textId="77777777" w:rsidR="0095379B" w:rsidRDefault="0095379B">
    <w:pPr>
      <w:pStyle w:val="a8"/>
      <w:pBdr>
        <w:bottom w:val="single" w:sz="4" w:space="1" w:color="auto"/>
      </w:pBdr>
      <w:jc w:val="left"/>
    </w:pPr>
  </w:p>
  <w:p w14:paraId="085980BD" w14:textId="77777777" w:rsidR="0095379B" w:rsidRDefault="00000000">
    <w:pPr>
      <w:pStyle w:val="a8"/>
      <w:pBdr>
        <w:bottom w:val="single" w:sz="4" w:space="1" w:color="auto"/>
      </w:pBdr>
      <w:jc w:val="left"/>
      <w:rPr>
        <w:sz w:val="21"/>
        <w:szCs w:val="21"/>
      </w:rPr>
    </w:pPr>
    <w:r>
      <w:rPr>
        <w:rFonts w:hint="eastAsia"/>
        <w:sz w:val="21"/>
        <w:szCs w:val="21"/>
      </w:rPr>
      <w:t>证券代码：</w:t>
    </w:r>
    <w:r>
      <w:rPr>
        <w:rFonts w:hint="eastAsia"/>
        <w:sz w:val="21"/>
        <w:szCs w:val="21"/>
      </w:rPr>
      <w:t>60</w:t>
    </w:r>
    <w:r>
      <w:rPr>
        <w:sz w:val="21"/>
        <w:szCs w:val="21"/>
      </w:rPr>
      <w:t>1969</w:t>
    </w:r>
    <w:r>
      <w:rPr>
        <w:rFonts w:hint="eastAsia"/>
        <w:sz w:val="21"/>
        <w:szCs w:val="21"/>
      </w:rPr>
      <w:t xml:space="preserve">     </w:t>
    </w:r>
    <w:r>
      <w:rPr>
        <w:sz w:val="21"/>
        <w:szCs w:val="21"/>
      </w:rPr>
      <w:t xml:space="preserve">                                      </w:t>
    </w:r>
    <w:r>
      <w:rPr>
        <w:rFonts w:hint="eastAsia"/>
        <w:sz w:val="21"/>
        <w:szCs w:val="21"/>
      </w:rPr>
      <w:t xml:space="preserve"> </w:t>
    </w:r>
    <w:r>
      <w:rPr>
        <w:rFonts w:hint="eastAsia"/>
        <w:sz w:val="21"/>
        <w:szCs w:val="21"/>
      </w:rPr>
      <w:t>证券简称：海南矿业</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623370"/>
    <w:multiLevelType w:val="multilevel"/>
    <w:tmpl w:val="10623370"/>
    <w:lvl w:ilvl="0">
      <w:start w:val="1"/>
      <w:numFmt w:val="japaneseCounting"/>
      <w:lvlText w:val="%1、"/>
      <w:lvlJc w:val="left"/>
      <w:pPr>
        <w:ind w:left="435" w:hanging="435"/>
      </w:pPr>
      <w:rPr>
        <w:rFonts w:hint="default"/>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 w15:restartNumberingAfterBreak="0">
    <w:nsid w:val="16683BDC"/>
    <w:multiLevelType w:val="multilevel"/>
    <w:tmpl w:val="16683BDC"/>
    <w:lvl w:ilvl="0">
      <w:start w:val="1"/>
      <w:numFmt w:val="decimal"/>
      <w:lvlText w:val="%1、"/>
      <w:lvlJc w:val="left"/>
      <w:pPr>
        <w:ind w:left="360" w:hanging="360"/>
      </w:pPr>
      <w:rPr>
        <w:rFonts w:hint="default"/>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396824282">
    <w:abstractNumId w:val="0"/>
  </w:num>
  <w:num w:numId="2" w16cid:durableId="69600946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10719"/>
    <w:rsid w:val="831D7BF1"/>
    <w:rsid w:val="85BB0B2A"/>
    <w:rsid w:val="915F4087"/>
    <w:rsid w:val="ACFE8E05"/>
    <w:rsid w:val="B6FFA2F6"/>
    <w:rsid w:val="BFC13EA4"/>
    <w:rsid w:val="CAFF6A9D"/>
    <w:rsid w:val="D52F4A78"/>
    <w:rsid w:val="D5F53250"/>
    <w:rsid w:val="DFF7F6A8"/>
    <w:rsid w:val="E3F93D3E"/>
    <w:rsid w:val="E7E64B63"/>
    <w:rsid w:val="EACF46D9"/>
    <w:rsid w:val="EC5FCBD9"/>
    <w:rsid w:val="F386F062"/>
    <w:rsid w:val="F3FFF559"/>
    <w:rsid w:val="F4E1D01B"/>
    <w:rsid w:val="F5D36801"/>
    <w:rsid w:val="F6656205"/>
    <w:rsid w:val="F66FB67F"/>
    <w:rsid w:val="FA3F030D"/>
    <w:rsid w:val="FA3FA4B8"/>
    <w:rsid w:val="FA5EBC2A"/>
    <w:rsid w:val="FBDB9EE2"/>
    <w:rsid w:val="FCB3C248"/>
    <w:rsid w:val="FEC40454"/>
    <w:rsid w:val="FF7F3C25"/>
    <w:rsid w:val="FFAFAC32"/>
    <w:rsid w:val="FFBE1F3B"/>
    <w:rsid w:val="00000B7F"/>
    <w:rsid w:val="00002495"/>
    <w:rsid w:val="00004CBE"/>
    <w:rsid w:val="00007F1E"/>
    <w:rsid w:val="000102B6"/>
    <w:rsid w:val="00010420"/>
    <w:rsid w:val="0001056E"/>
    <w:rsid w:val="0001083B"/>
    <w:rsid w:val="000138D4"/>
    <w:rsid w:val="00015253"/>
    <w:rsid w:val="0001527D"/>
    <w:rsid w:val="00016C53"/>
    <w:rsid w:val="000172B9"/>
    <w:rsid w:val="000174DD"/>
    <w:rsid w:val="00020121"/>
    <w:rsid w:val="0002092C"/>
    <w:rsid w:val="00022FB7"/>
    <w:rsid w:val="00026D4F"/>
    <w:rsid w:val="00030E79"/>
    <w:rsid w:val="0003199D"/>
    <w:rsid w:val="00031BD8"/>
    <w:rsid w:val="00031DBE"/>
    <w:rsid w:val="00033C7C"/>
    <w:rsid w:val="000352B8"/>
    <w:rsid w:val="00036FE3"/>
    <w:rsid w:val="0004148E"/>
    <w:rsid w:val="00041920"/>
    <w:rsid w:val="0004353A"/>
    <w:rsid w:val="00043A08"/>
    <w:rsid w:val="00045634"/>
    <w:rsid w:val="00047396"/>
    <w:rsid w:val="00047458"/>
    <w:rsid w:val="0005009F"/>
    <w:rsid w:val="000521D8"/>
    <w:rsid w:val="0005225F"/>
    <w:rsid w:val="00052F07"/>
    <w:rsid w:val="00055943"/>
    <w:rsid w:val="000607CB"/>
    <w:rsid w:val="000636C8"/>
    <w:rsid w:val="00066D81"/>
    <w:rsid w:val="00067700"/>
    <w:rsid w:val="000716E1"/>
    <w:rsid w:val="0007356E"/>
    <w:rsid w:val="0007408B"/>
    <w:rsid w:val="00075C1D"/>
    <w:rsid w:val="00075C58"/>
    <w:rsid w:val="00076A03"/>
    <w:rsid w:val="00081DB4"/>
    <w:rsid w:val="000833B0"/>
    <w:rsid w:val="00084FC1"/>
    <w:rsid w:val="00085B6E"/>
    <w:rsid w:val="00086E5C"/>
    <w:rsid w:val="0009206D"/>
    <w:rsid w:val="00092C50"/>
    <w:rsid w:val="00093246"/>
    <w:rsid w:val="000A0619"/>
    <w:rsid w:val="000A1B6D"/>
    <w:rsid w:val="000A20F1"/>
    <w:rsid w:val="000A2421"/>
    <w:rsid w:val="000A33FD"/>
    <w:rsid w:val="000A4E62"/>
    <w:rsid w:val="000A6A41"/>
    <w:rsid w:val="000A6AEE"/>
    <w:rsid w:val="000A705E"/>
    <w:rsid w:val="000A7BEA"/>
    <w:rsid w:val="000B02F7"/>
    <w:rsid w:val="000B210B"/>
    <w:rsid w:val="000B41C6"/>
    <w:rsid w:val="000B5D97"/>
    <w:rsid w:val="000B67AE"/>
    <w:rsid w:val="000C052D"/>
    <w:rsid w:val="000C2D0A"/>
    <w:rsid w:val="000C3CCE"/>
    <w:rsid w:val="000C405D"/>
    <w:rsid w:val="000D027C"/>
    <w:rsid w:val="000D6348"/>
    <w:rsid w:val="000D73FB"/>
    <w:rsid w:val="000E097C"/>
    <w:rsid w:val="000E529E"/>
    <w:rsid w:val="000E59F6"/>
    <w:rsid w:val="000F366E"/>
    <w:rsid w:val="000F3846"/>
    <w:rsid w:val="000F612B"/>
    <w:rsid w:val="000F6CFE"/>
    <w:rsid w:val="000F7CE5"/>
    <w:rsid w:val="00100D70"/>
    <w:rsid w:val="00102C53"/>
    <w:rsid w:val="00104526"/>
    <w:rsid w:val="0010470B"/>
    <w:rsid w:val="00104910"/>
    <w:rsid w:val="001056C8"/>
    <w:rsid w:val="00110773"/>
    <w:rsid w:val="00111608"/>
    <w:rsid w:val="0011258A"/>
    <w:rsid w:val="00112B18"/>
    <w:rsid w:val="00114F69"/>
    <w:rsid w:val="00116F93"/>
    <w:rsid w:val="00120C60"/>
    <w:rsid w:val="00121E2D"/>
    <w:rsid w:val="00121E52"/>
    <w:rsid w:val="001230AA"/>
    <w:rsid w:val="00124F2E"/>
    <w:rsid w:val="00133BFF"/>
    <w:rsid w:val="00136316"/>
    <w:rsid w:val="001368C4"/>
    <w:rsid w:val="00140A69"/>
    <w:rsid w:val="00141451"/>
    <w:rsid w:val="00141731"/>
    <w:rsid w:val="001419F8"/>
    <w:rsid w:val="0014370E"/>
    <w:rsid w:val="00144008"/>
    <w:rsid w:val="0014684F"/>
    <w:rsid w:val="00160520"/>
    <w:rsid w:val="001622F8"/>
    <w:rsid w:val="00162A2C"/>
    <w:rsid w:val="00162D59"/>
    <w:rsid w:val="00163523"/>
    <w:rsid w:val="00166E6A"/>
    <w:rsid w:val="00170587"/>
    <w:rsid w:val="00170DDC"/>
    <w:rsid w:val="001724BF"/>
    <w:rsid w:val="00173FCD"/>
    <w:rsid w:val="00174580"/>
    <w:rsid w:val="00174F23"/>
    <w:rsid w:val="00175A26"/>
    <w:rsid w:val="00177283"/>
    <w:rsid w:val="001866F0"/>
    <w:rsid w:val="001869A4"/>
    <w:rsid w:val="00190F08"/>
    <w:rsid w:val="00193FC6"/>
    <w:rsid w:val="0019419E"/>
    <w:rsid w:val="0019436E"/>
    <w:rsid w:val="0019474B"/>
    <w:rsid w:val="0019589F"/>
    <w:rsid w:val="00195975"/>
    <w:rsid w:val="001A7E2B"/>
    <w:rsid w:val="001B19A0"/>
    <w:rsid w:val="001B2C3C"/>
    <w:rsid w:val="001B2E9A"/>
    <w:rsid w:val="001B2FE6"/>
    <w:rsid w:val="001B5157"/>
    <w:rsid w:val="001C17AE"/>
    <w:rsid w:val="001C1FF6"/>
    <w:rsid w:val="001C296F"/>
    <w:rsid w:val="001D03E5"/>
    <w:rsid w:val="001D273D"/>
    <w:rsid w:val="001D2F1D"/>
    <w:rsid w:val="001D3368"/>
    <w:rsid w:val="001D49E6"/>
    <w:rsid w:val="001D66B4"/>
    <w:rsid w:val="001D67DD"/>
    <w:rsid w:val="001E0F29"/>
    <w:rsid w:val="001E2132"/>
    <w:rsid w:val="001E274F"/>
    <w:rsid w:val="001E42E0"/>
    <w:rsid w:val="001E7298"/>
    <w:rsid w:val="001F2595"/>
    <w:rsid w:val="001F2778"/>
    <w:rsid w:val="001F3FDD"/>
    <w:rsid w:val="001F406A"/>
    <w:rsid w:val="001F735E"/>
    <w:rsid w:val="00202E96"/>
    <w:rsid w:val="00205052"/>
    <w:rsid w:val="002052AC"/>
    <w:rsid w:val="002114CE"/>
    <w:rsid w:val="0021165F"/>
    <w:rsid w:val="0021211B"/>
    <w:rsid w:val="00212836"/>
    <w:rsid w:val="00213913"/>
    <w:rsid w:val="00215C15"/>
    <w:rsid w:val="00216E0B"/>
    <w:rsid w:val="0021749D"/>
    <w:rsid w:val="00223B81"/>
    <w:rsid w:val="002242FB"/>
    <w:rsid w:val="00225D6A"/>
    <w:rsid w:val="0022774A"/>
    <w:rsid w:val="002301BF"/>
    <w:rsid w:val="002303B1"/>
    <w:rsid w:val="002328FF"/>
    <w:rsid w:val="00232926"/>
    <w:rsid w:val="002356A3"/>
    <w:rsid w:val="00235C89"/>
    <w:rsid w:val="00235EB2"/>
    <w:rsid w:val="002366E9"/>
    <w:rsid w:val="00236E68"/>
    <w:rsid w:val="00237171"/>
    <w:rsid w:val="00237F63"/>
    <w:rsid w:val="00240804"/>
    <w:rsid w:val="0024118F"/>
    <w:rsid w:val="002419DC"/>
    <w:rsid w:val="00241EDA"/>
    <w:rsid w:val="0024420A"/>
    <w:rsid w:val="00245FDC"/>
    <w:rsid w:val="00247D7D"/>
    <w:rsid w:val="00251247"/>
    <w:rsid w:val="002562AB"/>
    <w:rsid w:val="00256434"/>
    <w:rsid w:val="002577E2"/>
    <w:rsid w:val="00257FC9"/>
    <w:rsid w:val="00260BB9"/>
    <w:rsid w:val="002611E4"/>
    <w:rsid w:val="0026182D"/>
    <w:rsid w:val="00263579"/>
    <w:rsid w:val="00266115"/>
    <w:rsid w:val="00266C63"/>
    <w:rsid w:val="002679B3"/>
    <w:rsid w:val="00270624"/>
    <w:rsid w:val="00270EF0"/>
    <w:rsid w:val="00281919"/>
    <w:rsid w:val="00282A96"/>
    <w:rsid w:val="00283691"/>
    <w:rsid w:val="00292FDF"/>
    <w:rsid w:val="0029342F"/>
    <w:rsid w:val="00293BCF"/>
    <w:rsid w:val="002948BB"/>
    <w:rsid w:val="00296A7B"/>
    <w:rsid w:val="002A5574"/>
    <w:rsid w:val="002B3F05"/>
    <w:rsid w:val="002B711C"/>
    <w:rsid w:val="002C3F29"/>
    <w:rsid w:val="002C4EEB"/>
    <w:rsid w:val="002C64DF"/>
    <w:rsid w:val="002C6B8D"/>
    <w:rsid w:val="002C7B33"/>
    <w:rsid w:val="002D0F43"/>
    <w:rsid w:val="002D1BBF"/>
    <w:rsid w:val="002D24F4"/>
    <w:rsid w:val="002D28B5"/>
    <w:rsid w:val="002D5070"/>
    <w:rsid w:val="002D5A64"/>
    <w:rsid w:val="002D7452"/>
    <w:rsid w:val="002D7E4A"/>
    <w:rsid w:val="002E00B5"/>
    <w:rsid w:val="002E067F"/>
    <w:rsid w:val="002E2D28"/>
    <w:rsid w:val="002E4DAA"/>
    <w:rsid w:val="002E556E"/>
    <w:rsid w:val="002F30A5"/>
    <w:rsid w:val="002F31AB"/>
    <w:rsid w:val="002F7792"/>
    <w:rsid w:val="00305C20"/>
    <w:rsid w:val="00306D1C"/>
    <w:rsid w:val="00310634"/>
    <w:rsid w:val="00317A1C"/>
    <w:rsid w:val="003248CA"/>
    <w:rsid w:val="00324D0F"/>
    <w:rsid w:val="00327CD6"/>
    <w:rsid w:val="00331185"/>
    <w:rsid w:val="003326D0"/>
    <w:rsid w:val="00333EF0"/>
    <w:rsid w:val="00335235"/>
    <w:rsid w:val="003403BB"/>
    <w:rsid w:val="00343DB7"/>
    <w:rsid w:val="00344530"/>
    <w:rsid w:val="003445D0"/>
    <w:rsid w:val="003445D2"/>
    <w:rsid w:val="00346080"/>
    <w:rsid w:val="00347E5F"/>
    <w:rsid w:val="003510F1"/>
    <w:rsid w:val="003538E8"/>
    <w:rsid w:val="003627EB"/>
    <w:rsid w:val="003653BA"/>
    <w:rsid w:val="003708EB"/>
    <w:rsid w:val="00370A77"/>
    <w:rsid w:val="0037109A"/>
    <w:rsid w:val="003720A7"/>
    <w:rsid w:val="00372CA7"/>
    <w:rsid w:val="00372E9D"/>
    <w:rsid w:val="00377D47"/>
    <w:rsid w:val="00377E1C"/>
    <w:rsid w:val="00380DF5"/>
    <w:rsid w:val="00383E66"/>
    <w:rsid w:val="003879A7"/>
    <w:rsid w:val="003913A9"/>
    <w:rsid w:val="00391CC7"/>
    <w:rsid w:val="0039237D"/>
    <w:rsid w:val="0039324A"/>
    <w:rsid w:val="0039551D"/>
    <w:rsid w:val="003A02A2"/>
    <w:rsid w:val="003A4BB9"/>
    <w:rsid w:val="003A563D"/>
    <w:rsid w:val="003A56AB"/>
    <w:rsid w:val="003A788F"/>
    <w:rsid w:val="003B0CDC"/>
    <w:rsid w:val="003B0ED2"/>
    <w:rsid w:val="003B6458"/>
    <w:rsid w:val="003B70E1"/>
    <w:rsid w:val="003C52C3"/>
    <w:rsid w:val="003D024A"/>
    <w:rsid w:val="003D042A"/>
    <w:rsid w:val="003D0BE7"/>
    <w:rsid w:val="003D1868"/>
    <w:rsid w:val="003D1BC9"/>
    <w:rsid w:val="003D1CA8"/>
    <w:rsid w:val="003D5960"/>
    <w:rsid w:val="003D6598"/>
    <w:rsid w:val="003D734A"/>
    <w:rsid w:val="003E4D60"/>
    <w:rsid w:val="003E5746"/>
    <w:rsid w:val="003F1941"/>
    <w:rsid w:val="003F2B39"/>
    <w:rsid w:val="003F5E5A"/>
    <w:rsid w:val="003F71B3"/>
    <w:rsid w:val="003F7C3D"/>
    <w:rsid w:val="004004A6"/>
    <w:rsid w:val="00400973"/>
    <w:rsid w:val="004033E9"/>
    <w:rsid w:val="00403FB8"/>
    <w:rsid w:val="00406955"/>
    <w:rsid w:val="00411E25"/>
    <w:rsid w:val="00413427"/>
    <w:rsid w:val="00414535"/>
    <w:rsid w:val="00414C18"/>
    <w:rsid w:val="00414CFE"/>
    <w:rsid w:val="004166D2"/>
    <w:rsid w:val="00416857"/>
    <w:rsid w:val="00417525"/>
    <w:rsid w:val="00417E17"/>
    <w:rsid w:val="004205A3"/>
    <w:rsid w:val="0042458F"/>
    <w:rsid w:val="00424DB4"/>
    <w:rsid w:val="004272F5"/>
    <w:rsid w:val="00427828"/>
    <w:rsid w:val="00430B3C"/>
    <w:rsid w:val="00430D10"/>
    <w:rsid w:val="0043153A"/>
    <w:rsid w:val="00434A91"/>
    <w:rsid w:val="004350DD"/>
    <w:rsid w:val="0043673C"/>
    <w:rsid w:val="00444ABD"/>
    <w:rsid w:val="00445BF1"/>
    <w:rsid w:val="00445C39"/>
    <w:rsid w:val="004475A2"/>
    <w:rsid w:val="00450352"/>
    <w:rsid w:val="00455DBF"/>
    <w:rsid w:val="00456E77"/>
    <w:rsid w:val="004600D1"/>
    <w:rsid w:val="004609A6"/>
    <w:rsid w:val="004616D1"/>
    <w:rsid w:val="004653A6"/>
    <w:rsid w:val="00466B8A"/>
    <w:rsid w:val="00467197"/>
    <w:rsid w:val="00472368"/>
    <w:rsid w:val="00476DA3"/>
    <w:rsid w:val="0047746D"/>
    <w:rsid w:val="0048132E"/>
    <w:rsid w:val="004813E6"/>
    <w:rsid w:val="00481854"/>
    <w:rsid w:val="004837E3"/>
    <w:rsid w:val="00484184"/>
    <w:rsid w:val="004846EB"/>
    <w:rsid w:val="00485522"/>
    <w:rsid w:val="00486975"/>
    <w:rsid w:val="004911A1"/>
    <w:rsid w:val="0049224B"/>
    <w:rsid w:val="00495786"/>
    <w:rsid w:val="00495C9A"/>
    <w:rsid w:val="00496905"/>
    <w:rsid w:val="004976AB"/>
    <w:rsid w:val="004A0D70"/>
    <w:rsid w:val="004A1130"/>
    <w:rsid w:val="004A40F7"/>
    <w:rsid w:val="004A505A"/>
    <w:rsid w:val="004B11C0"/>
    <w:rsid w:val="004B2208"/>
    <w:rsid w:val="004C1FBF"/>
    <w:rsid w:val="004D2335"/>
    <w:rsid w:val="004D3CED"/>
    <w:rsid w:val="004D5B19"/>
    <w:rsid w:val="004D6864"/>
    <w:rsid w:val="004D6A4D"/>
    <w:rsid w:val="004E0831"/>
    <w:rsid w:val="004E28CE"/>
    <w:rsid w:val="004F33D2"/>
    <w:rsid w:val="004F4F11"/>
    <w:rsid w:val="004F6825"/>
    <w:rsid w:val="004F68B8"/>
    <w:rsid w:val="00500BF9"/>
    <w:rsid w:val="00500D5C"/>
    <w:rsid w:val="0050180F"/>
    <w:rsid w:val="005057A0"/>
    <w:rsid w:val="005102C1"/>
    <w:rsid w:val="005109DC"/>
    <w:rsid w:val="00511E3E"/>
    <w:rsid w:val="00511EFA"/>
    <w:rsid w:val="00511F1C"/>
    <w:rsid w:val="0051307C"/>
    <w:rsid w:val="005138D2"/>
    <w:rsid w:val="00513C0E"/>
    <w:rsid w:val="005205A7"/>
    <w:rsid w:val="0052198C"/>
    <w:rsid w:val="005229D6"/>
    <w:rsid w:val="00522DB0"/>
    <w:rsid w:val="00523042"/>
    <w:rsid w:val="00531B10"/>
    <w:rsid w:val="005334E5"/>
    <w:rsid w:val="005352D0"/>
    <w:rsid w:val="00535493"/>
    <w:rsid w:val="00536163"/>
    <w:rsid w:val="00540BAD"/>
    <w:rsid w:val="005438DE"/>
    <w:rsid w:val="00543B32"/>
    <w:rsid w:val="00543C7B"/>
    <w:rsid w:val="00544BE1"/>
    <w:rsid w:val="00544FEB"/>
    <w:rsid w:val="005460B1"/>
    <w:rsid w:val="00546B2C"/>
    <w:rsid w:val="00547289"/>
    <w:rsid w:val="00547691"/>
    <w:rsid w:val="005476CA"/>
    <w:rsid w:val="005512DF"/>
    <w:rsid w:val="00556466"/>
    <w:rsid w:val="005570B7"/>
    <w:rsid w:val="0056008A"/>
    <w:rsid w:val="0056551C"/>
    <w:rsid w:val="00572AB0"/>
    <w:rsid w:val="00574F48"/>
    <w:rsid w:val="0057537F"/>
    <w:rsid w:val="00575572"/>
    <w:rsid w:val="00576DA0"/>
    <w:rsid w:val="00577CDB"/>
    <w:rsid w:val="0058559D"/>
    <w:rsid w:val="00586CCA"/>
    <w:rsid w:val="005877F6"/>
    <w:rsid w:val="00590B59"/>
    <w:rsid w:val="005952AB"/>
    <w:rsid w:val="00597827"/>
    <w:rsid w:val="005A1D32"/>
    <w:rsid w:val="005A69BD"/>
    <w:rsid w:val="005A721D"/>
    <w:rsid w:val="005A7ABA"/>
    <w:rsid w:val="005B2032"/>
    <w:rsid w:val="005B2E64"/>
    <w:rsid w:val="005B42B8"/>
    <w:rsid w:val="005B466D"/>
    <w:rsid w:val="005B646D"/>
    <w:rsid w:val="005B795F"/>
    <w:rsid w:val="005C2072"/>
    <w:rsid w:val="005C3F7A"/>
    <w:rsid w:val="005C4AB8"/>
    <w:rsid w:val="005C5826"/>
    <w:rsid w:val="005C6459"/>
    <w:rsid w:val="005D0BAC"/>
    <w:rsid w:val="005D276E"/>
    <w:rsid w:val="005D5374"/>
    <w:rsid w:val="005D70CA"/>
    <w:rsid w:val="005D70F7"/>
    <w:rsid w:val="005E2157"/>
    <w:rsid w:val="005E3207"/>
    <w:rsid w:val="005E56E2"/>
    <w:rsid w:val="005E6AAC"/>
    <w:rsid w:val="005F06F6"/>
    <w:rsid w:val="005F15B3"/>
    <w:rsid w:val="005F1B81"/>
    <w:rsid w:val="005F1CF0"/>
    <w:rsid w:val="005F1E19"/>
    <w:rsid w:val="005F2603"/>
    <w:rsid w:val="005F53D1"/>
    <w:rsid w:val="005F6176"/>
    <w:rsid w:val="005F7F71"/>
    <w:rsid w:val="0060036D"/>
    <w:rsid w:val="00601601"/>
    <w:rsid w:val="00607A1C"/>
    <w:rsid w:val="00607FFC"/>
    <w:rsid w:val="00613BBD"/>
    <w:rsid w:val="00614271"/>
    <w:rsid w:val="00614603"/>
    <w:rsid w:val="006153AC"/>
    <w:rsid w:val="0061745D"/>
    <w:rsid w:val="0062159F"/>
    <w:rsid w:val="00623C33"/>
    <w:rsid w:val="00627139"/>
    <w:rsid w:val="00630D63"/>
    <w:rsid w:val="00640D23"/>
    <w:rsid w:val="00641467"/>
    <w:rsid w:val="0064316F"/>
    <w:rsid w:val="00643D88"/>
    <w:rsid w:val="00644204"/>
    <w:rsid w:val="0064724F"/>
    <w:rsid w:val="00647A3B"/>
    <w:rsid w:val="006503C2"/>
    <w:rsid w:val="006534E3"/>
    <w:rsid w:val="00653B73"/>
    <w:rsid w:val="00653EB7"/>
    <w:rsid w:val="00654493"/>
    <w:rsid w:val="00655AD7"/>
    <w:rsid w:val="0065654F"/>
    <w:rsid w:val="00660380"/>
    <w:rsid w:val="00664B2D"/>
    <w:rsid w:val="006675C9"/>
    <w:rsid w:val="0067171A"/>
    <w:rsid w:val="006743D0"/>
    <w:rsid w:val="00675AB5"/>
    <w:rsid w:val="00681693"/>
    <w:rsid w:val="006825A0"/>
    <w:rsid w:val="00682B82"/>
    <w:rsid w:val="006879B2"/>
    <w:rsid w:val="006939F2"/>
    <w:rsid w:val="00693EB9"/>
    <w:rsid w:val="006951FD"/>
    <w:rsid w:val="006A10EE"/>
    <w:rsid w:val="006A3059"/>
    <w:rsid w:val="006A365A"/>
    <w:rsid w:val="006A3BD7"/>
    <w:rsid w:val="006A5B72"/>
    <w:rsid w:val="006A6560"/>
    <w:rsid w:val="006B31DF"/>
    <w:rsid w:val="006B3C0F"/>
    <w:rsid w:val="006B43B1"/>
    <w:rsid w:val="006B5FEF"/>
    <w:rsid w:val="006C29F7"/>
    <w:rsid w:val="006C400E"/>
    <w:rsid w:val="006C5D27"/>
    <w:rsid w:val="006C666A"/>
    <w:rsid w:val="006C745F"/>
    <w:rsid w:val="006D7AFF"/>
    <w:rsid w:val="006E153C"/>
    <w:rsid w:val="006E1D19"/>
    <w:rsid w:val="006E2CFE"/>
    <w:rsid w:val="006E3188"/>
    <w:rsid w:val="006E4598"/>
    <w:rsid w:val="006E4845"/>
    <w:rsid w:val="006E58F0"/>
    <w:rsid w:val="006E7655"/>
    <w:rsid w:val="006E7E10"/>
    <w:rsid w:val="006F1BDF"/>
    <w:rsid w:val="006F2845"/>
    <w:rsid w:val="006F61FF"/>
    <w:rsid w:val="00703005"/>
    <w:rsid w:val="007031F8"/>
    <w:rsid w:val="00704316"/>
    <w:rsid w:val="00704E6D"/>
    <w:rsid w:val="00707FF8"/>
    <w:rsid w:val="0071133F"/>
    <w:rsid w:val="00712763"/>
    <w:rsid w:val="00713466"/>
    <w:rsid w:val="00722A13"/>
    <w:rsid w:val="007258F3"/>
    <w:rsid w:val="0072628A"/>
    <w:rsid w:val="00727173"/>
    <w:rsid w:val="007307E0"/>
    <w:rsid w:val="007317DB"/>
    <w:rsid w:val="007328F2"/>
    <w:rsid w:val="00733405"/>
    <w:rsid w:val="00736575"/>
    <w:rsid w:val="00740C97"/>
    <w:rsid w:val="0074129F"/>
    <w:rsid w:val="0074201F"/>
    <w:rsid w:val="00743102"/>
    <w:rsid w:val="00743B5A"/>
    <w:rsid w:val="0074607B"/>
    <w:rsid w:val="00751455"/>
    <w:rsid w:val="007552ED"/>
    <w:rsid w:val="00760790"/>
    <w:rsid w:val="00762027"/>
    <w:rsid w:val="00763B33"/>
    <w:rsid w:val="00764C6C"/>
    <w:rsid w:val="00765D8A"/>
    <w:rsid w:val="007666BA"/>
    <w:rsid w:val="0076791A"/>
    <w:rsid w:val="00771879"/>
    <w:rsid w:val="00771AD0"/>
    <w:rsid w:val="00773CA9"/>
    <w:rsid w:val="00776360"/>
    <w:rsid w:val="00776485"/>
    <w:rsid w:val="00776C3E"/>
    <w:rsid w:val="007779FD"/>
    <w:rsid w:val="0078106D"/>
    <w:rsid w:val="0078133C"/>
    <w:rsid w:val="007844A9"/>
    <w:rsid w:val="0078535A"/>
    <w:rsid w:val="00791DD0"/>
    <w:rsid w:val="007A2DAD"/>
    <w:rsid w:val="007A4C43"/>
    <w:rsid w:val="007A69D5"/>
    <w:rsid w:val="007B12E8"/>
    <w:rsid w:val="007B1E4D"/>
    <w:rsid w:val="007B79F4"/>
    <w:rsid w:val="007B7AFD"/>
    <w:rsid w:val="007C0D5A"/>
    <w:rsid w:val="007C3302"/>
    <w:rsid w:val="007C6C12"/>
    <w:rsid w:val="007D0E3D"/>
    <w:rsid w:val="007D0F37"/>
    <w:rsid w:val="007D1C6F"/>
    <w:rsid w:val="007D5912"/>
    <w:rsid w:val="007D5E33"/>
    <w:rsid w:val="007D7A4E"/>
    <w:rsid w:val="007D7A85"/>
    <w:rsid w:val="007E0208"/>
    <w:rsid w:val="007E22AC"/>
    <w:rsid w:val="007E310E"/>
    <w:rsid w:val="007E351E"/>
    <w:rsid w:val="007E6342"/>
    <w:rsid w:val="007F3C17"/>
    <w:rsid w:val="008002C4"/>
    <w:rsid w:val="0080165E"/>
    <w:rsid w:val="00803C23"/>
    <w:rsid w:val="00803D8F"/>
    <w:rsid w:val="00804BA2"/>
    <w:rsid w:val="00805332"/>
    <w:rsid w:val="00807336"/>
    <w:rsid w:val="00810989"/>
    <w:rsid w:val="00810B38"/>
    <w:rsid w:val="00813278"/>
    <w:rsid w:val="00813E85"/>
    <w:rsid w:val="00813EA9"/>
    <w:rsid w:val="00815D9A"/>
    <w:rsid w:val="008200AF"/>
    <w:rsid w:val="00820B14"/>
    <w:rsid w:val="00821A19"/>
    <w:rsid w:val="00822698"/>
    <w:rsid w:val="008231A0"/>
    <w:rsid w:val="008251CE"/>
    <w:rsid w:val="008339AB"/>
    <w:rsid w:val="0083510D"/>
    <w:rsid w:val="00835356"/>
    <w:rsid w:val="00835752"/>
    <w:rsid w:val="0084024A"/>
    <w:rsid w:val="00840B1F"/>
    <w:rsid w:val="008410E5"/>
    <w:rsid w:val="00842680"/>
    <w:rsid w:val="00842D4A"/>
    <w:rsid w:val="00843265"/>
    <w:rsid w:val="008435A7"/>
    <w:rsid w:val="008478C3"/>
    <w:rsid w:val="00851007"/>
    <w:rsid w:val="00852B2A"/>
    <w:rsid w:val="00854BB2"/>
    <w:rsid w:val="0085641F"/>
    <w:rsid w:val="00856957"/>
    <w:rsid w:val="00860D7D"/>
    <w:rsid w:val="00862D86"/>
    <w:rsid w:val="008632D0"/>
    <w:rsid w:val="008634CB"/>
    <w:rsid w:val="008644F4"/>
    <w:rsid w:val="0086644A"/>
    <w:rsid w:val="00866743"/>
    <w:rsid w:val="0087261A"/>
    <w:rsid w:val="00873F67"/>
    <w:rsid w:val="00880043"/>
    <w:rsid w:val="00880B9A"/>
    <w:rsid w:val="00887FC8"/>
    <w:rsid w:val="008908B2"/>
    <w:rsid w:val="0089187C"/>
    <w:rsid w:val="008927B7"/>
    <w:rsid w:val="00892F53"/>
    <w:rsid w:val="00896A46"/>
    <w:rsid w:val="00896B0F"/>
    <w:rsid w:val="00896C5E"/>
    <w:rsid w:val="008A01D2"/>
    <w:rsid w:val="008A06A9"/>
    <w:rsid w:val="008A1ACA"/>
    <w:rsid w:val="008A4992"/>
    <w:rsid w:val="008A65A7"/>
    <w:rsid w:val="008B03D0"/>
    <w:rsid w:val="008B041A"/>
    <w:rsid w:val="008B3096"/>
    <w:rsid w:val="008B31D0"/>
    <w:rsid w:val="008B7743"/>
    <w:rsid w:val="008C0522"/>
    <w:rsid w:val="008C0C7A"/>
    <w:rsid w:val="008C17F2"/>
    <w:rsid w:val="008C4807"/>
    <w:rsid w:val="008C61D2"/>
    <w:rsid w:val="008C7E05"/>
    <w:rsid w:val="008D32C4"/>
    <w:rsid w:val="008D3994"/>
    <w:rsid w:val="008D6FE0"/>
    <w:rsid w:val="008D71A4"/>
    <w:rsid w:val="008E0170"/>
    <w:rsid w:val="008E01A4"/>
    <w:rsid w:val="008E0B3D"/>
    <w:rsid w:val="008E0E00"/>
    <w:rsid w:val="008E1624"/>
    <w:rsid w:val="008E182E"/>
    <w:rsid w:val="008E29D5"/>
    <w:rsid w:val="008E3CCC"/>
    <w:rsid w:val="008E3D2C"/>
    <w:rsid w:val="008E64BD"/>
    <w:rsid w:val="008F052D"/>
    <w:rsid w:val="008F4006"/>
    <w:rsid w:val="008F6988"/>
    <w:rsid w:val="008F768A"/>
    <w:rsid w:val="009004BC"/>
    <w:rsid w:val="0090075D"/>
    <w:rsid w:val="00900F87"/>
    <w:rsid w:val="00901D7C"/>
    <w:rsid w:val="00901F62"/>
    <w:rsid w:val="009020FC"/>
    <w:rsid w:val="00910913"/>
    <w:rsid w:val="009112B3"/>
    <w:rsid w:val="0091326F"/>
    <w:rsid w:val="00913C33"/>
    <w:rsid w:val="00915126"/>
    <w:rsid w:val="00915B49"/>
    <w:rsid w:val="00916577"/>
    <w:rsid w:val="00916A21"/>
    <w:rsid w:val="00917E79"/>
    <w:rsid w:val="00920715"/>
    <w:rsid w:val="00921394"/>
    <w:rsid w:val="00921B0E"/>
    <w:rsid w:val="00921D41"/>
    <w:rsid w:val="00923693"/>
    <w:rsid w:val="0092450A"/>
    <w:rsid w:val="00924BE6"/>
    <w:rsid w:val="00924DBD"/>
    <w:rsid w:val="009337F0"/>
    <w:rsid w:val="009376BD"/>
    <w:rsid w:val="009376EE"/>
    <w:rsid w:val="00940F96"/>
    <w:rsid w:val="0094259F"/>
    <w:rsid w:val="00942BA8"/>
    <w:rsid w:val="00942D44"/>
    <w:rsid w:val="00951095"/>
    <w:rsid w:val="00952C59"/>
    <w:rsid w:val="00952F5D"/>
    <w:rsid w:val="0095379B"/>
    <w:rsid w:val="00953FF7"/>
    <w:rsid w:val="009557B1"/>
    <w:rsid w:val="00957044"/>
    <w:rsid w:val="00963776"/>
    <w:rsid w:val="00965B9F"/>
    <w:rsid w:val="00965CB7"/>
    <w:rsid w:val="00971349"/>
    <w:rsid w:val="00971FB3"/>
    <w:rsid w:val="009747E5"/>
    <w:rsid w:val="00974FCB"/>
    <w:rsid w:val="009769C2"/>
    <w:rsid w:val="00977B9C"/>
    <w:rsid w:val="00981975"/>
    <w:rsid w:val="00981D84"/>
    <w:rsid w:val="00985681"/>
    <w:rsid w:val="00987220"/>
    <w:rsid w:val="0098762E"/>
    <w:rsid w:val="00990044"/>
    <w:rsid w:val="00991668"/>
    <w:rsid w:val="0099200F"/>
    <w:rsid w:val="0099341D"/>
    <w:rsid w:val="00993429"/>
    <w:rsid w:val="009944FE"/>
    <w:rsid w:val="00994A6C"/>
    <w:rsid w:val="00997599"/>
    <w:rsid w:val="009A318A"/>
    <w:rsid w:val="009A4BDA"/>
    <w:rsid w:val="009A4D6E"/>
    <w:rsid w:val="009B0654"/>
    <w:rsid w:val="009B10ED"/>
    <w:rsid w:val="009B1B64"/>
    <w:rsid w:val="009B23BE"/>
    <w:rsid w:val="009B2BFE"/>
    <w:rsid w:val="009B4449"/>
    <w:rsid w:val="009B50C0"/>
    <w:rsid w:val="009B59E3"/>
    <w:rsid w:val="009C0DD3"/>
    <w:rsid w:val="009C0FBA"/>
    <w:rsid w:val="009C2BB7"/>
    <w:rsid w:val="009C68C1"/>
    <w:rsid w:val="009C7976"/>
    <w:rsid w:val="009D0055"/>
    <w:rsid w:val="009D1991"/>
    <w:rsid w:val="009D39FE"/>
    <w:rsid w:val="009D626F"/>
    <w:rsid w:val="009E0BBF"/>
    <w:rsid w:val="009E19FA"/>
    <w:rsid w:val="009E3DDF"/>
    <w:rsid w:val="009E4949"/>
    <w:rsid w:val="009E7986"/>
    <w:rsid w:val="009E7E3E"/>
    <w:rsid w:val="009F05F8"/>
    <w:rsid w:val="009F1226"/>
    <w:rsid w:val="009F13B2"/>
    <w:rsid w:val="009F174A"/>
    <w:rsid w:val="009F2DAF"/>
    <w:rsid w:val="009F373B"/>
    <w:rsid w:val="009F3C85"/>
    <w:rsid w:val="009F57D9"/>
    <w:rsid w:val="009F6C26"/>
    <w:rsid w:val="009F7AD6"/>
    <w:rsid w:val="00A00CC7"/>
    <w:rsid w:val="00A01677"/>
    <w:rsid w:val="00A02DB1"/>
    <w:rsid w:val="00A078FA"/>
    <w:rsid w:val="00A141EF"/>
    <w:rsid w:val="00A14E6B"/>
    <w:rsid w:val="00A158BA"/>
    <w:rsid w:val="00A15BD2"/>
    <w:rsid w:val="00A2101A"/>
    <w:rsid w:val="00A22A63"/>
    <w:rsid w:val="00A24F3A"/>
    <w:rsid w:val="00A254B9"/>
    <w:rsid w:val="00A25F52"/>
    <w:rsid w:val="00A316B6"/>
    <w:rsid w:val="00A32962"/>
    <w:rsid w:val="00A33BD9"/>
    <w:rsid w:val="00A359A3"/>
    <w:rsid w:val="00A36885"/>
    <w:rsid w:val="00A37920"/>
    <w:rsid w:val="00A467CF"/>
    <w:rsid w:val="00A500C6"/>
    <w:rsid w:val="00A55207"/>
    <w:rsid w:val="00A56623"/>
    <w:rsid w:val="00A60850"/>
    <w:rsid w:val="00A611DA"/>
    <w:rsid w:val="00A61445"/>
    <w:rsid w:val="00A6244F"/>
    <w:rsid w:val="00A6398D"/>
    <w:rsid w:val="00A63B01"/>
    <w:rsid w:val="00A65931"/>
    <w:rsid w:val="00A66877"/>
    <w:rsid w:val="00A7054E"/>
    <w:rsid w:val="00A74022"/>
    <w:rsid w:val="00A77366"/>
    <w:rsid w:val="00A776FE"/>
    <w:rsid w:val="00A86F4A"/>
    <w:rsid w:val="00A87E70"/>
    <w:rsid w:val="00A9389F"/>
    <w:rsid w:val="00A939CC"/>
    <w:rsid w:val="00A94E81"/>
    <w:rsid w:val="00A952A6"/>
    <w:rsid w:val="00AA13FE"/>
    <w:rsid w:val="00AA4ECC"/>
    <w:rsid w:val="00AA779B"/>
    <w:rsid w:val="00AB1B06"/>
    <w:rsid w:val="00AB22B2"/>
    <w:rsid w:val="00AB2BC7"/>
    <w:rsid w:val="00AB3672"/>
    <w:rsid w:val="00AB7250"/>
    <w:rsid w:val="00AC7779"/>
    <w:rsid w:val="00AD0836"/>
    <w:rsid w:val="00AD23F5"/>
    <w:rsid w:val="00AD2CCF"/>
    <w:rsid w:val="00AD41E6"/>
    <w:rsid w:val="00AD49D2"/>
    <w:rsid w:val="00AD6D57"/>
    <w:rsid w:val="00AD76EA"/>
    <w:rsid w:val="00AE06A5"/>
    <w:rsid w:val="00AE241E"/>
    <w:rsid w:val="00AE25AD"/>
    <w:rsid w:val="00AE3272"/>
    <w:rsid w:val="00AE5A3C"/>
    <w:rsid w:val="00AE65E0"/>
    <w:rsid w:val="00AE7DBA"/>
    <w:rsid w:val="00AF10DE"/>
    <w:rsid w:val="00AF1702"/>
    <w:rsid w:val="00AF406E"/>
    <w:rsid w:val="00AF4AC6"/>
    <w:rsid w:val="00AF549B"/>
    <w:rsid w:val="00AF5B28"/>
    <w:rsid w:val="00AF7B68"/>
    <w:rsid w:val="00B0311B"/>
    <w:rsid w:val="00B03CE6"/>
    <w:rsid w:val="00B0615A"/>
    <w:rsid w:val="00B10525"/>
    <w:rsid w:val="00B108B1"/>
    <w:rsid w:val="00B11685"/>
    <w:rsid w:val="00B124E9"/>
    <w:rsid w:val="00B13969"/>
    <w:rsid w:val="00B13E9B"/>
    <w:rsid w:val="00B1555A"/>
    <w:rsid w:val="00B1568B"/>
    <w:rsid w:val="00B15FA8"/>
    <w:rsid w:val="00B16327"/>
    <w:rsid w:val="00B165B1"/>
    <w:rsid w:val="00B20762"/>
    <w:rsid w:val="00B219A0"/>
    <w:rsid w:val="00B2311B"/>
    <w:rsid w:val="00B2376A"/>
    <w:rsid w:val="00B248F2"/>
    <w:rsid w:val="00B253FE"/>
    <w:rsid w:val="00B2606D"/>
    <w:rsid w:val="00B2614E"/>
    <w:rsid w:val="00B26CA7"/>
    <w:rsid w:val="00B2711A"/>
    <w:rsid w:val="00B27E55"/>
    <w:rsid w:val="00B42C91"/>
    <w:rsid w:val="00B4399F"/>
    <w:rsid w:val="00B44B0A"/>
    <w:rsid w:val="00B45EF4"/>
    <w:rsid w:val="00B47318"/>
    <w:rsid w:val="00B52131"/>
    <w:rsid w:val="00B57045"/>
    <w:rsid w:val="00B573AE"/>
    <w:rsid w:val="00B60A72"/>
    <w:rsid w:val="00B6100B"/>
    <w:rsid w:val="00B618A3"/>
    <w:rsid w:val="00B64433"/>
    <w:rsid w:val="00B64AE7"/>
    <w:rsid w:val="00B668DB"/>
    <w:rsid w:val="00B67EF6"/>
    <w:rsid w:val="00B70D15"/>
    <w:rsid w:val="00B716B4"/>
    <w:rsid w:val="00B7239C"/>
    <w:rsid w:val="00B73031"/>
    <w:rsid w:val="00B73B25"/>
    <w:rsid w:val="00B811EC"/>
    <w:rsid w:val="00B875F0"/>
    <w:rsid w:val="00B87633"/>
    <w:rsid w:val="00B908B3"/>
    <w:rsid w:val="00B929C0"/>
    <w:rsid w:val="00B97306"/>
    <w:rsid w:val="00BA0242"/>
    <w:rsid w:val="00BA2DD3"/>
    <w:rsid w:val="00BA4895"/>
    <w:rsid w:val="00BB3318"/>
    <w:rsid w:val="00BB362E"/>
    <w:rsid w:val="00BB3DA5"/>
    <w:rsid w:val="00BB4481"/>
    <w:rsid w:val="00BB4FD3"/>
    <w:rsid w:val="00BB5E52"/>
    <w:rsid w:val="00BB688D"/>
    <w:rsid w:val="00BB79E6"/>
    <w:rsid w:val="00BC1485"/>
    <w:rsid w:val="00BC166D"/>
    <w:rsid w:val="00BC1DA1"/>
    <w:rsid w:val="00BC1DDA"/>
    <w:rsid w:val="00BC33CC"/>
    <w:rsid w:val="00BC3DD0"/>
    <w:rsid w:val="00BC6468"/>
    <w:rsid w:val="00BC67A9"/>
    <w:rsid w:val="00BC708C"/>
    <w:rsid w:val="00BC7D54"/>
    <w:rsid w:val="00BD1109"/>
    <w:rsid w:val="00BD368B"/>
    <w:rsid w:val="00BD394C"/>
    <w:rsid w:val="00BD4572"/>
    <w:rsid w:val="00BD4ABF"/>
    <w:rsid w:val="00BD59A9"/>
    <w:rsid w:val="00BE3E66"/>
    <w:rsid w:val="00BE54B1"/>
    <w:rsid w:val="00BE5BE8"/>
    <w:rsid w:val="00BE5EA9"/>
    <w:rsid w:val="00BE701D"/>
    <w:rsid w:val="00BF1693"/>
    <w:rsid w:val="00BF38DE"/>
    <w:rsid w:val="00BF3BF3"/>
    <w:rsid w:val="00BF4E4B"/>
    <w:rsid w:val="00BF78D9"/>
    <w:rsid w:val="00BF791F"/>
    <w:rsid w:val="00C01A00"/>
    <w:rsid w:val="00C01FBD"/>
    <w:rsid w:val="00C033A1"/>
    <w:rsid w:val="00C035AC"/>
    <w:rsid w:val="00C03EEF"/>
    <w:rsid w:val="00C04359"/>
    <w:rsid w:val="00C0570F"/>
    <w:rsid w:val="00C0572E"/>
    <w:rsid w:val="00C07449"/>
    <w:rsid w:val="00C10719"/>
    <w:rsid w:val="00C11A3B"/>
    <w:rsid w:val="00C12E0F"/>
    <w:rsid w:val="00C1459E"/>
    <w:rsid w:val="00C16A2F"/>
    <w:rsid w:val="00C17EBB"/>
    <w:rsid w:val="00C215FC"/>
    <w:rsid w:val="00C22CAF"/>
    <w:rsid w:val="00C22F7C"/>
    <w:rsid w:val="00C25930"/>
    <w:rsid w:val="00C26EB1"/>
    <w:rsid w:val="00C26F09"/>
    <w:rsid w:val="00C33EDE"/>
    <w:rsid w:val="00C34FAC"/>
    <w:rsid w:val="00C40575"/>
    <w:rsid w:val="00C406C1"/>
    <w:rsid w:val="00C41AF5"/>
    <w:rsid w:val="00C4501D"/>
    <w:rsid w:val="00C47260"/>
    <w:rsid w:val="00C50465"/>
    <w:rsid w:val="00C506B9"/>
    <w:rsid w:val="00C54B98"/>
    <w:rsid w:val="00C553E8"/>
    <w:rsid w:val="00C55D2F"/>
    <w:rsid w:val="00C56AD4"/>
    <w:rsid w:val="00C60811"/>
    <w:rsid w:val="00C60E50"/>
    <w:rsid w:val="00C6130C"/>
    <w:rsid w:val="00C619F2"/>
    <w:rsid w:val="00C72309"/>
    <w:rsid w:val="00C75C75"/>
    <w:rsid w:val="00C77FF7"/>
    <w:rsid w:val="00C80245"/>
    <w:rsid w:val="00C81E88"/>
    <w:rsid w:val="00C82C6A"/>
    <w:rsid w:val="00C858B7"/>
    <w:rsid w:val="00C86A7A"/>
    <w:rsid w:val="00C93A70"/>
    <w:rsid w:val="00C94AE5"/>
    <w:rsid w:val="00CA3AF2"/>
    <w:rsid w:val="00CA3E46"/>
    <w:rsid w:val="00CB08E4"/>
    <w:rsid w:val="00CB10E1"/>
    <w:rsid w:val="00CB29C5"/>
    <w:rsid w:val="00CB2CE1"/>
    <w:rsid w:val="00CB3476"/>
    <w:rsid w:val="00CB7190"/>
    <w:rsid w:val="00CC51CE"/>
    <w:rsid w:val="00CC52E6"/>
    <w:rsid w:val="00CC7A6B"/>
    <w:rsid w:val="00CD39C1"/>
    <w:rsid w:val="00CD40B9"/>
    <w:rsid w:val="00CD45A8"/>
    <w:rsid w:val="00CD559E"/>
    <w:rsid w:val="00CE1274"/>
    <w:rsid w:val="00CE1F70"/>
    <w:rsid w:val="00CE253F"/>
    <w:rsid w:val="00CE5F5E"/>
    <w:rsid w:val="00CE6957"/>
    <w:rsid w:val="00CE6DC9"/>
    <w:rsid w:val="00CE6DE8"/>
    <w:rsid w:val="00CF2149"/>
    <w:rsid w:val="00CF271E"/>
    <w:rsid w:val="00CF2870"/>
    <w:rsid w:val="00CF60D4"/>
    <w:rsid w:val="00CF7ECD"/>
    <w:rsid w:val="00D0049F"/>
    <w:rsid w:val="00D0064A"/>
    <w:rsid w:val="00D00C4C"/>
    <w:rsid w:val="00D014D6"/>
    <w:rsid w:val="00D033E0"/>
    <w:rsid w:val="00D05ACB"/>
    <w:rsid w:val="00D10BF6"/>
    <w:rsid w:val="00D13C59"/>
    <w:rsid w:val="00D14D78"/>
    <w:rsid w:val="00D2235B"/>
    <w:rsid w:val="00D267B9"/>
    <w:rsid w:val="00D305C0"/>
    <w:rsid w:val="00D3066C"/>
    <w:rsid w:val="00D30D0F"/>
    <w:rsid w:val="00D31244"/>
    <w:rsid w:val="00D32681"/>
    <w:rsid w:val="00D37A9B"/>
    <w:rsid w:val="00D4170C"/>
    <w:rsid w:val="00D41C3E"/>
    <w:rsid w:val="00D43674"/>
    <w:rsid w:val="00D43BB5"/>
    <w:rsid w:val="00D44244"/>
    <w:rsid w:val="00D45EF1"/>
    <w:rsid w:val="00D5014A"/>
    <w:rsid w:val="00D520BF"/>
    <w:rsid w:val="00D54A52"/>
    <w:rsid w:val="00D57DAF"/>
    <w:rsid w:val="00D60207"/>
    <w:rsid w:val="00D62C8C"/>
    <w:rsid w:val="00D63475"/>
    <w:rsid w:val="00D63C02"/>
    <w:rsid w:val="00D63CBE"/>
    <w:rsid w:val="00D64F60"/>
    <w:rsid w:val="00D66043"/>
    <w:rsid w:val="00D66244"/>
    <w:rsid w:val="00D71651"/>
    <w:rsid w:val="00D761E6"/>
    <w:rsid w:val="00D80B6A"/>
    <w:rsid w:val="00D8239F"/>
    <w:rsid w:val="00D84319"/>
    <w:rsid w:val="00D85BAB"/>
    <w:rsid w:val="00D92A31"/>
    <w:rsid w:val="00D9409F"/>
    <w:rsid w:val="00DA7AC5"/>
    <w:rsid w:val="00DB36A1"/>
    <w:rsid w:val="00DB6F07"/>
    <w:rsid w:val="00DC238D"/>
    <w:rsid w:val="00DC3997"/>
    <w:rsid w:val="00DC71B4"/>
    <w:rsid w:val="00DD0543"/>
    <w:rsid w:val="00DD06B3"/>
    <w:rsid w:val="00DD07FA"/>
    <w:rsid w:val="00DD0A7A"/>
    <w:rsid w:val="00DD1CB9"/>
    <w:rsid w:val="00DD1E9A"/>
    <w:rsid w:val="00DE0360"/>
    <w:rsid w:val="00DE12C0"/>
    <w:rsid w:val="00DE2A2F"/>
    <w:rsid w:val="00DF08BE"/>
    <w:rsid w:val="00DF0A8F"/>
    <w:rsid w:val="00DF22B0"/>
    <w:rsid w:val="00DF2371"/>
    <w:rsid w:val="00DF37BC"/>
    <w:rsid w:val="00DF4BE4"/>
    <w:rsid w:val="00E00BA7"/>
    <w:rsid w:val="00E01031"/>
    <w:rsid w:val="00E01C4E"/>
    <w:rsid w:val="00E01EA5"/>
    <w:rsid w:val="00E0323E"/>
    <w:rsid w:val="00E04D84"/>
    <w:rsid w:val="00E063D8"/>
    <w:rsid w:val="00E11C07"/>
    <w:rsid w:val="00E12352"/>
    <w:rsid w:val="00E17C7D"/>
    <w:rsid w:val="00E23DEE"/>
    <w:rsid w:val="00E2459B"/>
    <w:rsid w:val="00E245B8"/>
    <w:rsid w:val="00E24C14"/>
    <w:rsid w:val="00E24D46"/>
    <w:rsid w:val="00E24F21"/>
    <w:rsid w:val="00E2785D"/>
    <w:rsid w:val="00E32686"/>
    <w:rsid w:val="00E339A2"/>
    <w:rsid w:val="00E34416"/>
    <w:rsid w:val="00E34487"/>
    <w:rsid w:val="00E40250"/>
    <w:rsid w:val="00E40A52"/>
    <w:rsid w:val="00E41C91"/>
    <w:rsid w:val="00E42E83"/>
    <w:rsid w:val="00E45CE6"/>
    <w:rsid w:val="00E4714F"/>
    <w:rsid w:val="00E50BC4"/>
    <w:rsid w:val="00E50EA6"/>
    <w:rsid w:val="00E50EDA"/>
    <w:rsid w:val="00E555FD"/>
    <w:rsid w:val="00E556BD"/>
    <w:rsid w:val="00E60DC2"/>
    <w:rsid w:val="00E61ADE"/>
    <w:rsid w:val="00E61FF0"/>
    <w:rsid w:val="00E62F00"/>
    <w:rsid w:val="00E637DF"/>
    <w:rsid w:val="00E63A56"/>
    <w:rsid w:val="00E65A2E"/>
    <w:rsid w:val="00E65E8E"/>
    <w:rsid w:val="00E66184"/>
    <w:rsid w:val="00E67DED"/>
    <w:rsid w:val="00E70072"/>
    <w:rsid w:val="00E704A5"/>
    <w:rsid w:val="00E72569"/>
    <w:rsid w:val="00E74816"/>
    <w:rsid w:val="00E77643"/>
    <w:rsid w:val="00E80EF6"/>
    <w:rsid w:val="00E834A9"/>
    <w:rsid w:val="00E84DEF"/>
    <w:rsid w:val="00E875CA"/>
    <w:rsid w:val="00E90919"/>
    <w:rsid w:val="00E9105F"/>
    <w:rsid w:val="00E91463"/>
    <w:rsid w:val="00E926EB"/>
    <w:rsid w:val="00E93683"/>
    <w:rsid w:val="00E96594"/>
    <w:rsid w:val="00E9717F"/>
    <w:rsid w:val="00EA15D9"/>
    <w:rsid w:val="00EA4133"/>
    <w:rsid w:val="00EA499B"/>
    <w:rsid w:val="00EA5996"/>
    <w:rsid w:val="00EA6BEE"/>
    <w:rsid w:val="00EA7952"/>
    <w:rsid w:val="00EB1285"/>
    <w:rsid w:val="00EB2F48"/>
    <w:rsid w:val="00EB3A76"/>
    <w:rsid w:val="00EB4FF7"/>
    <w:rsid w:val="00EB514B"/>
    <w:rsid w:val="00EB73E2"/>
    <w:rsid w:val="00EC0EAC"/>
    <w:rsid w:val="00EC3492"/>
    <w:rsid w:val="00EC3C86"/>
    <w:rsid w:val="00EC7717"/>
    <w:rsid w:val="00ED2F82"/>
    <w:rsid w:val="00ED3B43"/>
    <w:rsid w:val="00ED410F"/>
    <w:rsid w:val="00ED74EA"/>
    <w:rsid w:val="00ED7E43"/>
    <w:rsid w:val="00EE0652"/>
    <w:rsid w:val="00EE6053"/>
    <w:rsid w:val="00EE60E4"/>
    <w:rsid w:val="00EE6196"/>
    <w:rsid w:val="00EE76D6"/>
    <w:rsid w:val="00EF17C3"/>
    <w:rsid w:val="00EF659C"/>
    <w:rsid w:val="00F000E6"/>
    <w:rsid w:val="00F04450"/>
    <w:rsid w:val="00F04B3A"/>
    <w:rsid w:val="00F05B5E"/>
    <w:rsid w:val="00F0697E"/>
    <w:rsid w:val="00F13346"/>
    <w:rsid w:val="00F22985"/>
    <w:rsid w:val="00F2376C"/>
    <w:rsid w:val="00F2399B"/>
    <w:rsid w:val="00F30114"/>
    <w:rsid w:val="00F321E0"/>
    <w:rsid w:val="00F36AAA"/>
    <w:rsid w:val="00F41F6E"/>
    <w:rsid w:val="00F45BE2"/>
    <w:rsid w:val="00F467E4"/>
    <w:rsid w:val="00F46E54"/>
    <w:rsid w:val="00F5297F"/>
    <w:rsid w:val="00F53625"/>
    <w:rsid w:val="00F558C5"/>
    <w:rsid w:val="00F56FED"/>
    <w:rsid w:val="00F60368"/>
    <w:rsid w:val="00F64ED6"/>
    <w:rsid w:val="00F702A3"/>
    <w:rsid w:val="00F703C4"/>
    <w:rsid w:val="00F70967"/>
    <w:rsid w:val="00F710D7"/>
    <w:rsid w:val="00F71E91"/>
    <w:rsid w:val="00F721A5"/>
    <w:rsid w:val="00F76203"/>
    <w:rsid w:val="00F801A4"/>
    <w:rsid w:val="00F803FB"/>
    <w:rsid w:val="00F80F6A"/>
    <w:rsid w:val="00F8586A"/>
    <w:rsid w:val="00F877C9"/>
    <w:rsid w:val="00F927E6"/>
    <w:rsid w:val="00F9301B"/>
    <w:rsid w:val="00FA059B"/>
    <w:rsid w:val="00FA0D36"/>
    <w:rsid w:val="00FA0F86"/>
    <w:rsid w:val="00FA1524"/>
    <w:rsid w:val="00FA26A2"/>
    <w:rsid w:val="00FA2F8D"/>
    <w:rsid w:val="00FA31D9"/>
    <w:rsid w:val="00FA4416"/>
    <w:rsid w:val="00FB0234"/>
    <w:rsid w:val="00FB04AA"/>
    <w:rsid w:val="00FB1CC9"/>
    <w:rsid w:val="00FB71FB"/>
    <w:rsid w:val="00FC09C7"/>
    <w:rsid w:val="00FC3CAA"/>
    <w:rsid w:val="00FC58BD"/>
    <w:rsid w:val="00FD0501"/>
    <w:rsid w:val="00FD25A2"/>
    <w:rsid w:val="00FD4D67"/>
    <w:rsid w:val="00FE034A"/>
    <w:rsid w:val="00FE2079"/>
    <w:rsid w:val="00FE5B18"/>
    <w:rsid w:val="00FE5E69"/>
    <w:rsid w:val="00FF007C"/>
    <w:rsid w:val="00FF0CFB"/>
    <w:rsid w:val="00FF12F3"/>
    <w:rsid w:val="00FF231B"/>
    <w:rsid w:val="00FF31DF"/>
    <w:rsid w:val="00FF437B"/>
    <w:rsid w:val="00FF519C"/>
    <w:rsid w:val="00FF5724"/>
    <w:rsid w:val="00FF6FCC"/>
    <w:rsid w:val="1AF73D68"/>
    <w:rsid w:val="1BFF3547"/>
    <w:rsid w:val="2BEEC932"/>
    <w:rsid w:val="2EDF09E0"/>
    <w:rsid w:val="2F7B3EA9"/>
    <w:rsid w:val="336B9D2A"/>
    <w:rsid w:val="379E8614"/>
    <w:rsid w:val="37DE68DB"/>
    <w:rsid w:val="3B3FA133"/>
    <w:rsid w:val="3FFFFF02"/>
    <w:rsid w:val="43B54CF9"/>
    <w:rsid w:val="441F7608"/>
    <w:rsid w:val="45BD243B"/>
    <w:rsid w:val="4FFF790D"/>
    <w:rsid w:val="51DE2323"/>
    <w:rsid w:val="56FA7979"/>
    <w:rsid w:val="5B2FA7FD"/>
    <w:rsid w:val="6BEF7A68"/>
    <w:rsid w:val="6DF31D7B"/>
    <w:rsid w:val="70B7C665"/>
    <w:rsid w:val="71C7ECAF"/>
    <w:rsid w:val="73CF6C8B"/>
    <w:rsid w:val="73EDB9D9"/>
    <w:rsid w:val="73EFBAA4"/>
    <w:rsid w:val="757DB5AD"/>
    <w:rsid w:val="75DF32CB"/>
    <w:rsid w:val="76F7BA43"/>
    <w:rsid w:val="77F78A4F"/>
    <w:rsid w:val="78FF44D9"/>
    <w:rsid w:val="7A3FD541"/>
    <w:rsid w:val="7B7E4AC9"/>
    <w:rsid w:val="7B7F1265"/>
    <w:rsid w:val="7BBFF30F"/>
    <w:rsid w:val="7BE5FC1E"/>
    <w:rsid w:val="7D775A9D"/>
    <w:rsid w:val="7EE268B8"/>
    <w:rsid w:val="7EEFC722"/>
    <w:rsid w:val="7F4E5B77"/>
    <w:rsid w:val="7F7BC1DD"/>
    <w:rsid w:val="7F9D7E3E"/>
    <w:rsid w:val="7FB3E6A7"/>
    <w:rsid w:val="7FEEA50B"/>
    <w:rsid w:val="7FF15C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CAE88A9"/>
  <w15:docId w15:val="{43A56180-E0F2-46EF-A34B-D1542348A3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uiPriority="99" w:qFormat="1"/>
    <w:lsdException w:name="header" w:qFormat="1"/>
    <w:lsdException w:name="footer"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99"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qFormat/>
    <w:pPr>
      <w:jc w:val="left"/>
    </w:pPr>
  </w:style>
  <w:style w:type="paragraph" w:styleId="a5">
    <w:name w:val="Balloon Text"/>
    <w:basedOn w:val="a"/>
    <w:link w:val="a6"/>
    <w:qFormat/>
    <w:rPr>
      <w:sz w:val="18"/>
      <w:szCs w:val="18"/>
    </w:rPr>
  </w:style>
  <w:style w:type="paragraph" w:styleId="a7">
    <w:name w:val="footer"/>
    <w:basedOn w:val="a"/>
    <w:qFormat/>
    <w:pPr>
      <w:tabs>
        <w:tab w:val="center" w:pos="4153"/>
        <w:tab w:val="right" w:pos="8306"/>
      </w:tabs>
      <w:snapToGrid w:val="0"/>
      <w:jc w:val="left"/>
    </w:pPr>
    <w:rPr>
      <w:sz w:val="18"/>
      <w:szCs w:val="18"/>
    </w:rPr>
  </w:style>
  <w:style w:type="paragraph" w:styleId="a8">
    <w:name w:val="header"/>
    <w:basedOn w:val="a"/>
    <w:link w:val="a9"/>
    <w:qFormat/>
    <w:pPr>
      <w:pBdr>
        <w:bottom w:val="single" w:sz="6" w:space="1" w:color="auto"/>
      </w:pBdr>
      <w:tabs>
        <w:tab w:val="center" w:pos="4153"/>
        <w:tab w:val="right" w:pos="8306"/>
      </w:tabs>
      <w:snapToGrid w:val="0"/>
      <w:jc w:val="center"/>
    </w:pPr>
    <w:rPr>
      <w:sz w:val="18"/>
      <w:szCs w:val="18"/>
    </w:rPr>
  </w:style>
  <w:style w:type="paragraph" w:styleId="aa">
    <w:name w:val="annotation subject"/>
    <w:basedOn w:val="a3"/>
    <w:next w:val="a3"/>
    <w:link w:val="ab"/>
    <w:qFormat/>
    <w:rPr>
      <w:b/>
      <w:bCs/>
    </w:rPr>
  </w:style>
  <w:style w:type="character" w:styleId="ac">
    <w:name w:val="Emphasis"/>
    <w:basedOn w:val="a0"/>
    <w:uiPriority w:val="20"/>
    <w:qFormat/>
    <w:rPr>
      <w:color w:val="CC0000"/>
    </w:rPr>
  </w:style>
  <w:style w:type="character" w:styleId="ad">
    <w:name w:val="Hyperlink"/>
    <w:basedOn w:val="a0"/>
    <w:unhideWhenUsed/>
    <w:rPr>
      <w:color w:val="0000FF" w:themeColor="hyperlink"/>
      <w:u w:val="single"/>
    </w:rPr>
  </w:style>
  <w:style w:type="character" w:styleId="ae">
    <w:name w:val="annotation reference"/>
    <w:basedOn w:val="a0"/>
    <w:uiPriority w:val="99"/>
    <w:qFormat/>
    <w:rPr>
      <w:sz w:val="21"/>
      <w:szCs w:val="21"/>
    </w:rPr>
  </w:style>
  <w:style w:type="character" w:customStyle="1" w:styleId="a9">
    <w:name w:val="页眉 字符"/>
    <w:basedOn w:val="a0"/>
    <w:link w:val="a8"/>
    <w:qFormat/>
    <w:rPr>
      <w:rFonts w:eastAsia="宋体"/>
      <w:kern w:val="2"/>
      <w:sz w:val="18"/>
      <w:szCs w:val="18"/>
      <w:lang w:val="en-US" w:eastAsia="zh-CN" w:bidi="ar-SA"/>
    </w:rPr>
  </w:style>
  <w:style w:type="character" w:customStyle="1" w:styleId="a6">
    <w:name w:val="批注框文本 字符"/>
    <w:basedOn w:val="a0"/>
    <w:link w:val="a5"/>
    <w:qFormat/>
    <w:rPr>
      <w:kern w:val="2"/>
      <w:sz w:val="18"/>
      <w:szCs w:val="18"/>
    </w:rPr>
  </w:style>
  <w:style w:type="paragraph" w:styleId="af">
    <w:name w:val="List Paragraph"/>
    <w:basedOn w:val="a"/>
    <w:uiPriority w:val="34"/>
    <w:qFormat/>
    <w:pPr>
      <w:ind w:firstLineChars="200" w:firstLine="420"/>
    </w:pPr>
  </w:style>
  <w:style w:type="paragraph" w:customStyle="1" w:styleId="Default">
    <w:name w:val="Default"/>
    <w:qFormat/>
    <w:pPr>
      <w:widowControl w:val="0"/>
      <w:autoSpaceDE w:val="0"/>
      <w:autoSpaceDN w:val="0"/>
      <w:adjustRightInd w:val="0"/>
    </w:pPr>
    <w:rPr>
      <w:rFonts w:ascii="新宋体" w:eastAsia="新宋体" w:cs="新宋体"/>
      <w:color w:val="000000"/>
      <w:sz w:val="24"/>
      <w:szCs w:val="24"/>
    </w:rPr>
  </w:style>
  <w:style w:type="character" w:customStyle="1" w:styleId="a4">
    <w:name w:val="批注文字 字符"/>
    <w:basedOn w:val="a0"/>
    <w:link w:val="a3"/>
    <w:uiPriority w:val="99"/>
    <w:qFormat/>
    <w:rPr>
      <w:kern w:val="2"/>
      <w:sz w:val="21"/>
      <w:szCs w:val="24"/>
    </w:rPr>
  </w:style>
  <w:style w:type="character" w:customStyle="1" w:styleId="ab">
    <w:name w:val="批注主题 字符"/>
    <w:basedOn w:val="a4"/>
    <w:link w:val="aa"/>
    <w:qFormat/>
    <w:rPr>
      <w:b/>
      <w:bCs/>
      <w:kern w:val="2"/>
      <w:sz w:val="21"/>
      <w:szCs w:val="24"/>
    </w:rPr>
  </w:style>
  <w:style w:type="paragraph" w:customStyle="1" w:styleId="1">
    <w:name w:val="修订1"/>
    <w:hidden/>
    <w:uiPriority w:val="99"/>
    <w:semiHidden/>
    <w:qFormat/>
    <w:rPr>
      <w:kern w:val="2"/>
      <w:sz w:val="21"/>
      <w:szCs w:val="24"/>
    </w:rPr>
  </w:style>
  <w:style w:type="paragraph" w:customStyle="1" w:styleId="2">
    <w:name w:val="修订2"/>
    <w:hidden/>
    <w:uiPriority w:val="99"/>
    <w:semiHidden/>
    <w:qFormat/>
    <w:rPr>
      <w:kern w:val="2"/>
      <w:sz w:val="21"/>
      <w:szCs w:val="24"/>
    </w:rPr>
  </w:style>
  <w:style w:type="paragraph" w:customStyle="1" w:styleId="3">
    <w:name w:val="修订3"/>
    <w:hidden/>
    <w:uiPriority w:val="99"/>
    <w:semiHidden/>
    <w:qFormat/>
    <w:rPr>
      <w:kern w:val="2"/>
      <w:sz w:val="21"/>
      <w:szCs w:val="24"/>
    </w:rPr>
  </w:style>
  <w:style w:type="paragraph" w:customStyle="1" w:styleId="4">
    <w:name w:val="修订4"/>
    <w:hidden/>
    <w:uiPriority w:val="99"/>
    <w:unhideWhenUsed/>
    <w:qFormat/>
    <w:rPr>
      <w:kern w:val="2"/>
      <w:sz w:val="21"/>
      <w:szCs w:val="24"/>
    </w:rPr>
  </w:style>
  <w:style w:type="paragraph" w:customStyle="1" w:styleId="5">
    <w:name w:val="修订5"/>
    <w:hidden/>
    <w:uiPriority w:val="99"/>
    <w:unhideWhenUsed/>
    <w:qFormat/>
    <w:rPr>
      <w:kern w:val="2"/>
      <w:sz w:val="21"/>
      <w:szCs w:val="24"/>
    </w:rPr>
  </w:style>
  <w:style w:type="paragraph" w:customStyle="1" w:styleId="6">
    <w:name w:val="修订6"/>
    <w:hidden/>
    <w:uiPriority w:val="99"/>
    <w:unhideWhenUsed/>
    <w:qFormat/>
    <w:rPr>
      <w:kern w:val="2"/>
      <w:sz w:val="21"/>
      <w:szCs w:val="24"/>
    </w:rPr>
  </w:style>
  <w:style w:type="paragraph" w:customStyle="1" w:styleId="7">
    <w:name w:val="修订7"/>
    <w:hidden/>
    <w:uiPriority w:val="99"/>
    <w:unhideWhenUsed/>
    <w:rPr>
      <w:kern w:val="2"/>
      <w:sz w:val="21"/>
      <w:szCs w:val="24"/>
    </w:rPr>
  </w:style>
  <w:style w:type="character" w:customStyle="1" w:styleId="10">
    <w:name w:val="未处理的提及1"/>
    <w:basedOn w:val="a0"/>
    <w:uiPriority w:val="99"/>
    <w:semiHidden/>
    <w:unhideWhenUsed/>
    <w:qFormat/>
    <w:rPr>
      <w:color w:val="605E5C"/>
      <w:shd w:val="clear" w:color="auto" w:fill="E1DFDD"/>
    </w:rPr>
  </w:style>
  <w:style w:type="paragraph" w:customStyle="1" w:styleId="8">
    <w:name w:val="修订8"/>
    <w:hidden/>
    <w:uiPriority w:val="99"/>
    <w:unhideWhenUsed/>
    <w:qFormat/>
    <w:rPr>
      <w:kern w:val="2"/>
      <w:sz w:val="21"/>
      <w:szCs w:val="24"/>
    </w:rPr>
  </w:style>
  <w:style w:type="paragraph" w:customStyle="1" w:styleId="9">
    <w:name w:val="修订9"/>
    <w:hidden/>
    <w:uiPriority w:val="99"/>
    <w:unhideWhenUsed/>
    <w:qFormat/>
    <w:rPr>
      <w:kern w:val="2"/>
      <w:sz w:val="21"/>
      <w:szCs w:val="24"/>
    </w:rPr>
  </w:style>
  <w:style w:type="paragraph" w:customStyle="1" w:styleId="100">
    <w:name w:val="修订10"/>
    <w:hidden/>
    <w:uiPriority w:val="99"/>
    <w:unhideWhenUsed/>
    <w:qFormat/>
    <w:rPr>
      <w:kern w:val="2"/>
      <w:sz w:val="21"/>
      <w:szCs w:val="24"/>
    </w:rPr>
  </w:style>
  <w:style w:type="paragraph" w:customStyle="1" w:styleId="11">
    <w:name w:val="修订11"/>
    <w:hidden/>
    <w:uiPriority w:val="99"/>
    <w:unhideWhenUsed/>
    <w:qFormat/>
    <w:rPr>
      <w:kern w:val="2"/>
      <w:sz w:val="21"/>
      <w:szCs w:val="24"/>
    </w:rPr>
  </w:style>
  <w:style w:type="paragraph" w:customStyle="1" w:styleId="12">
    <w:name w:val="修订12"/>
    <w:hidden/>
    <w:uiPriority w:val="99"/>
    <w:unhideWhenUsed/>
    <w:qFormat/>
    <w:rPr>
      <w:kern w:val="2"/>
      <w:sz w:val="21"/>
      <w:szCs w:val="24"/>
    </w:rPr>
  </w:style>
  <w:style w:type="character" w:customStyle="1" w:styleId="20">
    <w:name w:val="未处理的提及2"/>
    <w:basedOn w:val="a0"/>
    <w:uiPriority w:val="99"/>
    <w:semiHidden/>
    <w:unhideWhenUsed/>
    <w:rPr>
      <w:color w:val="605E5C"/>
      <w:shd w:val="clear" w:color="auto" w:fill="E1DFDD"/>
    </w:rPr>
  </w:style>
  <w:style w:type="paragraph" w:customStyle="1" w:styleId="13">
    <w:name w:val="修订13"/>
    <w:hidden/>
    <w:uiPriority w:val="99"/>
    <w:unhideWhenUsed/>
    <w:rPr>
      <w:kern w:val="2"/>
      <w:sz w:val="21"/>
      <w:szCs w:val="24"/>
    </w:rPr>
  </w:style>
  <w:style w:type="paragraph" w:styleId="af0">
    <w:name w:val="Revision"/>
    <w:hidden/>
    <w:uiPriority w:val="99"/>
    <w:unhideWhenUsed/>
    <w:rsid w:val="009B4449"/>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258</TotalTime>
  <Pages>1</Pages>
  <Words>259</Words>
  <Characters>1478</Characters>
  <Application>Microsoft Office Word</Application>
  <DocSecurity>0</DocSecurity>
  <Lines>12</Lines>
  <Paragraphs>3</Paragraphs>
  <ScaleCrop>false</ScaleCrop>
  <Company>cee</Company>
  <LinksUpToDate>false</LinksUpToDate>
  <CharactersWithSpaces>1734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cee</dc:creator>
  <cp:lastModifiedBy>周文智</cp:lastModifiedBy>
  <cp:revision>4</cp:revision>
  <cp:lastPrinted>2022-06-17T05:50:00Z</cp:lastPrinted>
  <dcterms:created xsi:type="dcterms:W3CDTF">2025-08-28T11:32:00Z</dcterms:created>
  <dcterms:modified xsi:type="dcterms:W3CDTF">2025-11-03T10:30:00Z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2052-0.0.0.0</vt:lpwstr>
  </property>
  <property fmtid="{D5CDD505-2E9C-101B-9397-08002B2CF9AE}" pid="3" name="ICV">
    <vt:lpwstr>C6DCD4B182604A5D9CD6FAE594DFC1BC_12</vt:lpwstr>
  </property>
  <property fmtid="{D5CDD505-2E9C-101B-9397-08002B2CF9AE}" pid="4" name="KSOTemplateDocerSaveRecord">
    <vt:lpwstr>eyJoZGlkIjoiODU1Mzk0OGJiYzA0NTQ4MDY3ZDdmMzgxN2FkZTQ0NjciLCJ1c2VySWQiOiIxMzI4ODk1NDI2In0=</vt:lpwstr>
  </property>
</Properties>
</file>