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sans-serif" w:hAnsi="sans-serif" w:eastAsia="sans-serif" w:cs="sans-serif"/>
          <w:sz w:val="28"/>
          <w:szCs w:val="28"/>
          <w:shd w:val="clear" w:color="auto" w:fill="FFFFFF"/>
        </w:rPr>
      </w:pPr>
      <w:bookmarkStart w:id="0" w:name="_GoBack"/>
      <w:bookmarkEnd w:id="0"/>
      <w:r>
        <w:rPr>
          <w:rFonts w:ascii="sans-serif" w:hAnsi="sans-serif" w:eastAsia="sans-serif" w:cs="sans-serif"/>
          <w:b/>
          <w:bCs/>
          <w:sz w:val="32"/>
          <w:szCs w:val="32"/>
          <w:shd w:val="clear" w:color="auto" w:fill="FFFFFF"/>
        </w:rPr>
        <w:t>投资者关系活动记录表</w:t>
      </w:r>
    </w:p>
    <w:p>
      <w:pPr>
        <w:jc w:val="left"/>
        <w:rPr>
          <w:rFonts w:hint="default" w:ascii="Times New Roman" w:hAnsi="Times New Roman" w:eastAsia="宋体" w:cs="Times New Roman"/>
          <w:sz w:val="24"/>
          <w:shd w:val="clear" w:color="auto" w:fill="FFFFFF"/>
          <w:lang w:val="en-US" w:eastAsia="zh-CN"/>
        </w:rPr>
      </w:pPr>
      <w:r>
        <w:rPr>
          <w:rFonts w:hint="eastAsia" w:ascii="sans-serif" w:hAnsi="sans-serif" w:eastAsia="sans-serif" w:cs="sans-serif"/>
          <w:sz w:val="24"/>
          <w:shd w:val="clear" w:color="auto" w:fill="FFFFFF"/>
        </w:rPr>
        <w:t>股票名称：</w:t>
      </w:r>
      <w:r>
        <w:rPr>
          <w:rFonts w:hint="eastAsia" w:ascii="sans-serif" w:hAnsi="sans-serif" w:eastAsia="宋体" w:cs="sans-serif"/>
          <w:sz w:val="24"/>
          <w:shd w:val="clear" w:color="auto" w:fill="FFFFFF"/>
        </w:rPr>
        <w:t xml:space="preserve">鼎通科技           </w:t>
      </w:r>
      <w:r>
        <w:rPr>
          <w:rFonts w:hint="eastAsia" w:ascii="sans-serif" w:hAnsi="sans-serif" w:eastAsia="sans-serif" w:cs="sans-serif"/>
          <w:sz w:val="24"/>
          <w:shd w:val="clear" w:color="auto" w:fill="FFFFFF"/>
        </w:rPr>
        <w:t>股票代码：</w:t>
      </w:r>
      <w:r>
        <w:rPr>
          <w:rFonts w:ascii="Times New Roman" w:hAnsi="Times New Roman" w:eastAsia="宋体" w:cs="Times New Roman"/>
          <w:sz w:val="24"/>
          <w:shd w:val="clear" w:color="auto" w:fill="FFFFFF"/>
        </w:rPr>
        <w:t xml:space="preserve">688668 </w:t>
      </w:r>
      <w:r>
        <w:rPr>
          <w:rFonts w:hint="eastAsia" w:ascii="Times New Roman" w:hAnsi="Times New Roman" w:eastAsia="宋体" w:cs="Times New Roman"/>
          <w:sz w:val="24"/>
          <w:shd w:val="clear" w:color="auto" w:fill="FFFFFF"/>
        </w:rPr>
        <w:t xml:space="preserve">       </w:t>
      </w:r>
      <w:r>
        <w:rPr>
          <w:rFonts w:ascii="Times New Roman" w:hAnsi="Times New Roman" w:eastAsia="宋体" w:cs="Times New Roman"/>
          <w:sz w:val="24"/>
          <w:shd w:val="clear" w:color="auto" w:fill="FFFFFF"/>
        </w:rPr>
        <w:t xml:space="preserve"> </w:t>
      </w:r>
      <w:r>
        <w:rPr>
          <w:rFonts w:hint="eastAsia" w:ascii="sans-serif" w:hAnsi="sans-serif" w:eastAsia="sans-serif" w:cs="sans-serif"/>
          <w:sz w:val="24"/>
          <w:shd w:val="clear" w:color="auto" w:fill="FFFFFF"/>
        </w:rPr>
        <w:t>编号：</w:t>
      </w:r>
      <w:r>
        <w:rPr>
          <w:rFonts w:hint="default" w:ascii="Times New Roman" w:hAnsi="Times New Roman" w:eastAsia="宋体" w:cs="Times New Roman"/>
          <w:sz w:val="24"/>
          <w:shd w:val="clear" w:color="auto" w:fill="FFFFFF"/>
          <w:lang w:val="en-US" w:eastAsia="zh-CN"/>
        </w:rPr>
        <w:t>202</w:t>
      </w:r>
      <w:r>
        <w:rPr>
          <w:rFonts w:hint="eastAsia" w:ascii="Times New Roman" w:hAnsi="Times New Roman" w:eastAsia="宋体" w:cs="Times New Roman"/>
          <w:sz w:val="24"/>
          <w:shd w:val="clear" w:color="auto" w:fill="FFFFFF"/>
          <w:lang w:val="en-US" w:eastAsia="zh-CN"/>
        </w:rPr>
        <w:t>5</w:t>
      </w:r>
      <w:r>
        <w:rPr>
          <w:rFonts w:hint="default" w:ascii="Times New Roman" w:hAnsi="Times New Roman" w:eastAsia="宋体" w:cs="Times New Roman"/>
          <w:sz w:val="24"/>
          <w:shd w:val="clear" w:color="auto" w:fill="FFFFFF"/>
          <w:lang w:val="en-US" w:eastAsia="zh-CN"/>
        </w:rPr>
        <w:t>-00</w:t>
      </w:r>
      <w:r>
        <w:rPr>
          <w:rFonts w:hint="eastAsia" w:ascii="Times New Roman" w:hAnsi="Times New Roman" w:eastAsia="宋体" w:cs="Times New Roman"/>
          <w:sz w:val="24"/>
          <w:shd w:val="clear" w:color="auto" w:fill="FFFFFF"/>
          <w:lang w:val="en-US" w:eastAsia="zh-CN"/>
        </w:rPr>
        <w:t>8</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4"/>
        <w:gridCol w:w="6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atLeast"/>
        </w:trPr>
        <w:tc>
          <w:tcPr>
            <w:tcW w:w="2304" w:type="dxa"/>
            <w:vAlign w:val="center"/>
          </w:tcPr>
          <w:p>
            <w:pPr>
              <w:jc w:val="center"/>
              <w:rPr>
                <w:rFonts w:ascii="sans-serif" w:hAnsi="sans-serif" w:eastAsia="sans-serif" w:cs="sans-serif"/>
                <w:szCs w:val="21"/>
                <w:shd w:val="clear" w:color="auto" w:fill="FFFFFF"/>
              </w:rPr>
            </w:pPr>
            <w:r>
              <w:rPr>
                <w:rFonts w:hint="eastAsia" w:ascii="Times New Roman" w:hAnsi="Times New Roman" w:eastAsia="宋体" w:cs="宋体"/>
                <w:b w:val="0"/>
                <w:bCs w:val="0"/>
                <w:sz w:val="24"/>
                <w:szCs w:val="24"/>
                <w:shd w:val="clear" w:color="auto" w:fill="FFFFFF"/>
                <w:lang w:val="en-US" w:eastAsia="zh-CN"/>
              </w:rPr>
              <w:t>投资者关系活动类别</w:t>
            </w:r>
          </w:p>
        </w:tc>
        <w:tc>
          <w:tcPr>
            <w:tcW w:w="6218" w:type="dxa"/>
            <w:vAlign w:val="center"/>
          </w:tcPr>
          <w:p>
            <w:pPr>
              <w:jc w:val="left"/>
              <w:rPr>
                <w:rFonts w:asciiTheme="minorEastAsia" w:hAnsiTheme="minorEastAsia" w:cstheme="minorEastAsia"/>
                <w:szCs w:val="21"/>
                <w:shd w:val="clear" w:color="auto" w:fill="FFFFFF"/>
              </w:rPr>
            </w:pPr>
            <w:r>
              <w:rPr>
                <w:rFonts w:hint="eastAsia" w:asciiTheme="minorEastAsia" w:hAnsiTheme="minorEastAsia" w:cstheme="minorEastAsia"/>
                <w:szCs w:val="21"/>
                <w:shd w:val="clear" w:color="auto" w:fill="FFFFFF"/>
              </w:rPr>
              <w:sym w:font="Wingdings 2" w:char="0052"/>
            </w:r>
            <w:r>
              <w:rPr>
                <w:rFonts w:hint="eastAsia" w:asciiTheme="minorEastAsia" w:hAnsiTheme="minorEastAsia" w:cstheme="minorEastAsia"/>
                <w:szCs w:val="21"/>
                <w:shd w:val="clear" w:color="auto" w:fill="FFFFFF"/>
              </w:rPr>
              <w:t xml:space="preserve">特定对象调研     </w:t>
            </w: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rPr>
              <w:t xml:space="preserve">分析师会议    </w:t>
            </w:r>
            <w:r>
              <w:rPr>
                <w:rFonts w:hint="eastAsia" w:asciiTheme="minorEastAsia" w:hAnsiTheme="minorEastAsia" w:cstheme="minorEastAsia"/>
                <w:szCs w:val="21"/>
                <w:shd w:val="clear" w:color="auto" w:fill="FFFFFF"/>
              </w:rPr>
              <w:sym w:font="Wingdings 2" w:char="0052"/>
            </w:r>
            <w:r>
              <w:rPr>
                <w:rFonts w:hint="eastAsia" w:asciiTheme="minorEastAsia" w:hAnsiTheme="minorEastAsia" w:cstheme="minorEastAsia"/>
                <w:szCs w:val="21"/>
                <w:shd w:val="clear" w:color="auto" w:fill="FFFFFF"/>
                <w:lang w:eastAsia="zh-CN"/>
              </w:rPr>
              <w:t>电话会议</w:t>
            </w:r>
          </w:p>
          <w:p>
            <w:pPr>
              <w:jc w:val="left"/>
              <w:rPr>
                <w:rFonts w:asciiTheme="minorEastAsia" w:hAnsiTheme="minorEastAsia" w:cstheme="minorEastAsia"/>
                <w:szCs w:val="21"/>
                <w:shd w:val="clear" w:color="auto" w:fill="FFFFFF"/>
              </w:rPr>
            </w:pP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rPr>
              <w:t xml:space="preserve">媒体采访         </w:t>
            </w: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rPr>
              <w:t xml:space="preserve">业绩说明会    </w:t>
            </w: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rPr>
              <w:t xml:space="preserve">新闻发布会  </w:t>
            </w:r>
          </w:p>
          <w:p>
            <w:pPr>
              <w:rPr>
                <w:rFonts w:hint="eastAsia" w:ascii="sans-serif" w:hAnsi="sans-serif" w:eastAsia="宋体" w:cs="sans-serif"/>
                <w:sz w:val="24"/>
                <w:u w:val="single"/>
                <w:shd w:val="clear" w:color="auto" w:fill="FFFFFF"/>
              </w:rPr>
            </w:pP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rPr>
              <w:t xml:space="preserve">路演活动         </w:t>
            </w: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rPr>
              <w:t xml:space="preserve">现场参观      </w:t>
            </w: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rPr>
              <w:t>其他</w:t>
            </w:r>
            <w:r>
              <w:rPr>
                <w:rFonts w:hint="eastAsia" w:asciiTheme="minorEastAsia" w:hAnsiTheme="minorEastAsia" w:cstheme="minorEastAsia"/>
                <w:szCs w:val="21"/>
                <w:u w:val="single"/>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2304" w:type="dxa"/>
            <w:vAlign w:val="center"/>
          </w:tcPr>
          <w:p>
            <w:pPr>
              <w:jc w:val="center"/>
              <w:rPr>
                <w:rFonts w:ascii="sans-serif" w:hAnsi="sans-serif" w:eastAsia="sans-serif" w:cs="sans-serif"/>
                <w:szCs w:val="21"/>
                <w:shd w:val="clear" w:color="auto" w:fill="FFFFFF"/>
              </w:rPr>
            </w:pPr>
            <w:r>
              <w:rPr>
                <w:rFonts w:hint="eastAsia" w:ascii="Times New Roman" w:hAnsi="Times New Roman" w:eastAsia="宋体" w:cs="宋体"/>
                <w:b w:val="0"/>
                <w:bCs w:val="0"/>
                <w:sz w:val="24"/>
                <w:szCs w:val="24"/>
                <w:shd w:val="clear" w:color="auto" w:fill="FFFFFF"/>
                <w:lang w:val="en-US" w:eastAsia="zh-CN"/>
              </w:rPr>
              <w:t>参与单位名称及人员姓名</w:t>
            </w:r>
          </w:p>
        </w:tc>
        <w:tc>
          <w:tcPr>
            <w:tcW w:w="6218" w:type="dxa"/>
            <w:vAlign w:val="center"/>
          </w:tcPr>
          <w:p>
            <w:pPr>
              <w:rPr>
                <w:rFonts w:hint="default"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2025年10月21日 20:00-21:00</w:t>
            </w:r>
          </w:p>
          <w:p>
            <w:pPr>
              <w:rPr>
                <w:rFonts w:hint="eastAsia" w:ascii="Times New Roman" w:hAnsi="Times New Roman" w:eastAsia="宋体" w:cs="宋体"/>
                <w:b w:val="0"/>
                <w:bCs w:val="0"/>
                <w:sz w:val="24"/>
                <w:szCs w:val="24"/>
                <w:shd w:val="clear" w:color="auto" w:fill="FFFFFF"/>
                <w:lang w:val="en-US" w:eastAsia="zh-CN"/>
              </w:rPr>
            </w:pPr>
            <w:r>
              <w:rPr>
                <w:rFonts w:hint="eastAsia" w:ascii="Times New Roman" w:hAnsi="Times New Roman" w:eastAsia="宋体" w:cs="宋体"/>
                <w:b w:val="0"/>
                <w:bCs w:val="0"/>
                <w:sz w:val="24"/>
                <w:szCs w:val="24"/>
                <w:shd w:val="clear" w:color="auto" w:fill="FFFFFF"/>
                <w:lang w:val="en-US" w:eastAsia="zh-CN"/>
              </w:rPr>
              <w:t>泉果基金、广东正圆私募、蜂巢基金、嘉实基金、国泰君安、华夏基金、工银安盛、平安基金、宝盈基金、创金合信、渤海汇金、申万菱信、上银基金、东吴基金、国金基金、新华基金、中银基金、长盛基金、上海昆顶晟资产、华夏基金、前海开源、鹏华基金、同泰基金、兴银理财、长江证券、天弘基金、海南翎展私募、泰信基金、生命保险资产、摩根、汇丰晋信、国寿安保、嘉合基金、诺安基金、银华基金、圆信永丰、招商信诺、中信保诚、富国基金、长城财富、泰康资产、华泰柏瑞、先锋基金、诺德基金、中信证券、兴业证券、建信保险、交银理财、中信保诚、众安在线、明源基金、财信人寿、天风证券</w:t>
            </w:r>
          </w:p>
          <w:p>
            <w:pPr>
              <w:rPr>
                <w:rFonts w:hint="default"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2025年10月22日 10:00-11:00</w:t>
            </w:r>
          </w:p>
          <w:p>
            <w:pPr>
              <w:rPr>
                <w:rFonts w:hint="eastAsia" w:ascii="Times New Roman" w:hAnsi="Times New Roman" w:eastAsia="宋体" w:cs="宋体"/>
                <w:sz w:val="24"/>
                <w:szCs w:val="24"/>
                <w:shd w:val="clear" w:color="auto" w:fill="FFFFFF"/>
                <w:lang w:val="en-US" w:eastAsia="zh-CN"/>
              </w:rPr>
            </w:pPr>
            <w:r>
              <w:rPr>
                <w:rFonts w:hint="eastAsia" w:ascii="Times New Roman" w:hAnsi="Times New Roman" w:eastAsia="宋体" w:cs="宋体"/>
                <w:sz w:val="24"/>
                <w:szCs w:val="24"/>
                <w:shd w:val="clear" w:color="auto" w:fill="FFFFFF"/>
                <w:lang w:val="en-US" w:eastAsia="zh-CN"/>
              </w:rPr>
              <w:t>建信基金、南方基金、长城资管</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2025年10月23日 15:00-16:00</w:t>
            </w:r>
          </w:p>
          <w:p>
            <w:pPr>
              <w:rPr>
                <w:rFonts w:hint="eastAsia" w:ascii="Times New Roman" w:hAnsi="Times New Roman" w:eastAsia="宋体" w:cs="宋体"/>
                <w:b w:val="0"/>
                <w:bCs w:val="0"/>
                <w:sz w:val="24"/>
                <w:szCs w:val="24"/>
                <w:shd w:val="clear" w:color="auto" w:fill="FFFFFF"/>
                <w:lang w:val="en-US" w:eastAsia="zh-CN"/>
              </w:rPr>
            </w:pPr>
            <w:r>
              <w:rPr>
                <w:rFonts w:hint="eastAsia" w:ascii="Times New Roman" w:hAnsi="Times New Roman" w:eastAsia="宋体" w:cs="宋体"/>
                <w:b w:val="0"/>
                <w:bCs w:val="0"/>
                <w:sz w:val="24"/>
                <w:szCs w:val="24"/>
                <w:shd w:val="clear" w:color="auto" w:fill="FFFFFF"/>
                <w:lang w:val="en-US" w:eastAsia="zh-CN"/>
              </w:rPr>
              <w:t>摩根、新华基金</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2025年10月24日 10:00-11:00</w:t>
            </w:r>
          </w:p>
          <w:p>
            <w:pPr>
              <w:rPr>
                <w:rFonts w:hint="eastAsia" w:ascii="Times New Roman" w:hAnsi="Times New Roman" w:eastAsia="宋体" w:cs="宋体"/>
                <w:sz w:val="24"/>
                <w:szCs w:val="24"/>
                <w:shd w:val="clear" w:color="auto" w:fill="FFFFFF"/>
                <w:lang w:val="en-US" w:eastAsia="zh-CN"/>
              </w:rPr>
            </w:pPr>
            <w:r>
              <w:rPr>
                <w:rFonts w:hint="eastAsia" w:ascii="Times New Roman" w:hAnsi="Times New Roman" w:eastAsia="宋体" w:cs="宋体"/>
                <w:sz w:val="24"/>
                <w:szCs w:val="24"/>
                <w:shd w:val="clear" w:color="auto" w:fill="FFFFFF"/>
                <w:lang w:val="en-US" w:eastAsia="zh-CN"/>
              </w:rPr>
              <w:t>宝盈基金</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2025年10月28日</w:t>
            </w:r>
            <w:r>
              <w:rPr>
                <w:rFonts w:hint="eastAsia" w:ascii="Times New Roman" w:hAnsi="Times New Roman" w:eastAsia="宋体" w:cs="宋体"/>
                <w:sz w:val="24"/>
                <w:szCs w:val="24"/>
                <w:shd w:val="clear" w:color="auto" w:fill="FFFFFF"/>
                <w:lang w:val="en-US" w:eastAsia="zh-CN"/>
              </w:rPr>
              <w:t xml:space="preserve"> </w:t>
            </w:r>
            <w:r>
              <w:rPr>
                <w:rFonts w:hint="eastAsia" w:ascii="Times New Roman" w:hAnsi="Times New Roman" w:eastAsia="宋体" w:cs="宋体"/>
                <w:b/>
                <w:bCs/>
                <w:sz w:val="24"/>
                <w:szCs w:val="24"/>
                <w:shd w:val="clear" w:color="auto" w:fill="FFFFFF"/>
                <w:lang w:val="en-US" w:eastAsia="zh-CN"/>
              </w:rPr>
              <w:t>15:00-16:00</w:t>
            </w:r>
          </w:p>
          <w:p>
            <w:pPr>
              <w:rPr>
                <w:rFonts w:hint="eastAsia" w:ascii="Times New Roman" w:hAnsi="Times New Roman" w:eastAsia="宋体" w:cs="宋体"/>
                <w:sz w:val="24"/>
                <w:szCs w:val="24"/>
                <w:shd w:val="clear" w:color="auto" w:fill="FFFFFF"/>
                <w:lang w:val="en-US" w:eastAsia="zh-CN"/>
              </w:rPr>
            </w:pPr>
            <w:r>
              <w:rPr>
                <w:rFonts w:hint="eastAsia" w:ascii="Times New Roman" w:hAnsi="Times New Roman" w:eastAsia="宋体" w:cs="宋体"/>
                <w:sz w:val="24"/>
                <w:szCs w:val="24"/>
                <w:shd w:val="clear" w:color="auto" w:fill="FFFFFF"/>
                <w:lang w:val="en-US" w:eastAsia="zh-CN"/>
              </w:rPr>
              <w:t>长盛基金、东方基金、交银基金</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2025年10月29日 15:00-16:00</w:t>
            </w:r>
          </w:p>
          <w:p>
            <w:pPr>
              <w:rPr>
                <w:rFonts w:hint="eastAsia" w:ascii="Times New Roman" w:hAnsi="Times New Roman" w:eastAsia="宋体" w:cs="宋体"/>
                <w:sz w:val="24"/>
                <w:szCs w:val="24"/>
                <w:shd w:val="clear" w:color="auto" w:fill="FFFFFF"/>
                <w:lang w:val="en-US" w:eastAsia="zh-CN"/>
              </w:rPr>
            </w:pPr>
            <w:r>
              <w:rPr>
                <w:rFonts w:hint="eastAsia" w:ascii="Times New Roman" w:hAnsi="Times New Roman" w:eastAsia="宋体" w:cs="宋体"/>
                <w:sz w:val="24"/>
                <w:szCs w:val="24"/>
                <w:shd w:val="clear" w:color="auto" w:fill="FFFFFF"/>
                <w:lang w:val="en-US" w:eastAsia="zh-CN"/>
              </w:rPr>
              <w:t>前海开源、长城财富</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2025年10月30日 10:00-11:00</w:t>
            </w:r>
          </w:p>
          <w:p>
            <w:pPr>
              <w:rPr>
                <w:rFonts w:hint="default"/>
                <w:lang w:val="en-US" w:eastAsia="zh-CN"/>
              </w:rPr>
            </w:pPr>
            <w:r>
              <w:rPr>
                <w:rFonts w:hint="eastAsia" w:ascii="Times New Roman" w:hAnsi="Times New Roman" w:eastAsia="宋体" w:cs="宋体"/>
                <w:sz w:val="24"/>
                <w:szCs w:val="24"/>
                <w:shd w:val="clear" w:color="auto" w:fill="FFFFFF"/>
                <w:lang w:val="en-US" w:eastAsia="zh-CN"/>
              </w:rPr>
              <w:t>泰康资产、民生加银、景顺长城、长城基金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04" w:type="dxa"/>
            <w:vAlign w:val="center"/>
          </w:tcPr>
          <w:p>
            <w:pPr>
              <w:jc w:val="center"/>
              <w:rPr>
                <w:rFonts w:ascii="sans-serif" w:hAnsi="sans-serif" w:eastAsia="sans-serif" w:cs="sans-serif"/>
                <w:szCs w:val="21"/>
                <w:shd w:val="clear" w:color="auto" w:fill="FFFFFF"/>
              </w:rPr>
            </w:pPr>
            <w:r>
              <w:rPr>
                <w:rFonts w:hint="eastAsia" w:ascii="Times New Roman" w:hAnsi="Times New Roman" w:eastAsia="宋体" w:cs="宋体"/>
                <w:b w:val="0"/>
                <w:bCs w:val="0"/>
                <w:sz w:val="24"/>
                <w:szCs w:val="24"/>
                <w:shd w:val="clear" w:color="auto" w:fill="FFFFFF"/>
                <w:lang w:val="en-US" w:eastAsia="zh-CN"/>
              </w:rPr>
              <w:t>时间</w:t>
            </w:r>
          </w:p>
        </w:tc>
        <w:tc>
          <w:tcPr>
            <w:tcW w:w="6218" w:type="dxa"/>
            <w:vAlign w:val="center"/>
          </w:tcPr>
          <w:p>
            <w:pPr>
              <w:rPr>
                <w:rFonts w:hint="default"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2025年10月21日 20:00-21:00</w:t>
            </w:r>
          </w:p>
          <w:p>
            <w:pPr>
              <w:rPr>
                <w:rFonts w:hint="default"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2025年10月22日 10:00-11:00</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2025年10月23日 15:00-16:00</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2025年10月24日 10:00-11:00</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2025年10月28日</w:t>
            </w:r>
            <w:r>
              <w:rPr>
                <w:rFonts w:hint="eastAsia" w:ascii="Times New Roman" w:hAnsi="Times New Roman" w:eastAsia="宋体" w:cs="宋体"/>
                <w:sz w:val="24"/>
                <w:szCs w:val="24"/>
                <w:shd w:val="clear" w:color="auto" w:fill="FFFFFF"/>
                <w:lang w:val="en-US" w:eastAsia="zh-CN"/>
              </w:rPr>
              <w:t xml:space="preserve"> </w:t>
            </w:r>
            <w:r>
              <w:rPr>
                <w:rFonts w:hint="eastAsia" w:ascii="Times New Roman" w:hAnsi="Times New Roman" w:eastAsia="宋体" w:cs="宋体"/>
                <w:b/>
                <w:bCs/>
                <w:sz w:val="24"/>
                <w:szCs w:val="24"/>
                <w:shd w:val="clear" w:color="auto" w:fill="FFFFFF"/>
                <w:lang w:val="en-US" w:eastAsia="zh-CN"/>
              </w:rPr>
              <w:t>15:00-16:00</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2025年10月29日 15:00-16:00</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2025年10月30日 10:00-11:00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04" w:type="dxa"/>
            <w:vAlign w:val="center"/>
          </w:tcPr>
          <w:p>
            <w:pPr>
              <w:jc w:val="center"/>
              <w:rPr>
                <w:rFonts w:hint="eastAsia" w:ascii="sans-serif" w:hAnsi="sans-serif" w:eastAsia="宋体" w:cs="sans-serif"/>
                <w:szCs w:val="21"/>
                <w:shd w:val="clear" w:color="auto" w:fill="FFFFFF"/>
              </w:rPr>
            </w:pPr>
            <w:r>
              <w:rPr>
                <w:rFonts w:hint="eastAsia" w:ascii="Times New Roman" w:hAnsi="Times New Roman" w:eastAsia="宋体" w:cs="宋体"/>
                <w:b w:val="0"/>
                <w:bCs w:val="0"/>
                <w:sz w:val="24"/>
                <w:szCs w:val="24"/>
                <w:shd w:val="clear" w:color="auto" w:fill="FFFFFF"/>
                <w:lang w:val="en-US" w:eastAsia="zh-CN"/>
              </w:rPr>
              <w:t>地点</w:t>
            </w:r>
          </w:p>
        </w:tc>
        <w:tc>
          <w:tcPr>
            <w:tcW w:w="6218" w:type="dxa"/>
            <w:vAlign w:val="center"/>
          </w:tcPr>
          <w:p>
            <w:pPr>
              <w:rPr>
                <w:rFonts w:hint="default" w:ascii="Times New Roman" w:hAnsi="Times New Roman" w:eastAsia="宋体" w:cs="宋体"/>
                <w:b w:val="0"/>
                <w:bCs w:val="0"/>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 xml:space="preserve">2025年10月21日  </w:t>
            </w:r>
            <w:r>
              <w:rPr>
                <w:rFonts w:hint="eastAsia" w:ascii="Times New Roman" w:hAnsi="Times New Roman" w:eastAsia="宋体" w:cs="宋体"/>
                <w:b w:val="0"/>
                <w:bCs w:val="0"/>
                <w:sz w:val="24"/>
                <w:szCs w:val="24"/>
                <w:shd w:val="clear" w:color="auto" w:fill="FFFFFF"/>
                <w:lang w:val="en-US" w:eastAsia="zh-CN"/>
              </w:rPr>
              <w:t>电话会议</w:t>
            </w:r>
          </w:p>
          <w:p>
            <w:pPr>
              <w:rPr>
                <w:rFonts w:hint="default"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 xml:space="preserve">2025年10月22日  </w:t>
            </w:r>
            <w:r>
              <w:rPr>
                <w:rFonts w:hint="eastAsia" w:ascii="Times New Roman" w:hAnsi="Times New Roman" w:eastAsia="宋体" w:cs="宋体"/>
                <w:b w:val="0"/>
                <w:bCs w:val="0"/>
                <w:sz w:val="24"/>
                <w:szCs w:val="24"/>
                <w:shd w:val="clear" w:color="auto" w:fill="FFFFFF"/>
                <w:lang w:val="en-US" w:eastAsia="zh-CN"/>
              </w:rPr>
              <w:t>线上交流</w:t>
            </w:r>
          </w:p>
          <w:p>
            <w:pPr>
              <w:rPr>
                <w:rFonts w:hint="eastAsia" w:ascii="Times New Roman" w:hAnsi="Times New Roman" w:eastAsia="宋体" w:cs="宋体"/>
                <w:b w:val="0"/>
                <w:bCs w:val="0"/>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 xml:space="preserve">2025年10月23日  </w:t>
            </w:r>
            <w:r>
              <w:rPr>
                <w:rFonts w:hint="eastAsia" w:ascii="Times New Roman" w:hAnsi="Times New Roman" w:eastAsia="宋体" w:cs="宋体"/>
                <w:b w:val="0"/>
                <w:bCs w:val="0"/>
                <w:sz w:val="24"/>
                <w:szCs w:val="24"/>
                <w:shd w:val="clear" w:color="auto" w:fill="FFFFFF"/>
                <w:lang w:val="en-US" w:eastAsia="zh-CN"/>
              </w:rPr>
              <w:t>线上交流</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 xml:space="preserve">2025年10月24日 </w:t>
            </w:r>
            <w:r>
              <w:rPr>
                <w:rFonts w:hint="eastAsia" w:ascii="Times New Roman" w:hAnsi="Times New Roman" w:eastAsia="宋体" w:cs="宋体"/>
                <w:sz w:val="24"/>
                <w:szCs w:val="24"/>
                <w:shd w:val="clear" w:color="auto" w:fill="FFFFFF"/>
                <w:lang w:val="en-US" w:eastAsia="zh-CN"/>
              </w:rPr>
              <w:t>现场调研公司会议室</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2025年10月28日</w:t>
            </w:r>
            <w:r>
              <w:rPr>
                <w:rFonts w:hint="eastAsia" w:ascii="Times New Roman" w:hAnsi="Times New Roman" w:eastAsia="宋体" w:cs="宋体"/>
                <w:sz w:val="24"/>
                <w:szCs w:val="24"/>
                <w:shd w:val="clear" w:color="auto" w:fill="FFFFFF"/>
                <w:lang w:val="en-US" w:eastAsia="zh-CN"/>
              </w:rPr>
              <w:t xml:space="preserve"> </w:t>
            </w:r>
            <w:r>
              <w:rPr>
                <w:rFonts w:hint="eastAsia" w:ascii="Times New Roman" w:hAnsi="Times New Roman" w:eastAsia="宋体" w:cs="宋体"/>
                <w:b w:val="0"/>
                <w:bCs w:val="0"/>
                <w:sz w:val="24"/>
                <w:szCs w:val="24"/>
                <w:shd w:val="clear" w:color="auto" w:fill="FFFFFF"/>
                <w:lang w:val="en-US" w:eastAsia="zh-CN"/>
              </w:rPr>
              <w:t>线上交流</w:t>
            </w:r>
          </w:p>
          <w:p>
            <w:pPr>
              <w:rPr>
                <w:rFonts w:hint="eastAsia" w:ascii="Times New Roman" w:hAnsi="Times New Roman" w:eastAsia="宋体" w:cs="宋体"/>
                <w:b w:val="0"/>
                <w:bCs w:val="0"/>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 xml:space="preserve">2025年10月29日 </w:t>
            </w:r>
            <w:r>
              <w:rPr>
                <w:rFonts w:hint="eastAsia" w:ascii="Times New Roman" w:hAnsi="Times New Roman" w:eastAsia="宋体" w:cs="宋体"/>
                <w:b w:val="0"/>
                <w:bCs w:val="0"/>
                <w:sz w:val="24"/>
                <w:szCs w:val="24"/>
                <w:shd w:val="clear" w:color="auto" w:fill="FFFFFF"/>
                <w:lang w:val="en-US" w:eastAsia="zh-CN"/>
              </w:rPr>
              <w:t>线上交流</w:t>
            </w:r>
          </w:p>
          <w:p>
            <w:pPr>
              <w:rPr>
                <w:rFonts w:hint="default" w:ascii="Times New Roman" w:hAnsi="Times New Roman" w:eastAsia="宋体" w:cs="宋体"/>
                <w:b w:val="0"/>
                <w:bCs w:val="0"/>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 xml:space="preserve">2025年10月30日 </w:t>
            </w:r>
            <w:r>
              <w:rPr>
                <w:rFonts w:hint="eastAsia" w:ascii="Times New Roman" w:hAnsi="Times New Roman" w:eastAsia="宋体" w:cs="宋体"/>
                <w:b w:val="0"/>
                <w:bCs w:val="0"/>
                <w:sz w:val="24"/>
                <w:szCs w:val="24"/>
                <w:shd w:val="clear" w:color="auto" w:fill="FFFFFF"/>
                <w:lang w:val="en-US" w:eastAsia="zh-CN"/>
              </w:rPr>
              <w:t>线上交流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04" w:type="dxa"/>
            <w:vAlign w:val="center"/>
          </w:tcPr>
          <w:p>
            <w:pPr>
              <w:jc w:val="center"/>
              <w:rPr>
                <w:rFonts w:ascii="sans-serif" w:hAnsi="sans-serif" w:eastAsia="sans-serif" w:cs="sans-serif"/>
                <w:szCs w:val="21"/>
                <w:shd w:val="clear" w:color="auto" w:fill="FFFFFF"/>
              </w:rPr>
            </w:pPr>
            <w:r>
              <w:rPr>
                <w:rFonts w:hint="eastAsia" w:ascii="宋体" w:hAnsi="宋体" w:eastAsia="宋体" w:cs="宋体"/>
                <w:sz w:val="24"/>
                <w:szCs w:val="24"/>
                <w:shd w:val="clear" w:color="auto" w:fill="FFFFFF"/>
              </w:rPr>
              <w:t>公司接待人员姓名</w:t>
            </w:r>
          </w:p>
        </w:tc>
        <w:tc>
          <w:tcPr>
            <w:tcW w:w="6218" w:type="dxa"/>
            <w:vAlign w:val="center"/>
          </w:tcPr>
          <w:p>
            <w:pP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董事长、总经理：王成海</w:t>
            </w:r>
          </w:p>
          <w:p>
            <w:pP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董事会秘书：王晓兰</w:t>
            </w:r>
          </w:p>
          <w:p>
            <w:pPr>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rPr>
              <w:t>财务总监：陈公平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2304" w:type="dxa"/>
            <w:vAlign w:val="center"/>
          </w:tcPr>
          <w:p>
            <w:pPr>
              <w:jc w:val="both"/>
              <w:rPr>
                <w:rFonts w:ascii="sans-serif" w:hAnsi="sans-serif" w:eastAsia="sans-serif" w:cs="sans-serif"/>
                <w:szCs w:val="21"/>
                <w:shd w:val="clear" w:color="auto" w:fill="FFFFFF"/>
              </w:rPr>
            </w:pPr>
            <w:r>
              <w:rPr>
                <w:rFonts w:hint="eastAsia" w:ascii="Times New Roman" w:hAnsi="Times New Roman"/>
                <w:sz w:val="24"/>
                <w:lang w:val="en-US" w:eastAsia="zh-CN"/>
              </w:rPr>
              <w:t>投资者关系活动主要内容介绍</w:t>
            </w:r>
          </w:p>
        </w:tc>
        <w:tc>
          <w:tcPr>
            <w:tcW w:w="621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请问公司未来的海外产能扩张规划？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答：尊敬的投资者，您好，公司未来海外产能扩张主要以马来西亚和越南子公司为主。马来西亚鼎通今年已经开始进入量产，生产经营正常，预计明年将会扩大生产基地；越南鼎通将以生产通讯和液冷散热器产品为主，计划建设4万平方米，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客户一般什么时候提出降价，公司对降价有应对方案吗？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答：尊敬的投资者，您好，公司主要外资客户一般都会在年底提出对下一年的降价需求，公司目前已在准备自动化组装产线为明年的降价做准备，通过减少人工成本平衡降价对利润的影响，谢谢。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马来西亚近期经营情况如何？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olor w:val="auto"/>
                <w:sz w:val="24"/>
                <w:lang w:val="en-US" w:eastAsia="zh-CN"/>
              </w:rPr>
            </w:pPr>
            <w:r>
              <w:rPr>
                <w:rFonts w:hint="eastAsia" w:ascii="Times New Roman" w:hAnsi="Times New Roman" w:cstheme="minorBidi"/>
                <w:kern w:val="2"/>
                <w:sz w:val="24"/>
                <w:szCs w:val="24"/>
                <w:lang w:val="en-US" w:eastAsia="zh-CN" w:bidi="ar-SA"/>
              </w:rPr>
              <w:t>答：尊敬的投资者，您好，马来西亚鼎通项目已经开始进入量产，生产经营正常，</w:t>
            </w:r>
            <w:r>
              <w:rPr>
                <w:rFonts w:hint="eastAsia" w:ascii="Times New Roman" w:hAnsi="Times New Roman" w:cstheme="minorBidi"/>
                <w:color w:val="auto"/>
                <w:kern w:val="2"/>
                <w:sz w:val="24"/>
                <w:szCs w:val="24"/>
                <w:lang w:val="en-US" w:eastAsia="zh-CN" w:bidi="ar-SA"/>
              </w:rPr>
              <w:t>在</w:t>
            </w:r>
            <w:r>
              <w:rPr>
                <w:rFonts w:hint="eastAsia" w:ascii="Times New Roman" w:hAnsi="Times New Roman"/>
                <w:color w:val="auto"/>
                <w:sz w:val="24"/>
                <w:lang w:val="en-US" w:eastAsia="zh-CN"/>
              </w:rPr>
              <w:t>二季度已逐渐开始盈利，预计</w:t>
            </w:r>
            <w:r>
              <w:rPr>
                <w:rFonts w:hint="eastAsia" w:ascii="Times New Roman" w:hAnsi="Times New Roman" w:cstheme="minorBidi"/>
                <w:kern w:val="2"/>
                <w:sz w:val="24"/>
                <w:szCs w:val="24"/>
                <w:lang w:val="en-US" w:eastAsia="zh-CN" w:bidi="ar-SA"/>
              </w:rPr>
              <w:t>明年将会扩大生产基地</w:t>
            </w:r>
            <w:r>
              <w:rPr>
                <w:rFonts w:hint="eastAsia" w:ascii="Times New Roman" w:hAnsi="Times New Roman"/>
                <w:color w:val="auto"/>
                <w:sz w:val="24"/>
                <w:lang w:val="en-US" w:eastAsia="zh-CN"/>
              </w:rPr>
              <w:t>，谢谢。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olor w:val="auto"/>
                <w:sz w:val="24"/>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根据公司发布的三季报，三季度营业收入和净利润环比有所下降，主要原因是什么？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答：尊敬的投资者，您好，公司三季度营业收入和净利润环比有所下降，主要由于汽车业务受铜材、金属等原材料涨价的影响，业务有所调整，谢谢。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汽车业务三季度情况可以介绍一下吗？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答：尊敬的投资者，您好，三季度汽车业务收入环比下降，主要受铜材、金属材料上涨的影响，汽车毛利率较低，针对汽车业务公司选择偏保守的业务模式，谢谢。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公司目前产能利率如何？</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0" w:right="0" w:rightChars="0"/>
              <w:textAlignment w:val="auto"/>
              <w:rPr>
                <w:rFonts w:hint="eastAsia" w:ascii="Times New Roman" w:hAnsi="Times New Roman" w:eastAsia="宋体" w:cs="宋体"/>
                <w:b w:val="0"/>
                <w:bCs w:val="0"/>
                <w:sz w:val="24"/>
                <w:szCs w:val="24"/>
                <w:shd w:val="clear" w:color="auto" w:fill="FFFFFF"/>
                <w:lang w:val="en-US" w:eastAsia="zh-CN"/>
              </w:rPr>
            </w:pPr>
            <w:r>
              <w:rPr>
                <w:rFonts w:hint="eastAsia" w:ascii="Times New Roman" w:hAnsi="Times New Roman" w:cstheme="minorBidi"/>
                <w:kern w:val="2"/>
                <w:sz w:val="24"/>
                <w:szCs w:val="24"/>
                <w:lang w:val="en-US" w:eastAsia="zh-CN" w:bidi="ar-SA"/>
              </w:rPr>
              <w:t>答：尊敬的投资者，您好，</w:t>
            </w:r>
            <w:r>
              <w:rPr>
                <w:rFonts w:hint="eastAsia" w:ascii="Times New Roman" w:hAnsi="Times New Roman" w:eastAsia="宋体" w:cs="宋体"/>
                <w:b w:val="0"/>
                <w:bCs w:val="0"/>
                <w:sz w:val="24"/>
                <w:szCs w:val="24"/>
                <w:shd w:val="clear" w:color="auto" w:fill="FFFFFF"/>
                <w:lang w:val="en-US" w:eastAsia="zh-CN"/>
              </w:rPr>
              <w:t>东莞鼎通主要生产通讯连接器产品，</w:t>
            </w:r>
            <w:r>
              <w:rPr>
                <w:rFonts w:hint="eastAsia" w:ascii="Times New Roman" w:hAnsi="Times New Roman" w:cs="宋体"/>
                <w:b w:val="0"/>
                <w:bCs w:val="0"/>
                <w:sz w:val="24"/>
                <w:szCs w:val="24"/>
                <w:shd w:val="clear" w:color="auto" w:fill="FFFFFF"/>
                <w:lang w:val="en-US" w:eastAsia="zh-CN"/>
              </w:rPr>
              <w:t>目前</w:t>
            </w:r>
            <w:r>
              <w:rPr>
                <w:rFonts w:hint="eastAsia" w:ascii="Times New Roman" w:hAnsi="Times New Roman" w:eastAsia="宋体" w:cs="宋体"/>
                <w:b w:val="0"/>
                <w:bCs w:val="0"/>
                <w:sz w:val="24"/>
                <w:szCs w:val="24"/>
                <w:shd w:val="clear" w:color="auto" w:fill="FFFFFF"/>
                <w:lang w:val="en-US" w:eastAsia="zh-CN"/>
              </w:rPr>
              <w:t>公司产能利用率在逐渐提升，基本达到饱和状态</w:t>
            </w:r>
            <w:r>
              <w:rPr>
                <w:rFonts w:hint="eastAsia" w:ascii="Times New Roman" w:hAnsi="Times New Roman" w:cs="宋体"/>
                <w:b w:val="0"/>
                <w:bCs w:val="0"/>
                <w:sz w:val="24"/>
                <w:szCs w:val="24"/>
                <w:shd w:val="clear" w:color="auto" w:fill="FFFFFF"/>
                <w:lang w:val="en-US" w:eastAsia="zh-CN"/>
              </w:rPr>
              <w:t>，公司主要通过租赁旁边工业区厂房的方式将产能利用率维持在75%左右，以应对客户随时下的增量订单</w:t>
            </w:r>
            <w:r>
              <w:rPr>
                <w:rFonts w:hint="eastAsia" w:ascii="Times New Roman" w:hAnsi="Times New Roman" w:eastAsia="宋体" w:cs="宋体"/>
                <w:b w:val="0"/>
                <w:bCs w:val="0"/>
                <w:sz w:val="24"/>
                <w:szCs w:val="24"/>
                <w:shd w:val="clear" w:color="auto" w:fill="FFFFFF"/>
                <w:lang w:val="en-US" w:eastAsia="zh-CN"/>
              </w:rPr>
              <w:t>。</w:t>
            </w:r>
            <w:r>
              <w:rPr>
                <w:rFonts w:hint="eastAsia" w:ascii="Times New Roman" w:hAnsi="Times New Roman" w:cs="宋体"/>
                <w:b w:val="0"/>
                <w:bCs w:val="0"/>
                <w:sz w:val="24"/>
                <w:szCs w:val="24"/>
                <w:shd w:val="clear" w:color="auto" w:fill="FFFFFF"/>
                <w:lang w:val="en-US" w:eastAsia="zh-CN"/>
              </w:rPr>
              <w:t>河南</w:t>
            </w:r>
            <w:r>
              <w:rPr>
                <w:rFonts w:hint="eastAsia" w:ascii="Times New Roman" w:hAnsi="Times New Roman" w:eastAsia="宋体" w:cs="宋体"/>
                <w:b w:val="0"/>
                <w:bCs w:val="0"/>
                <w:sz w:val="24"/>
                <w:szCs w:val="24"/>
                <w:shd w:val="clear" w:color="auto" w:fill="FFFFFF"/>
                <w:lang w:val="en-US" w:eastAsia="zh-CN"/>
              </w:rPr>
              <w:t>鼎润子公司主要以生产汽车连接器为主，</w:t>
            </w:r>
            <w:r>
              <w:rPr>
                <w:rFonts w:hint="eastAsia" w:ascii="Times New Roman" w:hAnsi="Times New Roman" w:cs="宋体"/>
                <w:b w:val="0"/>
                <w:bCs w:val="0"/>
                <w:sz w:val="24"/>
                <w:szCs w:val="24"/>
                <w:shd w:val="clear" w:color="auto" w:fill="FFFFFF"/>
                <w:lang w:val="en-US" w:eastAsia="zh-CN"/>
              </w:rPr>
              <w:t>目前</w:t>
            </w:r>
            <w:r>
              <w:rPr>
                <w:rFonts w:hint="eastAsia" w:ascii="Times New Roman" w:hAnsi="Times New Roman" w:eastAsia="宋体" w:cs="宋体"/>
                <w:b w:val="0"/>
                <w:bCs w:val="0"/>
                <w:sz w:val="24"/>
                <w:szCs w:val="24"/>
                <w:shd w:val="clear" w:color="auto" w:fill="FFFFFF"/>
                <w:lang w:val="en-US" w:eastAsia="zh-CN"/>
              </w:rPr>
              <w:t>产能利用率还未达到饱和状态</w:t>
            </w:r>
            <w:r>
              <w:rPr>
                <w:rFonts w:hint="eastAsia" w:ascii="Times New Roman" w:hAnsi="Times New Roman" w:cs="宋体"/>
                <w:b w:val="0"/>
                <w:bCs w:val="0"/>
                <w:sz w:val="24"/>
                <w:szCs w:val="24"/>
                <w:shd w:val="clear" w:color="auto" w:fill="FFFFFF"/>
                <w:lang w:val="en-US" w:eastAsia="zh-CN"/>
              </w:rPr>
              <w:t>，谢谢</w:t>
            </w:r>
            <w:r>
              <w:rPr>
                <w:rFonts w:hint="eastAsia" w:ascii="Times New Roman" w:hAnsi="Times New Roman" w:eastAsia="宋体" w:cs="宋体"/>
                <w:b w:val="0"/>
                <w:bCs w:val="0"/>
                <w:sz w:val="24"/>
                <w:szCs w:val="24"/>
                <w:shd w:val="clear" w:color="auto"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能介绍一下目前什么订单会在东莞生产？什么订单会在马来西亚生产吗？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答：尊敬的投资者，您好，目前东莞鼎通和马来西亚鼎通是分别以独立的供应商代码进入客户的供应商体系中，马来西亚鼎通主要客户是莫仕、安费诺、泰科等在国外的分子公司，订单都是新的业务，谢谢。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越南子公司预计什么时候开业？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答：尊敬的投资者，您好，越南鼎通子公司目前在前期备案申请阶段，预计2026年尽快动工，谢谢。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default"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公司液冷产品目前进展如何？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答：尊敬的投资者，您好，公司液冷产品前期样品阶段已得到客户认证通过，且三季度得到客户通知对液冷产品进行量产模具的开发，量产模具生产的产品已交付给客户，目前在验证阶段，期间客户陆续有带终端客户来公司考察，预计最快年底会收到验证结果，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stheme="minorBidi"/>
                <w:kern w:val="2"/>
                <w:sz w:val="24"/>
                <w:szCs w:val="24"/>
                <w:lang w:val="en-US" w:eastAsia="zh-CN" w:bidi="ar-SA"/>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据悉英伟达明年最新推出Rubin全新机架级架构采用PCB中板和Amphenol Paladin板对板连接器实现信号传输。请问贵公司是否有产品适用于板对板连接？或者已经在研板对板连接器产品？谢谢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 xml:space="preserve">答：尊敬的投资者，您好，公司通讯连接器产品主要包括高速背板连接器组件、 I/O连接器组件、高速铜缆连接器、散热器、液冷板散热器等，谢谢。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imes New Roman" w:hAnsi="Times New Roman" w:cstheme="minorBidi"/>
                <w:kern w:val="2"/>
                <w:sz w:val="24"/>
                <w:szCs w:val="24"/>
                <w:lang w:val="en-US" w:eastAsia="zh-CN" w:bidi="ar-SA"/>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heme="minorBidi"/>
                <w:kern w:val="2"/>
                <w:sz w:val="24"/>
                <w:szCs w:val="24"/>
                <w:lang w:val="en-US" w:eastAsia="zh-CN" w:bidi="ar-SA"/>
              </w:rPr>
            </w:pPr>
            <w:r>
              <w:rPr>
                <w:rFonts w:hint="default" w:ascii="Times New Roman" w:hAnsi="Times New Roman" w:cstheme="minorBidi"/>
                <w:kern w:val="2"/>
                <w:sz w:val="24"/>
                <w:szCs w:val="24"/>
                <w:lang w:val="en-US" w:eastAsia="zh-CN" w:bidi="ar-SA"/>
              </w:rPr>
              <w:t>英伟达下一代 AI 计算平台Vera Rubin采用无线缆架构，黄仁勋之前也多次讲过光(光模块)进铜(铜缆)退，下一代AI平台也已经要开始推行了，假如接下去开始逐步淘汰铜缆连接，贵司怎么办</w:t>
            </w:r>
            <w:r>
              <w:rPr>
                <w:rFonts w:hint="eastAsia" w:ascii="Times New Roman" w:hAnsi="Times New Roman" w:cstheme="minorBidi"/>
                <w:kern w:val="2"/>
                <w:sz w:val="24"/>
                <w:szCs w:val="24"/>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答：尊敬的投资者，您好，通讯业务中，I/O连接器占比较大，I/O连接器随着AI的迅猛发展增长空间仍然很大，另外除铜缆连接器产品之外，公司仍配合客户在对其他产品进行研发，谢谢。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2304" w:type="dxa"/>
            <w:vAlign w:val="center"/>
          </w:tcPr>
          <w:p>
            <w:pPr>
              <w:jc w:val="both"/>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关于本次活动是否涉及应当披露重大信息的说明</w:t>
            </w:r>
          </w:p>
        </w:tc>
        <w:tc>
          <w:tcPr>
            <w:tcW w:w="62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2304" w:type="dxa"/>
            <w:vAlign w:val="center"/>
          </w:tcPr>
          <w:p>
            <w:pPr>
              <w:jc w:val="center"/>
              <w:rPr>
                <w:rFonts w:ascii="sans-serif" w:hAnsi="sans-serif" w:eastAsia="sans-serif" w:cs="sans-serif"/>
                <w:szCs w:val="21"/>
                <w:shd w:val="clear" w:color="auto" w:fill="FFFFFF"/>
              </w:rPr>
            </w:pPr>
            <w:r>
              <w:rPr>
                <w:rFonts w:hint="eastAsia" w:ascii="Times New Roman" w:hAnsi="Times New Roman"/>
                <w:sz w:val="24"/>
                <w:lang w:val="en-US" w:eastAsia="zh-CN"/>
              </w:rPr>
              <w:t>附件清单（如有）</w:t>
            </w:r>
          </w:p>
        </w:tc>
        <w:tc>
          <w:tcPr>
            <w:tcW w:w="6218" w:type="dxa"/>
            <w:vAlign w:val="center"/>
          </w:tcPr>
          <w:p>
            <w:pPr>
              <w:jc w:val="left"/>
              <w:rPr>
                <w:rFonts w:hint="eastAsia" w:ascii="宋体" w:hAnsi="宋体" w:eastAsia="宋体" w:cs="宋体"/>
                <w:color w:val="auto"/>
                <w:sz w:val="24"/>
                <w:shd w:val="clear" w:color="auto" w:fill="FFFFFF"/>
                <w:lang w:eastAsia="zh-CN"/>
              </w:rPr>
            </w:pPr>
            <w:r>
              <w:rPr>
                <w:rFonts w:hint="eastAsia" w:ascii="宋体" w:hAnsi="宋体" w:eastAsia="宋体" w:cs="宋体"/>
                <w:color w:val="auto"/>
                <w:sz w:val="24"/>
                <w:shd w:val="clear" w:color="auto" w:fill="FFFFFF"/>
                <w:lang w:eastAsia="zh-CN"/>
              </w:rPr>
              <w:t>无</w:t>
            </w:r>
          </w:p>
        </w:tc>
      </w:tr>
    </w:tbl>
    <w:p>
      <w:pPr>
        <w:jc w:val="left"/>
        <w:rPr>
          <w:rFonts w:ascii="sans-serif" w:hAnsi="sans-serif" w:eastAsia="sans-serif" w:cs="sans-serif"/>
          <w:sz w:val="24"/>
          <w:shd w:val="clear" w:color="auto" w:fill="FFFFFF"/>
        </w:rPr>
      </w:pPr>
    </w:p>
    <w:p>
      <w:pPr>
        <w:jc w:val="left"/>
        <w:rPr>
          <w:rFonts w:ascii="sans-serif" w:hAnsi="sans-serif" w:eastAsia="sans-serif" w:cs="sans-serif"/>
          <w:sz w:val="24"/>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A40F71"/>
    <w:multiLevelType w:val="singleLevel"/>
    <w:tmpl w:val="6BA40F7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3ODRjMDk5YTg4ZTk1ZWNlODVlODNkYTgwOWRkOTQifQ=="/>
  </w:docVars>
  <w:rsids>
    <w:rsidRoot w:val="0091283B"/>
    <w:rsid w:val="00062B32"/>
    <w:rsid w:val="007F09A4"/>
    <w:rsid w:val="0091283B"/>
    <w:rsid w:val="02DB1E83"/>
    <w:rsid w:val="03260EE3"/>
    <w:rsid w:val="03350C98"/>
    <w:rsid w:val="03A10CAA"/>
    <w:rsid w:val="04EA1A7B"/>
    <w:rsid w:val="058D1612"/>
    <w:rsid w:val="064267DB"/>
    <w:rsid w:val="082621BA"/>
    <w:rsid w:val="0886622F"/>
    <w:rsid w:val="088F0F3B"/>
    <w:rsid w:val="08C06527"/>
    <w:rsid w:val="08D6582F"/>
    <w:rsid w:val="092E2FE0"/>
    <w:rsid w:val="0A7B43AC"/>
    <w:rsid w:val="0B204802"/>
    <w:rsid w:val="0B4A7E73"/>
    <w:rsid w:val="0B7F2E6D"/>
    <w:rsid w:val="0C803B53"/>
    <w:rsid w:val="0C830864"/>
    <w:rsid w:val="0D995FCB"/>
    <w:rsid w:val="0D9E6C99"/>
    <w:rsid w:val="0E104E69"/>
    <w:rsid w:val="0E701318"/>
    <w:rsid w:val="0EC86D78"/>
    <w:rsid w:val="0F2C00E1"/>
    <w:rsid w:val="10DA70EF"/>
    <w:rsid w:val="11AB4A2E"/>
    <w:rsid w:val="123478B9"/>
    <w:rsid w:val="127A5769"/>
    <w:rsid w:val="12CC5D44"/>
    <w:rsid w:val="12F0389D"/>
    <w:rsid w:val="13E55A05"/>
    <w:rsid w:val="13ED7BAD"/>
    <w:rsid w:val="14107EB2"/>
    <w:rsid w:val="16081E73"/>
    <w:rsid w:val="163F05DA"/>
    <w:rsid w:val="16D818F3"/>
    <w:rsid w:val="16EB42BE"/>
    <w:rsid w:val="16EC3C91"/>
    <w:rsid w:val="174D2976"/>
    <w:rsid w:val="184166A8"/>
    <w:rsid w:val="18C809B6"/>
    <w:rsid w:val="1A153EDB"/>
    <w:rsid w:val="1A627095"/>
    <w:rsid w:val="1AE87493"/>
    <w:rsid w:val="1B3E3557"/>
    <w:rsid w:val="1BBA7BD8"/>
    <w:rsid w:val="1C1A2FDF"/>
    <w:rsid w:val="1C3844FE"/>
    <w:rsid w:val="1D1A3B4F"/>
    <w:rsid w:val="1DD15F6D"/>
    <w:rsid w:val="209507F0"/>
    <w:rsid w:val="20FF5BE5"/>
    <w:rsid w:val="21BD2B8F"/>
    <w:rsid w:val="22111C88"/>
    <w:rsid w:val="237D5147"/>
    <w:rsid w:val="23BB5384"/>
    <w:rsid w:val="24786DB4"/>
    <w:rsid w:val="254610F8"/>
    <w:rsid w:val="25EC5149"/>
    <w:rsid w:val="26795443"/>
    <w:rsid w:val="29CF1324"/>
    <w:rsid w:val="2B407A89"/>
    <w:rsid w:val="2B6701BA"/>
    <w:rsid w:val="2C4C6F88"/>
    <w:rsid w:val="2D5C786C"/>
    <w:rsid w:val="2D834162"/>
    <w:rsid w:val="31235140"/>
    <w:rsid w:val="31CC1E9B"/>
    <w:rsid w:val="31D740F6"/>
    <w:rsid w:val="31FC546F"/>
    <w:rsid w:val="325564B3"/>
    <w:rsid w:val="32FA0B34"/>
    <w:rsid w:val="33B11F7B"/>
    <w:rsid w:val="348851A8"/>
    <w:rsid w:val="35657C97"/>
    <w:rsid w:val="35F66AB0"/>
    <w:rsid w:val="36232900"/>
    <w:rsid w:val="364E0396"/>
    <w:rsid w:val="376712E7"/>
    <w:rsid w:val="38221F62"/>
    <w:rsid w:val="38265678"/>
    <w:rsid w:val="38B4055C"/>
    <w:rsid w:val="38B642D4"/>
    <w:rsid w:val="38C56E85"/>
    <w:rsid w:val="3A3853C3"/>
    <w:rsid w:val="3A8A2E97"/>
    <w:rsid w:val="3B9755D7"/>
    <w:rsid w:val="3C237ED3"/>
    <w:rsid w:val="3D1E68EC"/>
    <w:rsid w:val="3D7A2E99"/>
    <w:rsid w:val="3DF416CD"/>
    <w:rsid w:val="3E2A46C8"/>
    <w:rsid w:val="3E895FE7"/>
    <w:rsid w:val="4013200C"/>
    <w:rsid w:val="402A503F"/>
    <w:rsid w:val="405D5B36"/>
    <w:rsid w:val="41290F84"/>
    <w:rsid w:val="425F282E"/>
    <w:rsid w:val="42B3339C"/>
    <w:rsid w:val="42BC4BDD"/>
    <w:rsid w:val="42EE1632"/>
    <w:rsid w:val="434626F9"/>
    <w:rsid w:val="44175382"/>
    <w:rsid w:val="442C7B41"/>
    <w:rsid w:val="448D1B53"/>
    <w:rsid w:val="44CC51FD"/>
    <w:rsid w:val="456A353C"/>
    <w:rsid w:val="45A831F7"/>
    <w:rsid w:val="469E5BB2"/>
    <w:rsid w:val="46BA3E23"/>
    <w:rsid w:val="46DC75FC"/>
    <w:rsid w:val="47F27F30"/>
    <w:rsid w:val="4840005F"/>
    <w:rsid w:val="4869690F"/>
    <w:rsid w:val="486A50DB"/>
    <w:rsid w:val="49BA061D"/>
    <w:rsid w:val="49C102A1"/>
    <w:rsid w:val="4A04152D"/>
    <w:rsid w:val="4AFA5CC9"/>
    <w:rsid w:val="4BD56694"/>
    <w:rsid w:val="4C2F0F0C"/>
    <w:rsid w:val="4D5819A6"/>
    <w:rsid w:val="4DC93502"/>
    <w:rsid w:val="4DD23507"/>
    <w:rsid w:val="4DFE10C7"/>
    <w:rsid w:val="4F337933"/>
    <w:rsid w:val="4FD1784D"/>
    <w:rsid w:val="508F4832"/>
    <w:rsid w:val="50EA500B"/>
    <w:rsid w:val="50FC6351"/>
    <w:rsid w:val="51425436"/>
    <w:rsid w:val="537918D6"/>
    <w:rsid w:val="541A1764"/>
    <w:rsid w:val="54992FD0"/>
    <w:rsid w:val="54FA19CD"/>
    <w:rsid w:val="57AE4348"/>
    <w:rsid w:val="59400F93"/>
    <w:rsid w:val="59CE718B"/>
    <w:rsid w:val="59E10D15"/>
    <w:rsid w:val="5B1F2A6E"/>
    <w:rsid w:val="5D3729AA"/>
    <w:rsid w:val="5DA40E36"/>
    <w:rsid w:val="5ECD3218"/>
    <w:rsid w:val="5F0B4806"/>
    <w:rsid w:val="5F2E2F07"/>
    <w:rsid w:val="5F903ADA"/>
    <w:rsid w:val="6007722E"/>
    <w:rsid w:val="605F10EA"/>
    <w:rsid w:val="620A05B3"/>
    <w:rsid w:val="62365232"/>
    <w:rsid w:val="62A80031"/>
    <w:rsid w:val="641E704E"/>
    <w:rsid w:val="64DC4DF9"/>
    <w:rsid w:val="64F00CB7"/>
    <w:rsid w:val="664D6AA2"/>
    <w:rsid w:val="66770C98"/>
    <w:rsid w:val="66B867E0"/>
    <w:rsid w:val="66DC0EEC"/>
    <w:rsid w:val="67292CCC"/>
    <w:rsid w:val="688D02FE"/>
    <w:rsid w:val="68E257DD"/>
    <w:rsid w:val="694E3F32"/>
    <w:rsid w:val="696B7F52"/>
    <w:rsid w:val="6975063A"/>
    <w:rsid w:val="6A2061E1"/>
    <w:rsid w:val="6B8B276F"/>
    <w:rsid w:val="6C39469E"/>
    <w:rsid w:val="6F39380E"/>
    <w:rsid w:val="6F505463"/>
    <w:rsid w:val="6F8B3A7E"/>
    <w:rsid w:val="702B780B"/>
    <w:rsid w:val="704F6D52"/>
    <w:rsid w:val="7075322F"/>
    <w:rsid w:val="71066EA0"/>
    <w:rsid w:val="712F7A87"/>
    <w:rsid w:val="736E6F7E"/>
    <w:rsid w:val="744C3A31"/>
    <w:rsid w:val="764D279E"/>
    <w:rsid w:val="77817A9A"/>
    <w:rsid w:val="77A9629F"/>
    <w:rsid w:val="77F9150C"/>
    <w:rsid w:val="78236B56"/>
    <w:rsid w:val="78846242"/>
    <w:rsid w:val="7A5C5F17"/>
    <w:rsid w:val="7B3B5197"/>
    <w:rsid w:val="7B7B027E"/>
    <w:rsid w:val="7C9746FF"/>
    <w:rsid w:val="7D55323F"/>
    <w:rsid w:val="7D973ACD"/>
    <w:rsid w:val="7DBF2C63"/>
    <w:rsid w:val="7DF4505C"/>
    <w:rsid w:val="7F3A4B42"/>
    <w:rsid w:val="7F743B6E"/>
    <w:rsid w:val="7FC82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4</Pages>
  <Words>2052</Words>
  <Characters>2353</Characters>
  <Lines>2</Lines>
  <Paragraphs>1</Paragraphs>
  <TotalTime>6</TotalTime>
  <ScaleCrop>false</ScaleCrop>
  <LinksUpToDate>false</LinksUpToDate>
  <CharactersWithSpaces>2451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2021-01-20T09:15:00Z</dcterms:created>
  <dc:creator>wxl</dc:creator>
  <cp:lastModifiedBy>cyril</cp:lastModifiedBy>
  <cp:lastPrinted>2021-01-21T07:19:00Z</cp:lastPrinted>
  <dcterms:modified xsi:type="dcterms:W3CDTF">2025-11-04T01:05:42Z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A73D9E77AE8F4F8891F9927B83A4DE96_13</vt:lpwstr>
  </property>
  <property fmtid="{D5CDD505-2E9C-101B-9397-08002B2CF9AE}" pid="4" name="KSOTemplateDocerSaveRecord">
    <vt:lpwstr>eyJoZGlkIjoiNmIwZjc0MGFlYTFiYjI1OTVhMDMwYTc2MTFiYTg2NDYiLCJ1c2VySWQiOiIxNzQyNjI3OTcifQ==</vt:lpwstr>
  </property>
</Properties>
</file>