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6F3947">
      <w:pPr>
        <w:pStyle w:val="5"/>
        <w:spacing w:line="20" w:lineRule="exact"/>
        <w:ind w:left="192" w:firstLine="718"/>
        <w:rPr>
          <w:rFonts w:ascii="Times New Roman" w:hAnsi="Times New Roman" w:cs="Times New Roman"/>
          <w:b w:val="0"/>
          <w:sz w:val="2"/>
        </w:rPr>
      </w:pPr>
      <w:bookmarkStart w:id="0" w:name="_GoBack"/>
      <w:bookmarkEnd w:id="0"/>
      <w:r>
        <w:rPr>
          <w:rFonts w:ascii="Times New Roman" w:hAnsi="Times New Roman" w:cs="Times New Roman"/>
          <w:b w:val="0"/>
          <w:sz w:val="2"/>
          <w:lang w:val="en-US"/>
        </w:rPr>
        <w:t>q</w:t>
      </w:r>
      <w:r>
        <w:rPr>
          <w:rFonts w:ascii="Times New Roman" w:hAnsi="Times New Roman" w:cs="Times New Roman"/>
          <w:b w:val="0"/>
          <w:sz w:val="2"/>
          <w:lang w:val="en-US" w:bidi="ar-SA"/>
        </w:rPr>
        <mc:AlternateContent>
          <mc:Choice Requires="wpg">
            <w:drawing>
              <wp:inline distT="0" distB="0" distL="0" distR="0">
                <wp:extent cx="5582285" cy="9525"/>
                <wp:effectExtent l="9525" t="9525" r="8890" b="0"/>
                <wp:docPr id="3" name="Group 2"/>
                <wp:cNvGraphicFramePr/>
                <a:graphic xmlns:a="http://schemas.openxmlformats.org/drawingml/2006/main">
                  <a:graphicData uri="http://schemas.microsoft.com/office/word/2010/wordprocessingGroup">
                    <wpg:wgp>
                      <wpg:cNvGrpSpPr/>
                      <wpg:grpSpPr>
                        <a:xfrm>
                          <a:off x="0" y="0"/>
                          <a:ext cx="5582285" cy="9525"/>
                          <a:chOff x="0" y="0"/>
                          <a:chExt cx="8791" cy="15"/>
                        </a:xfrm>
                      </wpg:grpSpPr>
                      <wps:wsp>
                        <wps:cNvPr id="4" name="Line 3"/>
                        <wps:cNvCnPr/>
                        <wps:spPr bwMode="auto">
                          <a:xfrm>
                            <a:off x="0" y="7"/>
                            <a:ext cx="8790" cy="0"/>
                          </a:xfrm>
                          <a:prstGeom prst="line">
                            <a:avLst/>
                          </a:prstGeom>
                          <a:noFill/>
                          <a:ln w="9144">
                            <a:solidFill>
                              <a:srgbClr val="000000"/>
                            </a:solidFill>
                            <a:round/>
                          </a:ln>
                        </wps:spPr>
                        <wps:bodyPr/>
                      </wps:wsp>
                    </wpg:wgp>
                  </a:graphicData>
                </a:graphic>
              </wp:inline>
            </w:drawing>
          </mc:Choice>
          <mc:Fallback>
            <w:pict>
              <v:group id="Group 2" o:spid="_x0000_s1026" o:spt="203" style="height:0.75pt;width:439.55pt;" coordsize="8791,15" o:gfxdata="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GL0mFzUAAAAAwEAAA8AAAAAAAAAAQAg&#10;AAAAIgAAAGRycy9kb3ducmV2LnhtbFBLAQIUABQAAAAIAIdO4kATPp6HEgIAAI8EAAAOAAAAAAAA&#10;AAEAIAAAACMBAABkcnMvZTJvRG9jLnhtbFBLBQYAAAAABgAGAFkBAACnBQAAAAA=&#10;">
                <o:lock v:ext="edit" aspectratio="f"/>
                <v:line id="Line 3" o:spid="_x0000_s1026" o:spt="20" style="position:absolute;left:0;top:7;height:0;width:8790;" filled="f" stroked="t" coordsize="21600,21600" o:gfxdata="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K6de8AAAA&#10;2gAAAA8AAAAAAAAAAQAgAAAAIgAAAGRycy9kb3ducmV2LnhtbFBLAQIUABQAAAAIAIdO4kAzLwWe&#10;OwAAADkAAAAQAAAAAAAAAAEAIAAAAAsBAABkcnMvc2hhcGV4bWwueG1sUEsFBgAAAAAGAAYAWwEA&#10;ALUDAAAAAA==&#10;">
                  <v:fill on="f" focussize="0,0"/>
                  <v:stroke weight="0.72pt" color="#000000" joinstyle="round"/>
                  <v:imagedata o:title=""/>
                  <o:lock v:ext="edit" aspectratio="f"/>
                </v:line>
                <w10:wrap type="none"/>
                <w10:anchorlock/>
              </v:group>
            </w:pict>
          </mc:Fallback>
        </mc:AlternateContent>
      </w:r>
    </w:p>
    <w:p w14:paraId="20F506CD">
      <w:pPr>
        <w:pStyle w:val="5"/>
        <w:spacing w:before="1"/>
        <w:rPr>
          <w:rFonts w:ascii="Times New Roman" w:hAnsi="Times New Roman" w:cs="Times New Roman"/>
          <w:b w:val="0"/>
          <w:sz w:val="14"/>
        </w:rPr>
      </w:pPr>
    </w:p>
    <w:p w14:paraId="7312AE2D">
      <w:pPr>
        <w:tabs>
          <w:tab w:val="left" w:pos="6138"/>
        </w:tabs>
        <w:spacing w:before="78"/>
        <w:ind w:left="881"/>
        <w:rPr>
          <w:rFonts w:ascii="Times New Roman" w:hAnsi="Times New Roman" w:cs="Times New Roman"/>
          <w:b/>
          <w:sz w:val="24"/>
        </w:rPr>
      </w:pPr>
      <w:r>
        <w:rPr>
          <w:rFonts w:ascii="Times New Roman" w:hAnsi="Times New Roman" w:cs="Times New Roman"/>
          <w:b/>
          <w:sz w:val="24"/>
        </w:rPr>
        <w:t>证券代码：</w:t>
      </w:r>
      <w:r>
        <w:rPr>
          <w:rFonts w:ascii="Times New Roman" w:hAnsi="Times New Roman" w:cs="Times New Roman"/>
          <w:b/>
          <w:sz w:val="24"/>
          <w:lang w:val="en-US"/>
        </w:rPr>
        <w:t>688059</w:t>
      </w:r>
      <w:r>
        <w:rPr>
          <w:rFonts w:ascii="Times New Roman" w:hAnsi="Times New Roman" w:cs="Times New Roman"/>
          <w:b/>
          <w:sz w:val="24"/>
          <w:lang w:val="en-US"/>
        </w:rPr>
        <w:tab/>
      </w:r>
      <w:r>
        <w:rPr>
          <w:rFonts w:ascii="Times New Roman" w:hAnsi="Times New Roman" w:cs="Times New Roman"/>
          <w:b/>
          <w:sz w:val="24"/>
        </w:rPr>
        <w:t>证券简称：华锐精密</w:t>
      </w:r>
    </w:p>
    <w:p w14:paraId="2EB0EE08">
      <w:pPr>
        <w:tabs>
          <w:tab w:val="left" w:pos="6138"/>
        </w:tabs>
        <w:spacing w:before="78"/>
        <w:ind w:left="881"/>
        <w:rPr>
          <w:rFonts w:ascii="Times New Roman" w:hAnsi="Times New Roman" w:cs="Times New Roman"/>
          <w:b/>
          <w:sz w:val="24"/>
        </w:rPr>
      </w:pPr>
      <w:r>
        <w:rPr>
          <w:rFonts w:ascii="Times New Roman" w:hAnsi="Times New Roman" w:cs="Times New Roman"/>
          <w:b/>
          <w:sz w:val="24"/>
          <w:lang w:val="en-US"/>
        </w:rPr>
        <w:t>转债</w:t>
      </w:r>
      <w:r>
        <w:rPr>
          <w:rFonts w:ascii="Times New Roman" w:hAnsi="Times New Roman" w:cs="Times New Roman"/>
          <w:b/>
          <w:sz w:val="24"/>
        </w:rPr>
        <w:t>代码：</w:t>
      </w:r>
      <w:r>
        <w:rPr>
          <w:rFonts w:ascii="Times New Roman" w:hAnsi="Times New Roman" w:cs="Times New Roman"/>
          <w:b/>
          <w:sz w:val="24"/>
          <w:lang w:val="en-US"/>
        </w:rPr>
        <w:t>118009</w:t>
      </w:r>
      <w:r>
        <w:rPr>
          <w:rFonts w:ascii="Times New Roman" w:hAnsi="Times New Roman" w:cs="Times New Roman"/>
          <w:b/>
          <w:sz w:val="24"/>
          <w:lang w:val="en-US"/>
        </w:rPr>
        <w:tab/>
      </w:r>
      <w:r>
        <w:rPr>
          <w:rFonts w:ascii="Times New Roman" w:hAnsi="Times New Roman" w:cs="Times New Roman"/>
          <w:b/>
          <w:sz w:val="24"/>
          <w:lang w:val="en-US"/>
        </w:rPr>
        <w:t>转债</w:t>
      </w:r>
      <w:r>
        <w:rPr>
          <w:rFonts w:ascii="Times New Roman" w:hAnsi="Times New Roman" w:cs="Times New Roman"/>
          <w:b/>
          <w:sz w:val="24"/>
        </w:rPr>
        <w:t>简称：华锐</w:t>
      </w:r>
      <w:r>
        <w:rPr>
          <w:rFonts w:ascii="Times New Roman" w:hAnsi="Times New Roman" w:cs="Times New Roman"/>
          <w:b/>
          <w:sz w:val="24"/>
          <w:lang w:val="en-US"/>
        </w:rPr>
        <w:t>转债</w:t>
      </w:r>
    </w:p>
    <w:p w14:paraId="54A88225">
      <w:pPr>
        <w:spacing w:before="4"/>
        <w:rPr>
          <w:rFonts w:ascii="Times New Roman" w:hAnsi="Times New Roman" w:cs="Times New Roman"/>
          <w:b/>
          <w:sz w:val="20"/>
        </w:rPr>
      </w:pPr>
    </w:p>
    <w:p w14:paraId="5F95AC17">
      <w:pPr>
        <w:pStyle w:val="5"/>
        <w:spacing w:before="58" w:line="348" w:lineRule="auto"/>
        <w:jc w:val="center"/>
        <w:rPr>
          <w:rFonts w:ascii="Times New Roman" w:hAnsi="Times New Roman" w:cs="Times New Roman"/>
        </w:rPr>
      </w:pPr>
      <w:r>
        <w:rPr>
          <w:rFonts w:ascii="Times New Roman" w:hAnsi="Times New Roman" w:cs="Times New Roman"/>
        </w:rPr>
        <w:t>株洲华锐精密工具股份有限公司</w:t>
      </w:r>
    </w:p>
    <w:p w14:paraId="0BF7E8B8">
      <w:pPr>
        <w:pStyle w:val="5"/>
        <w:spacing w:before="58" w:line="348" w:lineRule="auto"/>
        <w:jc w:val="center"/>
        <w:rPr>
          <w:rFonts w:ascii="Times New Roman" w:hAnsi="Times New Roman" w:cs="Times New Roman"/>
        </w:rPr>
      </w:pPr>
      <w:r>
        <w:rPr>
          <w:rFonts w:ascii="Times New Roman" w:hAnsi="Times New Roman" w:cs="Times New Roman"/>
        </w:rPr>
        <w:t>投资者关系活动记录表</w:t>
      </w:r>
      <w:r>
        <w:rPr>
          <w:rFonts w:hint="eastAsia" w:ascii="Times New Roman" w:hAnsi="Times New Roman" w:cs="Times New Roman"/>
        </w:rPr>
        <w:t>（2025年</w:t>
      </w:r>
      <w:r>
        <w:rPr>
          <w:rFonts w:hint="eastAsia" w:ascii="Times New Roman" w:hAnsi="Times New Roman" w:cs="Times New Roman"/>
          <w:lang w:val="en-US" w:eastAsia="zh-CN"/>
        </w:rPr>
        <w:t>11</w:t>
      </w:r>
      <w:r>
        <w:rPr>
          <w:rFonts w:hint="eastAsia" w:ascii="Times New Roman" w:hAnsi="Times New Roman" w:cs="Times New Roman"/>
        </w:rPr>
        <w:t>月</w:t>
      </w:r>
      <w:r>
        <w:rPr>
          <w:rFonts w:hint="eastAsia" w:ascii="Times New Roman" w:hAnsi="Times New Roman" w:cs="Times New Roman"/>
          <w:lang w:val="en-US" w:eastAsia="zh-CN"/>
        </w:rPr>
        <w:t>4</w:t>
      </w:r>
      <w:r>
        <w:rPr>
          <w:rFonts w:hint="eastAsia" w:ascii="Times New Roman" w:hAnsi="Times New Roman" w:cs="Times New Roman"/>
        </w:rPr>
        <w:t>日</w:t>
      </w:r>
      <w:r>
        <w:rPr>
          <w:rFonts w:hint="eastAsia" w:ascii="Times New Roman" w:hAnsi="Times New Roman" w:cs="Times New Roman"/>
          <w:lang w:val="en-US" w:eastAsia="zh-CN"/>
        </w:rPr>
        <w:t>至2025年11月5日</w:t>
      </w:r>
      <w:r>
        <w:rPr>
          <w:rFonts w:hint="eastAsia" w:ascii="Times New Roman" w:hAnsi="Times New Roman" w:cs="Times New Roman"/>
        </w:rPr>
        <w:t>）</w:t>
      </w:r>
    </w:p>
    <w:p w14:paraId="40A77FB5">
      <w:pPr>
        <w:pStyle w:val="5"/>
        <w:spacing w:before="7"/>
        <w:rPr>
          <w:rFonts w:hint="default" w:ascii="Times New Roman" w:hAnsi="Times New Roman" w:eastAsia="宋体" w:cs="Times New Roman"/>
          <w:b w:val="0"/>
          <w:sz w:val="14"/>
          <w:lang w:val="en-US" w:eastAsia="zh-CN"/>
        </w:rPr>
      </w:pPr>
      <w:r>
        <w:rPr>
          <w:rFonts w:hint="eastAsia" w:ascii="Times New Roman" w:hAnsi="Times New Roman" w:cs="Times New Roman"/>
          <w:b w:val="0"/>
          <w:sz w:val="14"/>
          <w:lang w:val="en-US" w:eastAsia="zh-CN"/>
        </w:rPr>
        <w:t xml:space="preserve">  </w:t>
      </w:r>
    </w:p>
    <w:tbl>
      <w:tblPr>
        <w:tblStyle w:val="9"/>
        <w:tblW w:w="8875" w:type="dxa"/>
        <w:tblInd w:w="12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831"/>
        <w:gridCol w:w="7044"/>
      </w:tblGrid>
      <w:tr w14:paraId="07EB1E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1831" w:type="dxa"/>
            <w:tcBorders>
              <w:bottom w:val="nil"/>
            </w:tcBorders>
          </w:tcPr>
          <w:p w14:paraId="74DB2AAD">
            <w:pPr>
              <w:pStyle w:val="16"/>
              <w:rPr>
                <w:rFonts w:ascii="Times New Roman" w:hAnsi="Times New Roman" w:cs="Times New Roman"/>
                <w:kern w:val="2"/>
                <w:sz w:val="24"/>
              </w:rPr>
            </w:pPr>
          </w:p>
        </w:tc>
        <w:tc>
          <w:tcPr>
            <w:tcW w:w="7044" w:type="dxa"/>
            <w:vMerge w:val="restart"/>
          </w:tcPr>
          <w:p w14:paraId="17012C95">
            <w:pPr>
              <w:pStyle w:val="16"/>
              <w:tabs>
                <w:tab w:val="left" w:pos="2959"/>
              </w:tabs>
              <w:rPr>
                <w:rFonts w:ascii="Times New Roman" w:hAnsi="Times New Roman" w:eastAsia="Wingdings" w:cs="Times New Roman"/>
                <w:kern w:val="2"/>
                <w:sz w:val="24"/>
              </w:rPr>
            </w:pPr>
            <w:r>
              <w:rPr>
                <w:rFonts w:ascii="Times New Roman" w:hAnsi="Times New Roman" w:cs="Times New Roman"/>
                <w:kern w:val="2"/>
                <w:sz w:val="24"/>
              </w:rPr>
              <w:t>√特定对象调研</w:t>
            </w:r>
            <w:r>
              <w:rPr>
                <w:rFonts w:ascii="Times New Roman" w:hAnsi="Times New Roman" w:cs="Times New Roman"/>
                <w:kern w:val="2"/>
                <w:sz w:val="24"/>
                <w:lang w:val="en-US"/>
              </w:rPr>
              <w:t xml:space="preserve">                           </w:t>
            </w:r>
            <w:r>
              <w:rPr>
                <w:rFonts w:ascii="Times New Roman" w:hAnsi="Times New Roman" w:cs="Times New Roman"/>
                <w:kern w:val="2"/>
                <w:sz w:val="24"/>
              </w:rPr>
              <w:t>□分析师会议</w:t>
            </w:r>
          </w:p>
          <w:p w14:paraId="2317FBD0">
            <w:pPr>
              <w:pStyle w:val="16"/>
              <w:tabs>
                <w:tab w:val="left" w:pos="2985"/>
              </w:tabs>
              <w:rPr>
                <w:rFonts w:ascii="Times New Roman" w:hAnsi="Times New Roman" w:cs="Times New Roman"/>
                <w:kern w:val="2"/>
                <w:sz w:val="24"/>
              </w:rPr>
            </w:pPr>
            <w:r>
              <w:rPr>
                <w:rFonts w:ascii="Times New Roman" w:hAnsi="Times New Roman" w:cs="Times New Roman"/>
                <w:kern w:val="2"/>
                <w:sz w:val="24"/>
              </w:rPr>
              <w:t>□媒体采访</w:t>
            </w:r>
            <w:r>
              <w:rPr>
                <w:rFonts w:ascii="Times New Roman" w:hAnsi="Times New Roman" w:cs="Times New Roman"/>
                <w:kern w:val="2"/>
                <w:sz w:val="24"/>
                <w:lang w:val="en-US"/>
              </w:rPr>
              <w:t xml:space="preserve">                               </w:t>
            </w:r>
            <w:r>
              <w:rPr>
                <w:rFonts w:ascii="Times New Roman" w:hAnsi="Times New Roman" w:cs="Times New Roman"/>
                <w:kern w:val="2"/>
                <w:sz w:val="24"/>
              </w:rPr>
              <w:t>□业绩说明会</w:t>
            </w:r>
          </w:p>
          <w:p w14:paraId="6A24306E">
            <w:pPr>
              <w:pStyle w:val="16"/>
              <w:tabs>
                <w:tab w:val="left" w:pos="2985"/>
              </w:tabs>
              <w:rPr>
                <w:rFonts w:ascii="Times New Roman" w:hAnsi="Times New Roman" w:cs="Times New Roman"/>
                <w:kern w:val="2"/>
                <w:sz w:val="24"/>
              </w:rPr>
            </w:pPr>
            <w:r>
              <w:rPr>
                <w:rFonts w:ascii="Times New Roman" w:hAnsi="Times New Roman" w:cs="Times New Roman"/>
                <w:kern w:val="2"/>
                <w:sz w:val="24"/>
              </w:rPr>
              <w:t>□新闻发布会</w:t>
            </w:r>
            <w:r>
              <w:rPr>
                <w:rFonts w:ascii="Times New Roman" w:hAnsi="Times New Roman" w:cs="Times New Roman"/>
                <w:kern w:val="2"/>
                <w:sz w:val="24"/>
                <w:lang w:val="en-US"/>
              </w:rPr>
              <w:t xml:space="preserve">                             </w:t>
            </w:r>
            <w:r>
              <w:rPr>
                <w:rFonts w:ascii="Times New Roman" w:hAnsi="Times New Roman" w:cs="Times New Roman"/>
                <w:kern w:val="2"/>
                <w:sz w:val="24"/>
              </w:rPr>
              <w:t>□路演活动</w:t>
            </w:r>
          </w:p>
          <w:p w14:paraId="0962CBF3">
            <w:pPr>
              <w:pStyle w:val="16"/>
              <w:rPr>
                <w:rFonts w:ascii="Times New Roman" w:hAnsi="Times New Roman" w:cs="Times New Roman"/>
                <w:kern w:val="2"/>
                <w:sz w:val="24"/>
              </w:rPr>
            </w:pPr>
            <w:r>
              <w:rPr>
                <w:rFonts w:ascii="Times New Roman" w:hAnsi="Times New Roman" w:cs="Times New Roman"/>
                <w:kern w:val="2"/>
                <w:sz w:val="24"/>
              </w:rPr>
              <w:t>□现场参观</w:t>
            </w:r>
          </w:p>
          <w:p w14:paraId="2E36D08B">
            <w:pPr>
              <w:pStyle w:val="16"/>
              <w:tabs>
                <w:tab w:val="left" w:pos="2320"/>
              </w:tabs>
              <w:spacing w:before="50"/>
              <w:rPr>
                <w:rFonts w:ascii="Times New Roman" w:hAnsi="Times New Roman" w:cs="Times New Roman"/>
                <w:kern w:val="2"/>
                <w:sz w:val="24"/>
                <w:lang w:val="en-US"/>
              </w:rPr>
            </w:pPr>
            <w:r>
              <w:rPr>
                <w:rFonts w:ascii="Times New Roman" w:hAnsi="Times New Roman" w:eastAsia="Times New Roman" w:cs="Times New Roman"/>
                <w:kern w:val="2"/>
                <w:sz w:val="24"/>
              </w:rPr>
              <w:t>□</w:t>
            </w:r>
            <w:r>
              <w:rPr>
                <w:rFonts w:ascii="Times New Roman" w:hAnsi="Times New Roman" w:cs="Times New Roman"/>
                <w:kern w:val="2"/>
                <w:sz w:val="24"/>
                <w:lang w:val="en-US"/>
              </w:rPr>
              <w:t>其他：</w:t>
            </w:r>
            <w:r>
              <w:rPr>
                <w:rFonts w:ascii="Times New Roman" w:hAnsi="Times New Roman" w:cs="Times New Roman"/>
                <w:kern w:val="2"/>
                <w:sz w:val="24"/>
                <w:u w:val="single"/>
                <w:lang w:val="en-US"/>
              </w:rPr>
              <w:t xml:space="preserve">                      </w:t>
            </w:r>
          </w:p>
        </w:tc>
      </w:tr>
      <w:tr w14:paraId="46270E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2" w:hRule="atLeast"/>
        </w:trPr>
        <w:tc>
          <w:tcPr>
            <w:tcW w:w="1831" w:type="dxa"/>
            <w:tcBorders>
              <w:top w:val="nil"/>
              <w:bottom w:val="nil"/>
            </w:tcBorders>
          </w:tcPr>
          <w:p w14:paraId="620BF13B">
            <w:pPr>
              <w:pStyle w:val="16"/>
              <w:spacing w:before="187" w:line="360" w:lineRule="atLeast"/>
              <w:ind w:left="542" w:right="171" w:hanging="360"/>
              <w:rPr>
                <w:rFonts w:ascii="Times New Roman" w:hAnsi="Times New Roman" w:cs="Times New Roman"/>
                <w:b/>
                <w:kern w:val="2"/>
                <w:sz w:val="24"/>
              </w:rPr>
            </w:pPr>
            <w:r>
              <w:rPr>
                <w:rFonts w:ascii="Times New Roman" w:hAnsi="Times New Roman" w:cs="Times New Roman"/>
                <w:b/>
                <w:kern w:val="2"/>
                <w:sz w:val="24"/>
              </w:rPr>
              <w:t>投资者关系活动类别</w:t>
            </w:r>
          </w:p>
        </w:tc>
        <w:tc>
          <w:tcPr>
            <w:tcW w:w="7044" w:type="dxa"/>
            <w:vMerge w:val="continue"/>
          </w:tcPr>
          <w:p w14:paraId="7F324251">
            <w:pPr>
              <w:pStyle w:val="16"/>
              <w:tabs>
                <w:tab w:val="left" w:pos="2985"/>
              </w:tabs>
              <w:spacing w:before="93"/>
              <w:ind w:left="104"/>
              <w:rPr>
                <w:rFonts w:ascii="Times New Roman" w:hAnsi="Times New Roman" w:cs="Times New Roman"/>
                <w:kern w:val="2"/>
                <w:sz w:val="24"/>
              </w:rPr>
            </w:pPr>
          </w:p>
        </w:tc>
      </w:tr>
      <w:tr w14:paraId="1114BD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1" w:hRule="atLeast"/>
        </w:trPr>
        <w:tc>
          <w:tcPr>
            <w:tcW w:w="1831" w:type="dxa"/>
            <w:tcBorders>
              <w:top w:val="nil"/>
              <w:bottom w:val="nil"/>
            </w:tcBorders>
          </w:tcPr>
          <w:p w14:paraId="635575EE">
            <w:pPr>
              <w:pStyle w:val="16"/>
              <w:rPr>
                <w:rFonts w:ascii="Times New Roman" w:hAnsi="Times New Roman" w:cs="Times New Roman"/>
                <w:kern w:val="2"/>
                <w:sz w:val="20"/>
              </w:rPr>
            </w:pPr>
          </w:p>
        </w:tc>
        <w:tc>
          <w:tcPr>
            <w:tcW w:w="7044" w:type="dxa"/>
            <w:vMerge w:val="continue"/>
          </w:tcPr>
          <w:p w14:paraId="609A0DEA">
            <w:pPr>
              <w:pStyle w:val="16"/>
              <w:spacing w:line="239" w:lineRule="exact"/>
              <w:ind w:left="104"/>
              <w:rPr>
                <w:rFonts w:ascii="Times New Roman" w:hAnsi="Times New Roman" w:cs="Times New Roman"/>
                <w:kern w:val="2"/>
                <w:sz w:val="24"/>
              </w:rPr>
            </w:pPr>
          </w:p>
        </w:tc>
      </w:tr>
      <w:tr w14:paraId="78955C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831" w:type="dxa"/>
            <w:vAlign w:val="center"/>
          </w:tcPr>
          <w:p w14:paraId="63C120C1">
            <w:pPr>
              <w:pStyle w:val="16"/>
              <w:spacing w:line="312" w:lineRule="auto"/>
              <w:jc w:val="center"/>
              <w:rPr>
                <w:rFonts w:ascii="Times New Roman" w:hAnsi="Times New Roman" w:cs="Times New Roman"/>
                <w:b/>
                <w:kern w:val="2"/>
                <w:sz w:val="24"/>
              </w:rPr>
            </w:pPr>
            <w:r>
              <w:rPr>
                <w:rFonts w:ascii="Times New Roman" w:hAnsi="Times New Roman" w:cs="Times New Roman"/>
                <w:b/>
                <w:kern w:val="2"/>
                <w:sz w:val="24"/>
              </w:rPr>
              <w:t>参与单位名称及人员姓名</w:t>
            </w:r>
          </w:p>
        </w:tc>
        <w:tc>
          <w:tcPr>
            <w:tcW w:w="7044" w:type="dxa"/>
            <w:vAlign w:val="center"/>
          </w:tcPr>
          <w:p w14:paraId="0097FE9E">
            <w:pPr>
              <w:pStyle w:val="16"/>
              <w:spacing w:before="120" w:beforeLines="50" w:after="120" w:afterLines="50" w:line="360" w:lineRule="auto"/>
              <w:jc w:val="both"/>
              <w:rPr>
                <w:rFonts w:hint="eastAsia" w:ascii="Times New Roman" w:hAnsi="Times New Roman" w:cs="Times New Roman"/>
                <w:kern w:val="2"/>
                <w:sz w:val="24"/>
                <w:highlight w:val="none"/>
                <w:lang w:val="en-US" w:eastAsia="zh-CN"/>
              </w:rPr>
            </w:pPr>
            <w:r>
              <w:rPr>
                <w:rFonts w:hint="eastAsia" w:ascii="Times New Roman" w:hAnsi="Times New Roman" w:cs="Times New Roman"/>
                <w:kern w:val="2"/>
                <w:sz w:val="24"/>
                <w:highlight w:val="none"/>
                <w:lang w:val="en-US" w:eastAsia="zh-CN"/>
              </w:rPr>
              <w:t>财通证券股份有限公司</w:t>
            </w:r>
          </w:p>
          <w:p w14:paraId="5E09A0F6">
            <w:pPr>
              <w:pStyle w:val="16"/>
              <w:spacing w:before="120" w:beforeLines="50" w:after="120" w:afterLines="50" w:line="360" w:lineRule="auto"/>
              <w:jc w:val="both"/>
              <w:rPr>
                <w:rFonts w:hint="eastAsia" w:ascii="Times New Roman" w:hAnsi="Times New Roman" w:cs="Times New Roman"/>
                <w:kern w:val="2"/>
                <w:sz w:val="24"/>
                <w:highlight w:val="none"/>
                <w:lang w:val="en-US" w:eastAsia="zh-CN"/>
              </w:rPr>
            </w:pPr>
            <w:r>
              <w:rPr>
                <w:rFonts w:hint="eastAsia" w:ascii="Times New Roman" w:hAnsi="Times New Roman" w:cs="Times New Roman"/>
                <w:kern w:val="2"/>
                <w:sz w:val="24"/>
                <w:highlight w:val="none"/>
                <w:lang w:val="en-US" w:eastAsia="zh-CN"/>
              </w:rPr>
              <w:t>平安基金管理有限公司</w:t>
            </w:r>
          </w:p>
          <w:p w14:paraId="37A6F84E">
            <w:pPr>
              <w:pStyle w:val="16"/>
              <w:spacing w:before="120" w:beforeLines="50" w:after="120" w:afterLines="50" w:line="360" w:lineRule="auto"/>
              <w:jc w:val="both"/>
              <w:rPr>
                <w:rFonts w:hint="eastAsia" w:ascii="Times New Roman" w:hAnsi="Times New Roman" w:cs="Times New Roman"/>
                <w:kern w:val="2"/>
                <w:sz w:val="24"/>
                <w:highlight w:val="none"/>
                <w:lang w:val="en-US" w:eastAsia="zh-CN"/>
              </w:rPr>
            </w:pPr>
            <w:r>
              <w:rPr>
                <w:rFonts w:hint="eastAsia" w:ascii="Times New Roman" w:hAnsi="Times New Roman" w:cs="Times New Roman"/>
                <w:kern w:val="2"/>
                <w:sz w:val="24"/>
                <w:highlight w:val="none"/>
                <w:lang w:val="en-US" w:eastAsia="zh-CN"/>
              </w:rPr>
              <w:t>上海复霈投资管理有限公司</w:t>
            </w:r>
          </w:p>
          <w:p w14:paraId="25612B46">
            <w:pPr>
              <w:pStyle w:val="16"/>
              <w:spacing w:before="120" w:beforeLines="50" w:after="120" w:afterLines="50" w:line="360" w:lineRule="auto"/>
              <w:jc w:val="both"/>
              <w:rPr>
                <w:rFonts w:hint="eastAsia" w:ascii="Times New Roman" w:hAnsi="Times New Roman" w:cs="Times New Roman"/>
                <w:kern w:val="2"/>
                <w:sz w:val="24"/>
                <w:highlight w:val="none"/>
                <w:lang w:val="en-US" w:eastAsia="zh-CN"/>
              </w:rPr>
            </w:pPr>
            <w:r>
              <w:rPr>
                <w:rFonts w:hint="eastAsia" w:ascii="Times New Roman" w:hAnsi="Times New Roman" w:cs="Times New Roman"/>
                <w:kern w:val="2"/>
                <w:sz w:val="24"/>
                <w:highlight w:val="none"/>
                <w:lang w:val="en-US" w:eastAsia="zh-CN"/>
              </w:rPr>
              <w:t>南京花生投资管理有限公司</w:t>
            </w:r>
          </w:p>
          <w:p w14:paraId="753741CF">
            <w:pPr>
              <w:pStyle w:val="16"/>
              <w:spacing w:before="120" w:beforeLines="50" w:after="120" w:afterLines="50" w:line="360" w:lineRule="auto"/>
              <w:jc w:val="both"/>
              <w:rPr>
                <w:rFonts w:hint="eastAsia" w:ascii="Times New Roman" w:hAnsi="Times New Roman" w:cs="Times New Roman"/>
                <w:kern w:val="2"/>
                <w:sz w:val="24"/>
                <w:highlight w:val="none"/>
                <w:lang w:val="en-US" w:eastAsia="zh-CN"/>
              </w:rPr>
            </w:pPr>
            <w:r>
              <w:rPr>
                <w:rFonts w:hint="eastAsia" w:ascii="Times New Roman" w:hAnsi="Times New Roman" w:cs="Times New Roman"/>
                <w:kern w:val="2"/>
                <w:sz w:val="24"/>
                <w:highlight w:val="none"/>
                <w:lang w:val="en-US" w:eastAsia="zh-CN"/>
              </w:rPr>
              <w:t>华福证券有限责任公司</w:t>
            </w:r>
          </w:p>
        </w:tc>
      </w:tr>
      <w:tr w14:paraId="053286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9" w:hRule="atLeast"/>
        </w:trPr>
        <w:tc>
          <w:tcPr>
            <w:tcW w:w="1831" w:type="dxa"/>
            <w:vAlign w:val="center"/>
          </w:tcPr>
          <w:p w14:paraId="151D7789">
            <w:pPr>
              <w:pStyle w:val="16"/>
              <w:jc w:val="center"/>
              <w:rPr>
                <w:rFonts w:ascii="Times New Roman" w:hAnsi="Times New Roman" w:cs="Times New Roman"/>
                <w:b/>
                <w:kern w:val="2"/>
                <w:sz w:val="24"/>
              </w:rPr>
            </w:pPr>
            <w:r>
              <w:rPr>
                <w:rFonts w:ascii="Times New Roman" w:hAnsi="Times New Roman" w:cs="Times New Roman"/>
                <w:b/>
                <w:kern w:val="2"/>
                <w:sz w:val="24"/>
              </w:rPr>
              <w:t>时间</w:t>
            </w:r>
          </w:p>
        </w:tc>
        <w:tc>
          <w:tcPr>
            <w:tcW w:w="7044" w:type="dxa"/>
            <w:vAlign w:val="center"/>
          </w:tcPr>
          <w:p w14:paraId="267F8588">
            <w:pPr>
              <w:pStyle w:val="16"/>
              <w:spacing w:line="292" w:lineRule="exact"/>
              <w:jc w:val="both"/>
              <w:rPr>
                <w:rFonts w:hint="default" w:ascii="Times New Roman" w:hAnsi="Times New Roman" w:cs="Times New Roman" w:eastAsiaTheme="minorEastAsia"/>
                <w:kern w:val="2"/>
                <w:sz w:val="24"/>
                <w:lang w:val="en-US" w:eastAsia="zh-CN"/>
              </w:rPr>
            </w:pPr>
            <w:r>
              <w:rPr>
                <w:rFonts w:hint="eastAsia" w:ascii="Times New Roman" w:hAnsi="Times New Roman" w:cs="Times New Roman" w:eastAsiaTheme="minorEastAsia"/>
                <w:kern w:val="2"/>
                <w:sz w:val="24"/>
                <w:lang w:val="en-US"/>
              </w:rPr>
              <w:t>2025年11月4日至2025年11月5日</w:t>
            </w:r>
          </w:p>
        </w:tc>
      </w:tr>
      <w:tr w14:paraId="6E82D0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1831" w:type="dxa"/>
            <w:vAlign w:val="center"/>
          </w:tcPr>
          <w:p w14:paraId="7E524908">
            <w:pPr>
              <w:pStyle w:val="16"/>
              <w:jc w:val="center"/>
              <w:rPr>
                <w:rFonts w:ascii="Times New Roman" w:hAnsi="Times New Roman" w:cs="Times New Roman"/>
                <w:b/>
                <w:kern w:val="2"/>
                <w:sz w:val="24"/>
              </w:rPr>
            </w:pPr>
            <w:r>
              <w:rPr>
                <w:rFonts w:ascii="Times New Roman" w:hAnsi="Times New Roman" w:cs="Times New Roman"/>
                <w:b/>
                <w:kern w:val="2"/>
                <w:sz w:val="24"/>
              </w:rPr>
              <w:t>地点</w:t>
            </w:r>
          </w:p>
        </w:tc>
        <w:tc>
          <w:tcPr>
            <w:tcW w:w="7044" w:type="dxa"/>
            <w:vAlign w:val="center"/>
          </w:tcPr>
          <w:p w14:paraId="35C8AC32">
            <w:pPr>
              <w:pStyle w:val="16"/>
              <w:jc w:val="both"/>
              <w:rPr>
                <w:rFonts w:hint="eastAsia" w:ascii="Times New Roman" w:hAnsi="Times New Roman" w:eastAsia="宋体" w:cs="Times New Roman"/>
                <w:kern w:val="2"/>
                <w:sz w:val="24"/>
                <w:lang w:val="en-US" w:eastAsia="zh-CN"/>
              </w:rPr>
            </w:pPr>
            <w:r>
              <w:rPr>
                <w:rFonts w:hint="default" w:ascii="Times New Roman" w:hAnsi="Times New Roman" w:cs="Times New Roman"/>
                <w:kern w:val="2"/>
                <w:sz w:val="24"/>
                <w:lang w:val="en-US"/>
              </w:rPr>
              <w:t>株洲市芦淞区创业二路68号</w:t>
            </w:r>
          </w:p>
        </w:tc>
      </w:tr>
      <w:tr w14:paraId="33743C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9" w:hRule="atLeast"/>
        </w:trPr>
        <w:tc>
          <w:tcPr>
            <w:tcW w:w="1831" w:type="dxa"/>
            <w:vAlign w:val="center"/>
          </w:tcPr>
          <w:p w14:paraId="2B82023F">
            <w:pPr>
              <w:pStyle w:val="16"/>
              <w:spacing w:line="360" w:lineRule="atLeast"/>
              <w:jc w:val="center"/>
              <w:rPr>
                <w:rFonts w:ascii="Times New Roman" w:hAnsi="Times New Roman" w:cs="Times New Roman"/>
                <w:b/>
                <w:kern w:val="2"/>
                <w:sz w:val="24"/>
              </w:rPr>
            </w:pPr>
            <w:r>
              <w:rPr>
                <w:rFonts w:ascii="Times New Roman" w:hAnsi="Times New Roman" w:cs="Times New Roman"/>
                <w:b/>
                <w:kern w:val="2"/>
                <w:sz w:val="24"/>
              </w:rPr>
              <w:t>上市公司接待</w:t>
            </w:r>
          </w:p>
          <w:p w14:paraId="359CE40F">
            <w:pPr>
              <w:pStyle w:val="16"/>
              <w:spacing w:line="360" w:lineRule="atLeast"/>
              <w:jc w:val="center"/>
              <w:rPr>
                <w:rFonts w:ascii="Times New Roman" w:hAnsi="Times New Roman" w:cs="Times New Roman"/>
                <w:b/>
                <w:kern w:val="2"/>
                <w:sz w:val="24"/>
              </w:rPr>
            </w:pPr>
            <w:r>
              <w:rPr>
                <w:rFonts w:ascii="Times New Roman" w:hAnsi="Times New Roman" w:cs="Times New Roman"/>
                <w:b/>
                <w:kern w:val="2"/>
                <w:sz w:val="24"/>
              </w:rPr>
              <w:t>人员姓名</w:t>
            </w:r>
          </w:p>
        </w:tc>
        <w:tc>
          <w:tcPr>
            <w:tcW w:w="7044" w:type="dxa"/>
            <w:vAlign w:val="center"/>
          </w:tcPr>
          <w:p w14:paraId="4BC34264">
            <w:pPr>
              <w:pStyle w:val="16"/>
              <w:keepNext w:val="0"/>
              <w:keepLines w:val="0"/>
              <w:suppressLineNumbers w:val="0"/>
              <w:spacing w:before="120" w:beforeLines="50" w:beforeAutospacing="0" w:after="0" w:afterAutospacing="0" w:line="360" w:lineRule="auto"/>
              <w:ind w:left="0" w:right="0"/>
              <w:jc w:val="both"/>
              <w:rPr>
                <w:rFonts w:hint="eastAsia" w:ascii="Times New Roman" w:hAnsi="Times New Roman" w:cs="Times New Roman"/>
                <w:kern w:val="2"/>
                <w:sz w:val="24"/>
                <w:lang w:val="en-US"/>
              </w:rPr>
            </w:pPr>
            <w:r>
              <w:rPr>
                <w:rFonts w:hint="eastAsia" w:ascii="Times New Roman" w:hAnsi="Times New Roman" w:cs="Times New Roman"/>
                <w:kern w:val="2"/>
                <w:sz w:val="24"/>
                <w:lang w:val="en-US"/>
              </w:rPr>
              <w:t>董事会秘书兼财务总监段艳兰女士</w:t>
            </w:r>
          </w:p>
          <w:p w14:paraId="6EAB4E41">
            <w:pPr>
              <w:pStyle w:val="16"/>
              <w:keepNext w:val="0"/>
              <w:keepLines w:val="0"/>
              <w:suppressLineNumbers w:val="0"/>
              <w:spacing w:before="120" w:beforeLines="50" w:beforeAutospacing="0" w:after="0" w:afterAutospacing="0" w:line="360" w:lineRule="auto"/>
              <w:ind w:left="0" w:right="0"/>
              <w:jc w:val="both"/>
              <w:rPr>
                <w:rFonts w:hint="eastAsia" w:ascii="Times New Roman" w:hAnsi="Times New Roman" w:cs="Times New Roman"/>
                <w:kern w:val="2"/>
                <w:sz w:val="24"/>
                <w:lang w:val="en-US"/>
              </w:rPr>
            </w:pPr>
            <w:r>
              <w:rPr>
                <w:rFonts w:hint="eastAsia" w:ascii="Times New Roman" w:hAnsi="Times New Roman" w:cs="Times New Roman"/>
                <w:kern w:val="2"/>
                <w:sz w:val="24"/>
                <w:lang w:val="en-US"/>
              </w:rPr>
              <w:t>证券事务代表姚天纵先生</w:t>
            </w:r>
          </w:p>
        </w:tc>
      </w:tr>
      <w:tr w14:paraId="245E3F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1831" w:type="dxa"/>
            <w:vAlign w:val="center"/>
          </w:tcPr>
          <w:p w14:paraId="0D450AD5">
            <w:pPr>
              <w:pStyle w:val="16"/>
              <w:spacing w:line="360" w:lineRule="atLeast"/>
              <w:jc w:val="center"/>
              <w:rPr>
                <w:rFonts w:ascii="Times New Roman" w:hAnsi="Times New Roman" w:cs="Times New Roman"/>
                <w:b/>
                <w:kern w:val="2"/>
                <w:sz w:val="24"/>
              </w:rPr>
            </w:pPr>
            <w:r>
              <w:rPr>
                <w:rFonts w:ascii="Times New Roman" w:hAnsi="Times New Roman" w:cs="Times New Roman"/>
                <w:b/>
                <w:kern w:val="2"/>
                <w:sz w:val="24"/>
              </w:rPr>
              <w:t>投资者关系活动</w:t>
            </w:r>
          </w:p>
          <w:p w14:paraId="2CBD33AB">
            <w:pPr>
              <w:pStyle w:val="16"/>
              <w:spacing w:line="360" w:lineRule="atLeast"/>
              <w:jc w:val="center"/>
              <w:rPr>
                <w:rFonts w:ascii="Times New Roman" w:hAnsi="Times New Roman" w:cs="Times New Roman"/>
                <w:b/>
                <w:kern w:val="2"/>
                <w:sz w:val="24"/>
              </w:rPr>
            </w:pPr>
            <w:r>
              <w:rPr>
                <w:rFonts w:ascii="Times New Roman" w:hAnsi="Times New Roman" w:cs="Times New Roman"/>
                <w:b/>
                <w:kern w:val="2"/>
                <w:sz w:val="24"/>
              </w:rPr>
              <w:t>主要内容介绍</w:t>
            </w:r>
          </w:p>
        </w:tc>
        <w:tc>
          <w:tcPr>
            <w:tcW w:w="7044" w:type="dxa"/>
            <w:tcBorders>
              <w:bottom w:val="single" w:color="000000" w:sz="4" w:space="0"/>
            </w:tcBorders>
          </w:tcPr>
          <w:p w14:paraId="115B1881">
            <w:pPr>
              <w:spacing w:before="120" w:beforeLines="50" w:after="120" w:afterLines="50" w:line="360" w:lineRule="auto"/>
              <w:ind w:firstLine="482" w:firstLineChars="200"/>
              <w:jc w:val="both"/>
              <w:rPr>
                <w:rFonts w:ascii="Times New Roman" w:hAnsi="Times New Roman" w:cs="Times New Roman"/>
                <w:b/>
                <w:bCs/>
                <w:kern w:val="2"/>
                <w:sz w:val="24"/>
                <w:szCs w:val="24"/>
                <w:lang w:val="en-US"/>
              </w:rPr>
            </w:pPr>
            <w:r>
              <w:rPr>
                <w:rFonts w:ascii="Times New Roman" w:hAnsi="Times New Roman" w:cs="Times New Roman"/>
                <w:b/>
                <w:bCs/>
                <w:kern w:val="2"/>
                <w:sz w:val="24"/>
                <w:szCs w:val="24"/>
                <w:lang w:val="en-US"/>
              </w:rPr>
              <w:t>一、请介绍一下公司</w:t>
            </w:r>
            <w:r>
              <w:rPr>
                <w:rFonts w:hint="eastAsia" w:ascii="Times New Roman" w:hAnsi="Times New Roman" w:cs="Times New Roman"/>
                <w:b/>
                <w:bCs/>
                <w:kern w:val="2"/>
                <w:sz w:val="24"/>
                <w:szCs w:val="24"/>
                <w:lang w:val="en-US" w:eastAsia="zh-CN"/>
              </w:rPr>
              <w:t>2025年</w:t>
            </w:r>
            <w:r>
              <w:rPr>
                <w:rFonts w:ascii="Times New Roman" w:hAnsi="Times New Roman" w:cs="Times New Roman"/>
                <w:b/>
                <w:bCs/>
                <w:kern w:val="2"/>
                <w:sz w:val="24"/>
                <w:szCs w:val="24"/>
                <w:lang w:val="en-US"/>
              </w:rPr>
              <w:t>第三季度业绩情况？</w:t>
            </w:r>
          </w:p>
          <w:p w14:paraId="5B8FD6BD">
            <w:pPr>
              <w:spacing w:before="120" w:beforeLines="50" w:after="120" w:afterLines="50" w:line="360" w:lineRule="auto"/>
              <w:ind w:firstLine="480" w:firstLineChars="200"/>
              <w:jc w:val="both"/>
              <w:rPr>
                <w:rFonts w:ascii="Times New Roman" w:hAnsi="Times New Roman" w:cs="Times New Roman"/>
                <w:kern w:val="2"/>
                <w:sz w:val="24"/>
                <w:szCs w:val="24"/>
                <w:highlight w:val="none"/>
                <w:lang w:val="en-US"/>
              </w:rPr>
            </w:pPr>
            <w:r>
              <w:rPr>
                <w:rFonts w:ascii="Times New Roman" w:hAnsi="Times New Roman" w:cs="Times New Roman"/>
                <w:kern w:val="2"/>
                <w:sz w:val="24"/>
                <w:szCs w:val="24"/>
                <w:highlight w:val="none"/>
                <w:lang w:val="en-US"/>
              </w:rPr>
              <w:t>公司</w:t>
            </w:r>
            <w:r>
              <w:rPr>
                <w:rFonts w:hint="eastAsia" w:ascii="Times New Roman" w:hAnsi="Times New Roman" w:cs="Times New Roman"/>
                <w:kern w:val="2"/>
                <w:sz w:val="24"/>
                <w:szCs w:val="24"/>
                <w:highlight w:val="none"/>
                <w:lang w:val="en-US" w:eastAsia="zh-CN"/>
              </w:rPr>
              <w:t>2025年</w:t>
            </w:r>
            <w:r>
              <w:rPr>
                <w:rFonts w:ascii="Times New Roman" w:hAnsi="Times New Roman" w:cs="Times New Roman"/>
                <w:kern w:val="2"/>
                <w:sz w:val="24"/>
                <w:szCs w:val="24"/>
                <w:highlight w:val="none"/>
                <w:lang w:val="en-US"/>
              </w:rPr>
              <w:t>第三季度实现营业收入</w:t>
            </w:r>
            <w:r>
              <w:rPr>
                <w:rFonts w:hint="eastAsia" w:ascii="Times New Roman" w:hAnsi="Times New Roman" w:cs="Times New Roman"/>
                <w:kern w:val="2"/>
                <w:sz w:val="24"/>
                <w:szCs w:val="24"/>
                <w:highlight w:val="none"/>
                <w:lang w:val="en-US" w:eastAsia="zh-CN"/>
              </w:rPr>
              <w:t>2.52亿</w:t>
            </w:r>
            <w:r>
              <w:rPr>
                <w:rFonts w:ascii="Times New Roman" w:hAnsi="Times New Roman" w:cs="Times New Roman"/>
                <w:kern w:val="2"/>
                <w:sz w:val="24"/>
                <w:szCs w:val="24"/>
                <w:highlight w:val="none"/>
                <w:lang w:val="en-US"/>
              </w:rPr>
              <w:t>元，与去年同期相比</w:t>
            </w:r>
            <w:r>
              <w:rPr>
                <w:rFonts w:hint="eastAsia" w:ascii="Times New Roman" w:hAnsi="Times New Roman" w:cs="Times New Roman"/>
                <w:kern w:val="2"/>
                <w:sz w:val="24"/>
                <w:szCs w:val="24"/>
                <w:highlight w:val="none"/>
                <w:lang w:val="en-US" w:eastAsia="zh-CN"/>
              </w:rPr>
              <w:t>增长</w:t>
            </w:r>
            <w:r>
              <w:rPr>
                <w:rFonts w:hint="eastAsia" w:ascii="Times New Roman" w:hAnsi="Times New Roman" w:cs="Times New Roman"/>
                <w:kern w:val="2"/>
                <w:sz w:val="24"/>
                <w:szCs w:val="24"/>
                <w:highlight w:val="none"/>
                <w:lang w:val="en-US"/>
              </w:rPr>
              <w:t>44.49</w:t>
            </w:r>
            <w:r>
              <w:rPr>
                <w:rFonts w:ascii="Times New Roman" w:hAnsi="Times New Roman" w:cs="Times New Roman"/>
                <w:kern w:val="2"/>
                <w:sz w:val="24"/>
                <w:szCs w:val="24"/>
                <w:highlight w:val="none"/>
                <w:lang w:val="en-US"/>
              </w:rPr>
              <w:t>%；实现归属于母公司所有者的净利润</w:t>
            </w:r>
            <w:r>
              <w:rPr>
                <w:rFonts w:hint="eastAsia" w:ascii="Times New Roman" w:hAnsi="Times New Roman" w:cs="Times New Roman"/>
                <w:kern w:val="2"/>
                <w:sz w:val="24"/>
                <w:szCs w:val="24"/>
                <w:highlight w:val="none"/>
                <w:lang w:val="en-US"/>
              </w:rPr>
              <w:t>5,198</w:t>
            </w:r>
            <w:r>
              <w:rPr>
                <w:rFonts w:hint="eastAsia" w:ascii="Times New Roman" w:hAnsi="Times New Roman" w:cs="Times New Roman"/>
                <w:kern w:val="2"/>
                <w:sz w:val="24"/>
                <w:szCs w:val="24"/>
                <w:highlight w:val="none"/>
                <w:lang w:val="en-US" w:eastAsia="zh-CN"/>
              </w:rPr>
              <w:t>.</w:t>
            </w:r>
            <w:r>
              <w:rPr>
                <w:rFonts w:hint="eastAsia" w:ascii="Times New Roman" w:hAnsi="Times New Roman" w:cs="Times New Roman"/>
                <w:kern w:val="2"/>
                <w:sz w:val="24"/>
                <w:szCs w:val="24"/>
                <w:highlight w:val="none"/>
                <w:lang w:val="en-US"/>
              </w:rPr>
              <w:t>6</w:t>
            </w:r>
            <w:r>
              <w:rPr>
                <w:rFonts w:hint="eastAsia" w:ascii="Times New Roman" w:hAnsi="Times New Roman" w:cs="Times New Roman"/>
                <w:kern w:val="2"/>
                <w:sz w:val="24"/>
                <w:szCs w:val="24"/>
                <w:highlight w:val="none"/>
                <w:lang w:val="en-US" w:eastAsia="zh-CN"/>
              </w:rPr>
              <w:t>1</w:t>
            </w:r>
            <w:r>
              <w:rPr>
                <w:rFonts w:ascii="Times New Roman" w:hAnsi="Times New Roman" w:cs="Times New Roman"/>
                <w:kern w:val="2"/>
                <w:sz w:val="24"/>
                <w:szCs w:val="24"/>
                <w:highlight w:val="none"/>
                <w:lang w:val="en-US"/>
              </w:rPr>
              <w:t>万元，与去年同期相比</w:t>
            </w:r>
            <w:r>
              <w:rPr>
                <w:rFonts w:hint="eastAsia" w:ascii="Times New Roman" w:hAnsi="Times New Roman" w:cs="Times New Roman"/>
                <w:kern w:val="2"/>
                <w:sz w:val="24"/>
                <w:szCs w:val="24"/>
                <w:highlight w:val="none"/>
                <w:lang w:val="en-US" w:eastAsia="zh-CN"/>
              </w:rPr>
              <w:t>增长</w:t>
            </w:r>
            <w:r>
              <w:rPr>
                <w:rFonts w:hint="eastAsia" w:ascii="Times New Roman" w:hAnsi="Times New Roman" w:cs="Times New Roman"/>
                <w:kern w:val="2"/>
                <w:sz w:val="24"/>
                <w:szCs w:val="24"/>
                <w:highlight w:val="none"/>
                <w:lang w:val="en-US"/>
              </w:rPr>
              <w:t>915.62</w:t>
            </w:r>
            <w:r>
              <w:rPr>
                <w:rFonts w:ascii="Times New Roman" w:hAnsi="Times New Roman" w:cs="Times New Roman"/>
                <w:kern w:val="2"/>
                <w:sz w:val="24"/>
                <w:szCs w:val="24"/>
                <w:highlight w:val="none"/>
                <w:lang w:val="en-US"/>
              </w:rPr>
              <w:t>%；实现归属于母公司所有者的扣除非经常性损益的净利润</w:t>
            </w:r>
            <w:r>
              <w:rPr>
                <w:rFonts w:hint="eastAsia" w:ascii="Times New Roman" w:hAnsi="Times New Roman" w:cs="Times New Roman"/>
                <w:kern w:val="2"/>
                <w:sz w:val="24"/>
                <w:szCs w:val="24"/>
                <w:highlight w:val="none"/>
                <w:lang w:val="en-US"/>
              </w:rPr>
              <w:t>5,174</w:t>
            </w:r>
            <w:r>
              <w:rPr>
                <w:rFonts w:hint="eastAsia" w:ascii="Times New Roman" w:hAnsi="Times New Roman" w:cs="Times New Roman"/>
                <w:kern w:val="2"/>
                <w:sz w:val="24"/>
                <w:szCs w:val="24"/>
                <w:highlight w:val="none"/>
                <w:lang w:val="en-US" w:eastAsia="zh-CN"/>
              </w:rPr>
              <w:t>.</w:t>
            </w:r>
            <w:r>
              <w:rPr>
                <w:rFonts w:hint="eastAsia" w:ascii="Times New Roman" w:hAnsi="Times New Roman" w:cs="Times New Roman"/>
                <w:kern w:val="2"/>
                <w:sz w:val="24"/>
                <w:szCs w:val="24"/>
                <w:highlight w:val="none"/>
                <w:lang w:val="en-US"/>
              </w:rPr>
              <w:t>13</w:t>
            </w:r>
            <w:r>
              <w:rPr>
                <w:rFonts w:ascii="Times New Roman" w:hAnsi="Times New Roman" w:cs="Times New Roman"/>
                <w:kern w:val="2"/>
                <w:sz w:val="24"/>
                <w:szCs w:val="24"/>
                <w:highlight w:val="none"/>
                <w:lang w:val="en-US"/>
              </w:rPr>
              <w:t>万元，与去年同期相比</w:t>
            </w:r>
            <w:r>
              <w:rPr>
                <w:rFonts w:hint="eastAsia" w:ascii="Times New Roman" w:hAnsi="Times New Roman" w:cs="Times New Roman"/>
                <w:kern w:val="2"/>
                <w:sz w:val="24"/>
                <w:szCs w:val="24"/>
                <w:highlight w:val="none"/>
                <w:lang w:val="en-US" w:eastAsia="zh-CN"/>
              </w:rPr>
              <w:t>增长</w:t>
            </w:r>
            <w:r>
              <w:rPr>
                <w:rFonts w:hint="eastAsia" w:ascii="Times New Roman" w:hAnsi="Times New Roman" w:cs="Times New Roman"/>
                <w:kern w:val="2"/>
                <w:sz w:val="24"/>
                <w:szCs w:val="24"/>
                <w:highlight w:val="none"/>
                <w:lang w:val="en-US"/>
              </w:rPr>
              <w:t>1,040.88</w:t>
            </w:r>
            <w:r>
              <w:rPr>
                <w:rFonts w:ascii="Times New Roman" w:hAnsi="Times New Roman" w:cs="Times New Roman"/>
                <w:kern w:val="2"/>
                <w:sz w:val="24"/>
                <w:szCs w:val="24"/>
                <w:highlight w:val="none"/>
                <w:lang w:val="en-US"/>
              </w:rPr>
              <w:t>%。</w:t>
            </w:r>
          </w:p>
          <w:p w14:paraId="0134447B">
            <w:pPr>
              <w:spacing w:before="120" w:beforeLines="50" w:after="120" w:afterLines="50" w:line="360" w:lineRule="auto"/>
              <w:ind w:firstLine="480" w:firstLineChars="200"/>
              <w:jc w:val="both"/>
              <w:rPr>
                <w:rFonts w:ascii="Times New Roman" w:hAnsi="Times New Roman" w:cs="Times New Roman"/>
                <w:kern w:val="2"/>
                <w:sz w:val="24"/>
                <w:szCs w:val="24"/>
                <w:highlight w:val="none"/>
                <w:lang w:val="en-US"/>
              </w:rPr>
            </w:pPr>
            <w:r>
              <w:rPr>
                <w:rFonts w:ascii="Times New Roman" w:hAnsi="Times New Roman" w:cs="Times New Roman"/>
                <w:kern w:val="2"/>
                <w:sz w:val="24"/>
                <w:szCs w:val="24"/>
                <w:highlight w:val="none"/>
                <w:lang w:val="en-US"/>
              </w:rPr>
              <w:t>公司</w:t>
            </w:r>
            <w:r>
              <w:rPr>
                <w:rFonts w:hint="eastAsia" w:ascii="Times New Roman" w:hAnsi="Times New Roman" w:cs="Times New Roman"/>
                <w:kern w:val="2"/>
                <w:sz w:val="24"/>
                <w:szCs w:val="24"/>
                <w:highlight w:val="none"/>
                <w:lang w:val="en-US" w:eastAsia="zh-CN"/>
              </w:rPr>
              <w:t>2025年</w:t>
            </w:r>
            <w:r>
              <w:rPr>
                <w:rFonts w:ascii="Times New Roman" w:hAnsi="Times New Roman" w:cs="Times New Roman"/>
                <w:kern w:val="2"/>
                <w:sz w:val="24"/>
                <w:szCs w:val="24"/>
                <w:highlight w:val="none"/>
                <w:lang w:val="en-US"/>
              </w:rPr>
              <w:t>第三季度净利润</w:t>
            </w:r>
            <w:r>
              <w:rPr>
                <w:rFonts w:hint="eastAsia" w:ascii="Times New Roman" w:hAnsi="Times New Roman" w:cs="Times New Roman"/>
                <w:kern w:val="2"/>
                <w:sz w:val="24"/>
                <w:szCs w:val="24"/>
                <w:highlight w:val="none"/>
                <w:lang w:val="en-US" w:eastAsia="zh-CN"/>
              </w:rPr>
              <w:t>增长</w:t>
            </w:r>
            <w:r>
              <w:rPr>
                <w:rFonts w:ascii="Times New Roman" w:hAnsi="Times New Roman" w:cs="Times New Roman"/>
                <w:kern w:val="2"/>
                <w:sz w:val="24"/>
                <w:szCs w:val="24"/>
                <w:highlight w:val="none"/>
                <w:lang w:val="en-US"/>
              </w:rPr>
              <w:t>的主要原因系</w:t>
            </w:r>
            <w:r>
              <w:rPr>
                <w:rFonts w:hint="eastAsia" w:ascii="Times New Roman" w:hAnsi="Times New Roman" w:cs="Times New Roman"/>
                <w:kern w:val="2"/>
                <w:sz w:val="24"/>
                <w:szCs w:val="24"/>
                <w:highlight w:val="none"/>
                <w:lang w:val="en-US" w:eastAsia="zh-CN"/>
              </w:rPr>
              <w:t>：1、公司营业收入增长；2、股权激励计划结束，本期不再产生股权激励费用。</w:t>
            </w:r>
          </w:p>
          <w:p w14:paraId="64D70A82">
            <w:pPr>
              <w:spacing w:before="120" w:beforeLines="50" w:after="120" w:afterLines="50" w:line="360" w:lineRule="auto"/>
              <w:jc w:val="both"/>
              <w:rPr>
                <w:rFonts w:ascii="Times New Roman" w:hAnsi="Times New Roman" w:cs="Times New Roman"/>
                <w:kern w:val="2"/>
                <w:sz w:val="24"/>
                <w:szCs w:val="24"/>
                <w:lang w:val="en-US"/>
              </w:rPr>
            </w:pPr>
          </w:p>
          <w:p w14:paraId="0CB63902">
            <w:pPr>
              <w:numPr>
                <w:ilvl w:val="0"/>
                <w:numId w:val="1"/>
              </w:numPr>
              <w:spacing w:before="120" w:beforeLines="50" w:after="120" w:afterLines="50" w:line="360" w:lineRule="auto"/>
              <w:ind w:firstLine="482" w:firstLineChars="200"/>
              <w:jc w:val="both"/>
              <w:rPr>
                <w:rFonts w:ascii="Times New Roman" w:hAnsi="Times New Roman" w:cs="Times New Roman"/>
                <w:b/>
                <w:bCs/>
                <w:kern w:val="2"/>
                <w:sz w:val="24"/>
                <w:szCs w:val="24"/>
                <w:lang w:val="en-US"/>
              </w:rPr>
            </w:pPr>
            <w:r>
              <w:rPr>
                <w:rFonts w:ascii="Times New Roman" w:hAnsi="Times New Roman" w:cs="Times New Roman"/>
                <w:b/>
                <w:bCs/>
                <w:kern w:val="2"/>
                <w:sz w:val="24"/>
                <w:szCs w:val="24"/>
                <w:lang w:val="en-US"/>
              </w:rPr>
              <w:t>请介绍一下公司</w:t>
            </w:r>
            <w:r>
              <w:rPr>
                <w:rFonts w:hint="eastAsia" w:ascii="Times New Roman" w:hAnsi="Times New Roman" w:cs="Times New Roman"/>
                <w:b/>
                <w:bCs/>
                <w:kern w:val="2"/>
                <w:sz w:val="24"/>
                <w:szCs w:val="24"/>
                <w:lang w:val="en-US" w:eastAsia="zh-CN"/>
              </w:rPr>
              <w:t>2025年前</w:t>
            </w:r>
            <w:r>
              <w:rPr>
                <w:rFonts w:ascii="Times New Roman" w:hAnsi="Times New Roman" w:cs="Times New Roman"/>
                <w:b/>
                <w:bCs/>
                <w:kern w:val="2"/>
                <w:sz w:val="24"/>
                <w:szCs w:val="24"/>
                <w:lang w:val="en-US"/>
              </w:rPr>
              <w:t>三季度</w:t>
            </w:r>
            <w:r>
              <w:rPr>
                <w:rFonts w:hint="eastAsia" w:ascii="Times New Roman" w:hAnsi="Times New Roman" w:cs="Times New Roman"/>
                <w:b/>
                <w:bCs/>
                <w:kern w:val="2"/>
                <w:sz w:val="24"/>
                <w:szCs w:val="24"/>
                <w:lang w:val="en-US" w:eastAsia="zh-CN"/>
              </w:rPr>
              <w:t>营业收入变动的原因</w:t>
            </w:r>
            <w:r>
              <w:rPr>
                <w:rFonts w:ascii="Times New Roman" w:hAnsi="Times New Roman" w:cs="Times New Roman"/>
                <w:b/>
                <w:bCs/>
                <w:kern w:val="2"/>
                <w:sz w:val="24"/>
                <w:szCs w:val="24"/>
                <w:lang w:val="en-US"/>
              </w:rPr>
              <w:t>？</w:t>
            </w:r>
          </w:p>
          <w:p w14:paraId="4F735637">
            <w:pPr>
              <w:spacing w:before="120" w:beforeLines="50" w:after="120" w:afterLines="50" w:line="360" w:lineRule="auto"/>
              <w:ind w:firstLine="480" w:firstLineChars="200"/>
              <w:jc w:val="both"/>
              <w:rPr>
                <w:rFonts w:hint="eastAsia" w:ascii="Times New Roman" w:hAnsi="Times New Roman" w:cs="Times New Roman"/>
                <w:kern w:val="2"/>
                <w:sz w:val="24"/>
                <w:szCs w:val="24"/>
                <w:highlight w:val="none"/>
                <w:lang w:val="en-US" w:eastAsia="zh-CN"/>
              </w:rPr>
            </w:pPr>
            <w:r>
              <w:rPr>
                <w:rFonts w:ascii="Times New Roman" w:hAnsi="Times New Roman" w:cs="Times New Roman"/>
                <w:kern w:val="2"/>
                <w:sz w:val="24"/>
                <w:szCs w:val="24"/>
                <w:highlight w:val="none"/>
                <w:lang w:val="en-US"/>
              </w:rPr>
              <w:t>公司</w:t>
            </w:r>
            <w:r>
              <w:rPr>
                <w:rFonts w:hint="eastAsia" w:ascii="Times New Roman" w:hAnsi="Times New Roman" w:cs="Times New Roman"/>
                <w:kern w:val="2"/>
                <w:sz w:val="24"/>
                <w:szCs w:val="24"/>
                <w:highlight w:val="none"/>
                <w:lang w:val="en-US" w:eastAsia="zh-CN"/>
              </w:rPr>
              <w:t>2025年前</w:t>
            </w:r>
            <w:r>
              <w:rPr>
                <w:rFonts w:ascii="Times New Roman" w:hAnsi="Times New Roman" w:cs="Times New Roman"/>
                <w:kern w:val="2"/>
                <w:sz w:val="24"/>
                <w:szCs w:val="24"/>
                <w:highlight w:val="none"/>
                <w:lang w:val="en-US"/>
              </w:rPr>
              <w:t>三季度</w:t>
            </w:r>
            <w:r>
              <w:rPr>
                <w:rFonts w:hint="eastAsia" w:ascii="Times New Roman" w:hAnsi="Times New Roman" w:cs="Times New Roman"/>
                <w:kern w:val="2"/>
                <w:sz w:val="24"/>
                <w:szCs w:val="24"/>
                <w:highlight w:val="none"/>
                <w:lang w:val="en-US" w:eastAsia="zh-CN"/>
              </w:rPr>
              <w:t>营业收入变动</w:t>
            </w:r>
            <w:r>
              <w:rPr>
                <w:rFonts w:ascii="Times New Roman" w:hAnsi="Times New Roman" w:cs="Times New Roman"/>
                <w:kern w:val="2"/>
                <w:sz w:val="24"/>
                <w:szCs w:val="24"/>
                <w:highlight w:val="none"/>
                <w:lang w:val="en-US"/>
              </w:rPr>
              <w:t>的主要原因系</w:t>
            </w:r>
            <w:r>
              <w:rPr>
                <w:rFonts w:hint="eastAsia" w:ascii="Times New Roman" w:hAnsi="Times New Roman" w:cs="Times New Roman"/>
                <w:kern w:val="2"/>
                <w:sz w:val="24"/>
                <w:szCs w:val="24"/>
                <w:highlight w:val="none"/>
                <w:lang w:val="en-US" w:eastAsia="zh-CN"/>
              </w:rPr>
              <w:t>：下游需求有所回暖，同时公司产品性能不断提升，品类日趋完善，渠道稳步开拓，产销量同比增长所致。</w:t>
            </w:r>
          </w:p>
          <w:p w14:paraId="57A5ED1A">
            <w:pPr>
              <w:spacing w:before="120" w:beforeLines="50" w:after="120" w:afterLines="50" w:line="360" w:lineRule="auto"/>
              <w:ind w:firstLine="480" w:firstLineChars="200"/>
              <w:jc w:val="both"/>
              <w:rPr>
                <w:rFonts w:hint="eastAsia" w:ascii="Times New Roman" w:hAnsi="Times New Roman" w:cs="Times New Roman"/>
                <w:kern w:val="2"/>
                <w:sz w:val="24"/>
                <w:szCs w:val="24"/>
                <w:highlight w:val="none"/>
                <w:lang w:val="en-US" w:eastAsia="zh-CN"/>
              </w:rPr>
            </w:pPr>
          </w:p>
          <w:p w14:paraId="079D8D9B">
            <w:pPr>
              <w:numPr>
                <w:ilvl w:val="0"/>
                <w:numId w:val="1"/>
              </w:numPr>
              <w:spacing w:before="120" w:beforeLines="50" w:after="120" w:afterLines="50" w:line="360" w:lineRule="auto"/>
              <w:ind w:firstLine="482" w:firstLineChars="200"/>
              <w:jc w:val="both"/>
              <w:rPr>
                <w:rFonts w:ascii="Times New Roman" w:hAnsi="Times New Roman" w:cs="Times New Roman"/>
                <w:b/>
                <w:bCs/>
                <w:kern w:val="2"/>
                <w:sz w:val="24"/>
                <w:szCs w:val="24"/>
                <w:lang w:val="en-US"/>
              </w:rPr>
            </w:pPr>
            <w:r>
              <w:rPr>
                <w:rFonts w:ascii="Times New Roman" w:hAnsi="Times New Roman" w:cs="Times New Roman"/>
                <w:b/>
                <w:bCs/>
                <w:kern w:val="2"/>
                <w:sz w:val="24"/>
                <w:szCs w:val="24"/>
                <w:lang w:val="en-US"/>
              </w:rPr>
              <w:t>请介绍一下公司</w:t>
            </w:r>
            <w:r>
              <w:rPr>
                <w:rFonts w:hint="eastAsia" w:ascii="Times New Roman" w:hAnsi="Times New Roman" w:cs="Times New Roman"/>
                <w:b/>
                <w:bCs/>
                <w:kern w:val="2"/>
                <w:sz w:val="24"/>
                <w:szCs w:val="24"/>
                <w:lang w:val="en-US" w:eastAsia="zh-CN"/>
              </w:rPr>
              <w:t>2025年前</w:t>
            </w:r>
            <w:r>
              <w:rPr>
                <w:rFonts w:ascii="Times New Roman" w:hAnsi="Times New Roman" w:cs="Times New Roman"/>
                <w:b/>
                <w:bCs/>
                <w:kern w:val="2"/>
                <w:sz w:val="24"/>
                <w:szCs w:val="24"/>
                <w:lang w:val="en-US"/>
              </w:rPr>
              <w:t>三季度</w:t>
            </w:r>
            <w:r>
              <w:rPr>
                <w:rFonts w:hint="eastAsia" w:ascii="Times New Roman" w:hAnsi="Times New Roman" w:cs="Times New Roman"/>
                <w:b/>
                <w:bCs/>
                <w:kern w:val="2"/>
                <w:sz w:val="24"/>
                <w:szCs w:val="24"/>
                <w:lang w:val="en-US" w:eastAsia="zh-CN"/>
              </w:rPr>
              <w:t>经营活动产生的现金流量净额变动的原因</w:t>
            </w:r>
            <w:r>
              <w:rPr>
                <w:rFonts w:ascii="Times New Roman" w:hAnsi="Times New Roman" w:cs="Times New Roman"/>
                <w:b/>
                <w:bCs/>
                <w:kern w:val="2"/>
                <w:sz w:val="24"/>
                <w:szCs w:val="24"/>
                <w:lang w:val="en-US"/>
              </w:rPr>
              <w:t>？</w:t>
            </w:r>
          </w:p>
          <w:p w14:paraId="32255B38">
            <w:pPr>
              <w:spacing w:before="120" w:beforeLines="50" w:after="120" w:afterLines="50" w:line="360" w:lineRule="auto"/>
              <w:ind w:firstLine="480" w:firstLineChars="200"/>
              <w:jc w:val="both"/>
              <w:rPr>
                <w:rFonts w:hint="eastAsia" w:ascii="Times New Roman" w:hAnsi="Times New Roman" w:cs="Times New Roman"/>
                <w:kern w:val="2"/>
                <w:sz w:val="24"/>
                <w:szCs w:val="24"/>
                <w:highlight w:val="none"/>
                <w:lang w:val="en-US" w:eastAsia="zh-CN"/>
              </w:rPr>
            </w:pPr>
            <w:r>
              <w:rPr>
                <w:rFonts w:ascii="Times New Roman" w:hAnsi="Times New Roman" w:cs="Times New Roman"/>
                <w:kern w:val="2"/>
                <w:sz w:val="24"/>
                <w:szCs w:val="24"/>
                <w:highlight w:val="none"/>
                <w:lang w:val="en-US"/>
              </w:rPr>
              <w:t>公司</w:t>
            </w:r>
            <w:r>
              <w:rPr>
                <w:rFonts w:hint="eastAsia" w:ascii="Times New Roman" w:hAnsi="Times New Roman" w:cs="Times New Roman"/>
                <w:kern w:val="2"/>
                <w:sz w:val="24"/>
                <w:szCs w:val="24"/>
                <w:highlight w:val="none"/>
                <w:lang w:val="en-US" w:eastAsia="zh-CN"/>
              </w:rPr>
              <w:t>2025年前</w:t>
            </w:r>
            <w:r>
              <w:rPr>
                <w:rFonts w:ascii="Times New Roman" w:hAnsi="Times New Roman" w:cs="Times New Roman"/>
                <w:kern w:val="2"/>
                <w:sz w:val="24"/>
                <w:szCs w:val="24"/>
                <w:highlight w:val="none"/>
                <w:lang w:val="en-US"/>
              </w:rPr>
              <w:t>三季度</w:t>
            </w:r>
            <w:r>
              <w:rPr>
                <w:rFonts w:hint="eastAsia" w:ascii="Times New Roman" w:hAnsi="Times New Roman" w:cs="Times New Roman"/>
                <w:kern w:val="2"/>
                <w:sz w:val="24"/>
                <w:szCs w:val="24"/>
                <w:highlight w:val="none"/>
                <w:lang w:val="en-US" w:eastAsia="zh-CN"/>
              </w:rPr>
              <w:t>经营活动产生的现金流量净额变动</w:t>
            </w:r>
            <w:r>
              <w:rPr>
                <w:rFonts w:ascii="Times New Roman" w:hAnsi="Times New Roman" w:cs="Times New Roman"/>
                <w:kern w:val="2"/>
                <w:sz w:val="24"/>
                <w:szCs w:val="24"/>
                <w:highlight w:val="none"/>
                <w:lang w:val="en-US"/>
              </w:rPr>
              <w:t>的主要原因系</w:t>
            </w:r>
            <w:r>
              <w:rPr>
                <w:rFonts w:hint="eastAsia" w:ascii="Times New Roman" w:hAnsi="Times New Roman" w:cs="Times New Roman"/>
                <w:kern w:val="2"/>
                <w:sz w:val="24"/>
                <w:szCs w:val="24"/>
                <w:highlight w:val="none"/>
                <w:lang w:val="en-US" w:eastAsia="zh-CN"/>
              </w:rPr>
              <w:t>报告期内销售商品、提供劳务收到的现金增加及购买商品、接受劳务支付的现金减少所致。</w:t>
            </w:r>
          </w:p>
          <w:p w14:paraId="7B726A34">
            <w:pPr>
              <w:spacing w:before="120" w:beforeLines="50" w:after="120" w:afterLines="50" w:line="360" w:lineRule="auto"/>
              <w:jc w:val="both"/>
              <w:rPr>
                <w:rFonts w:ascii="Times New Roman" w:hAnsi="Times New Roman" w:cs="Times New Roman"/>
                <w:kern w:val="2"/>
                <w:sz w:val="24"/>
                <w:szCs w:val="24"/>
                <w:lang w:val="en-US"/>
              </w:rPr>
            </w:pPr>
          </w:p>
          <w:p w14:paraId="2FFA0955">
            <w:pPr>
              <w:pStyle w:val="18"/>
              <w:keepNext w:val="0"/>
              <w:keepLines w:val="0"/>
              <w:numPr>
                <w:ilvl w:val="0"/>
                <w:numId w:val="0"/>
              </w:numPr>
              <w:suppressLineNumbers w:val="0"/>
              <w:spacing w:before="120" w:beforeAutospacing="0" w:after="120" w:afterLines="50" w:afterAutospacing="0"/>
              <w:ind w:left="0" w:leftChars="0" w:right="0" w:rightChars="0" w:firstLine="482" w:firstLineChars="200"/>
              <w:rPr>
                <w:rFonts w:hint="default" w:ascii="Times New Roman" w:hAnsi="Times New Roman" w:eastAsia="宋体" w:cs="Times New Roman"/>
                <w:b/>
                <w:bCs/>
                <w:sz w:val="24"/>
                <w:szCs w:val="24"/>
                <w:lang w:val="en-US" w:eastAsia="zh-CN" w:bidi="zh-CN"/>
              </w:rPr>
            </w:pPr>
            <w:r>
              <w:rPr>
                <w:rFonts w:hint="eastAsia" w:cs="Times New Roman" w:eastAsiaTheme="minorEastAsia"/>
                <w:b/>
                <w:bCs/>
                <w:color w:val="000000" w:themeColor="text1"/>
                <w:kern w:val="2"/>
                <w:sz w:val="24"/>
                <w:szCs w:val="24"/>
                <w:lang w:val="en-US" w:eastAsia="zh-CN" w:bidi="ar-SA"/>
                <w14:textFill>
                  <w14:solidFill>
                    <w14:schemeClr w14:val="tx1"/>
                  </w14:solidFill>
                </w14:textFill>
              </w:rPr>
              <w:t>四、请介绍一下公司2025年前三季度销售费用情况？</w:t>
            </w:r>
          </w:p>
          <w:p w14:paraId="0CCA490E">
            <w:pPr>
              <w:spacing w:before="120" w:beforeLines="50" w:after="120" w:afterLines="50" w:line="360" w:lineRule="auto"/>
              <w:ind w:firstLine="480" w:firstLineChars="200"/>
              <w:jc w:val="both"/>
              <w:rPr>
                <w:rFonts w:hint="eastAsia" w:ascii="Times New Roman" w:hAnsi="Times New Roman" w:cs="Times New Roman"/>
                <w:sz w:val="24"/>
                <w:szCs w:val="22"/>
                <w:lang w:val="en-US" w:eastAsia="zh-CN" w:bidi="zh-CN"/>
              </w:rPr>
            </w:pPr>
            <w:r>
              <w:rPr>
                <w:rFonts w:ascii="Times New Roman" w:hAnsi="Times New Roman" w:cs="Times New Roman"/>
                <w:kern w:val="2"/>
                <w:sz w:val="24"/>
                <w:szCs w:val="24"/>
                <w:lang w:val="en-US"/>
              </w:rPr>
              <w:t>公司</w:t>
            </w:r>
            <w:r>
              <w:rPr>
                <w:rFonts w:hint="eastAsia" w:ascii="Times New Roman" w:hAnsi="Times New Roman" w:cs="Times New Roman"/>
                <w:kern w:val="2"/>
                <w:sz w:val="24"/>
                <w:szCs w:val="24"/>
                <w:lang w:val="en-US" w:eastAsia="zh-CN"/>
              </w:rPr>
              <w:t>2025年</w:t>
            </w:r>
            <w:r>
              <w:rPr>
                <w:rFonts w:ascii="Times New Roman" w:hAnsi="Times New Roman" w:cs="Times New Roman"/>
                <w:kern w:val="2"/>
                <w:sz w:val="24"/>
                <w:szCs w:val="24"/>
                <w:lang w:val="en-US"/>
              </w:rPr>
              <w:t>前三季度</w:t>
            </w:r>
            <w:r>
              <w:rPr>
                <w:rFonts w:hint="eastAsia" w:ascii="Times New Roman" w:hAnsi="Times New Roman" w:cs="Times New Roman"/>
                <w:kern w:val="2"/>
                <w:sz w:val="24"/>
                <w:szCs w:val="24"/>
                <w:lang w:val="en-US" w:eastAsia="zh-CN"/>
              </w:rPr>
              <w:t>销售</w:t>
            </w:r>
            <w:r>
              <w:rPr>
                <w:rFonts w:ascii="Times New Roman" w:hAnsi="Times New Roman" w:cs="Times New Roman"/>
                <w:kern w:val="2"/>
                <w:sz w:val="24"/>
                <w:szCs w:val="24"/>
                <w:lang w:val="en-US"/>
              </w:rPr>
              <w:t>费用</w:t>
            </w:r>
            <w:r>
              <w:rPr>
                <w:rFonts w:ascii="Times New Roman" w:hAnsi="Times New Roman" w:cs="Times New Roman"/>
                <w:kern w:val="2"/>
                <w:sz w:val="24"/>
                <w:szCs w:val="24"/>
                <w:highlight w:val="none"/>
                <w:lang w:val="en-US"/>
              </w:rPr>
              <w:t>为</w:t>
            </w:r>
            <w:r>
              <w:rPr>
                <w:rFonts w:hint="eastAsia" w:ascii="Times New Roman" w:hAnsi="Times New Roman" w:cs="Times New Roman"/>
                <w:kern w:val="2"/>
                <w:sz w:val="24"/>
                <w:szCs w:val="24"/>
                <w:highlight w:val="none"/>
                <w:lang w:val="en-US" w:eastAsia="zh-CN"/>
              </w:rPr>
              <w:t>2,690.87万</w:t>
            </w:r>
            <w:r>
              <w:rPr>
                <w:rFonts w:ascii="Times New Roman" w:hAnsi="Times New Roman" w:cs="Times New Roman"/>
                <w:kern w:val="2"/>
                <w:sz w:val="24"/>
                <w:szCs w:val="24"/>
                <w:lang w:val="en-US"/>
              </w:rPr>
              <w:t>元，</w:t>
            </w:r>
            <w:r>
              <w:rPr>
                <w:rFonts w:hint="eastAsia" w:ascii="Times New Roman" w:hAnsi="Times New Roman" w:cs="Times New Roman"/>
                <w:kern w:val="2"/>
                <w:sz w:val="24"/>
                <w:szCs w:val="24"/>
                <w:lang w:val="en-US" w:eastAsia="zh-CN"/>
              </w:rPr>
              <w:t>销售</w:t>
            </w:r>
            <w:r>
              <w:rPr>
                <w:rFonts w:ascii="Times New Roman" w:hAnsi="Times New Roman" w:cs="Times New Roman"/>
                <w:kern w:val="2"/>
                <w:sz w:val="24"/>
                <w:szCs w:val="24"/>
                <w:lang w:val="en-US"/>
              </w:rPr>
              <w:t>费用占营业收入比例</w:t>
            </w:r>
            <w:r>
              <w:rPr>
                <w:rFonts w:ascii="Times New Roman" w:hAnsi="Times New Roman" w:cs="Times New Roman"/>
                <w:kern w:val="2"/>
                <w:sz w:val="24"/>
                <w:szCs w:val="24"/>
                <w:highlight w:val="none"/>
                <w:lang w:val="en-US"/>
              </w:rPr>
              <w:t>为</w:t>
            </w:r>
            <w:r>
              <w:rPr>
                <w:rFonts w:hint="eastAsia" w:ascii="Times New Roman" w:hAnsi="Times New Roman" w:cs="Times New Roman"/>
                <w:kern w:val="2"/>
                <w:sz w:val="24"/>
                <w:szCs w:val="24"/>
                <w:highlight w:val="none"/>
                <w:lang w:val="en-US" w:eastAsia="zh-CN"/>
              </w:rPr>
              <w:t>3.49</w:t>
            </w:r>
            <w:r>
              <w:rPr>
                <w:rFonts w:ascii="Times New Roman" w:hAnsi="Times New Roman" w:cs="Times New Roman"/>
                <w:kern w:val="2"/>
                <w:sz w:val="24"/>
                <w:szCs w:val="24"/>
                <w:lang w:val="en-US"/>
              </w:rPr>
              <w:t>%。</w:t>
            </w:r>
          </w:p>
          <w:p w14:paraId="2C5B8DAB">
            <w:pPr>
              <w:spacing w:before="120" w:beforeLines="50" w:after="120" w:afterLines="50" w:line="360" w:lineRule="auto"/>
              <w:jc w:val="both"/>
              <w:rPr>
                <w:rFonts w:ascii="Times New Roman" w:hAnsi="Times New Roman" w:cs="Times New Roman"/>
                <w:kern w:val="2"/>
                <w:sz w:val="24"/>
                <w:szCs w:val="24"/>
                <w:lang w:val="en-US"/>
              </w:rPr>
            </w:pPr>
          </w:p>
          <w:p w14:paraId="4154B22F">
            <w:pPr>
              <w:pStyle w:val="18"/>
              <w:keepNext w:val="0"/>
              <w:keepLines w:val="0"/>
              <w:numPr>
                <w:ilvl w:val="0"/>
                <w:numId w:val="0"/>
              </w:numPr>
              <w:suppressLineNumbers w:val="0"/>
              <w:spacing w:before="120" w:beforeAutospacing="0" w:after="120" w:afterLines="50" w:afterAutospacing="0"/>
              <w:ind w:left="0" w:leftChars="0" w:right="0" w:rightChars="0" w:firstLine="482" w:firstLineChars="200"/>
              <w:rPr>
                <w:rFonts w:hint="eastAsia" w:cs="Times New Roman" w:eastAsiaTheme="minorEastAsia"/>
                <w:b/>
                <w:bCs/>
                <w:color w:val="000000" w:themeColor="text1"/>
                <w:kern w:val="2"/>
                <w:sz w:val="24"/>
                <w:szCs w:val="24"/>
                <w:lang w:val="en-US" w:eastAsia="zh-CN" w:bidi="ar-SA"/>
                <w14:textFill>
                  <w14:solidFill>
                    <w14:schemeClr w14:val="tx1"/>
                  </w14:solidFill>
                </w14:textFill>
              </w:rPr>
            </w:pPr>
            <w:r>
              <w:rPr>
                <w:rFonts w:hint="eastAsia" w:cs="Times New Roman" w:eastAsiaTheme="minorEastAsia"/>
                <w:b/>
                <w:bCs/>
                <w:color w:val="000000" w:themeColor="text1"/>
                <w:kern w:val="2"/>
                <w:sz w:val="24"/>
                <w:szCs w:val="24"/>
                <w:lang w:val="en-US" w:eastAsia="zh-CN" w:bidi="ar-SA"/>
                <w14:textFill>
                  <w14:solidFill>
                    <w14:schemeClr w14:val="tx1"/>
                  </w14:solidFill>
                </w14:textFill>
              </w:rPr>
              <w:t>五</w:t>
            </w:r>
            <w:r>
              <w:rPr>
                <w:rFonts w:hint="eastAsia"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w:t>
            </w:r>
            <w:r>
              <w:rPr>
                <w:rFonts w:hint="eastAsia" w:cs="Times New Roman" w:eastAsiaTheme="minorEastAsia"/>
                <w:b/>
                <w:bCs/>
                <w:color w:val="000000" w:themeColor="text1"/>
                <w:kern w:val="2"/>
                <w:sz w:val="24"/>
                <w:szCs w:val="24"/>
                <w:lang w:val="en-US" w:eastAsia="zh-CN" w:bidi="ar-SA"/>
                <w14:textFill>
                  <w14:solidFill>
                    <w14:schemeClr w14:val="tx1"/>
                  </w14:solidFill>
                </w14:textFill>
              </w:rPr>
              <w:t>请介绍一下公司的渠道优势？</w:t>
            </w:r>
          </w:p>
          <w:p w14:paraId="41FD3FD0">
            <w:pPr>
              <w:keepNext w:val="0"/>
              <w:keepLines w:val="0"/>
              <w:suppressLineNumbers w:val="0"/>
              <w:spacing w:before="120" w:beforeLines="50" w:beforeAutospacing="0" w:after="120" w:afterLines="50" w:afterAutospacing="0" w:line="360" w:lineRule="auto"/>
              <w:ind w:left="0" w:right="0" w:firstLine="480" w:firstLineChars="200"/>
              <w:rPr>
                <w:rFonts w:hint="eastAsia" w:ascii="Times New Roman" w:hAnsi="Times New Roman" w:eastAsia="宋体" w:cs="Times New Roman"/>
                <w:sz w:val="24"/>
                <w:szCs w:val="22"/>
                <w:highlight w:val="none"/>
                <w:lang w:val="en-US" w:eastAsia="zh-CN" w:bidi="zh-CN"/>
              </w:rPr>
            </w:pPr>
            <w:r>
              <w:rPr>
                <w:rFonts w:hint="eastAsia" w:ascii="Times New Roman" w:hAnsi="Times New Roman" w:eastAsia="宋体" w:cs="Times New Roman"/>
                <w:sz w:val="24"/>
                <w:szCs w:val="22"/>
                <w:highlight w:val="none"/>
                <w:lang w:val="en-US" w:eastAsia="zh-CN" w:bidi="zh-CN"/>
              </w:rPr>
              <w:t>硬质合金数控刀具应用十分广泛，涵盖了模具制造、汽车及零配件、通用机械等国民经济中众多生产制造领域，但终端用户主要以中小机械加工企业为主，普遍规模较小并且地区分散，一般通过当地经销商进行购买。公司建立了以华东、华南、华北刀具集散市场为核心，覆盖全国市场的经销商体系，并逐步向海外市场延伸；通过经销模式，能够利用经销商的销售渠道迅速扩大公司产品的销售市场、提高产品的认知度和加快资金回笼。同时，利用经销商广泛的客户群体和区域优势，公司能够针对特定区域产业集群的用刀需求开发具有特定基体牌号、槽型和涂层的产品，有效开拓潜在客户。</w:t>
            </w:r>
          </w:p>
          <w:p w14:paraId="04B9D6C5">
            <w:pPr>
              <w:keepNext w:val="0"/>
              <w:keepLines w:val="0"/>
              <w:suppressLineNumbers w:val="0"/>
              <w:spacing w:before="120" w:beforeLines="50" w:beforeAutospacing="0" w:after="120" w:afterLines="50" w:afterAutospacing="0" w:line="360" w:lineRule="auto"/>
              <w:ind w:left="0" w:right="0" w:firstLine="480" w:firstLineChars="200"/>
              <w:rPr>
                <w:rFonts w:hint="eastAsia" w:ascii="Times New Roman" w:hAnsi="Times New Roman" w:eastAsia="宋体" w:cs="Times New Roman"/>
                <w:sz w:val="24"/>
                <w:szCs w:val="22"/>
                <w:highlight w:val="none"/>
                <w:lang w:val="en-US" w:eastAsia="zh-CN" w:bidi="zh-CN"/>
              </w:rPr>
            </w:pPr>
          </w:p>
          <w:p w14:paraId="2AD87A1F">
            <w:pPr>
              <w:pStyle w:val="18"/>
              <w:keepNext w:val="0"/>
              <w:keepLines w:val="0"/>
              <w:suppressLineNumbers w:val="0"/>
              <w:spacing w:before="120" w:beforeAutospacing="0" w:after="120" w:afterLines="50" w:afterAutospacing="0"/>
              <w:ind w:left="0" w:right="0" w:firstLine="482"/>
              <w:rPr>
                <w:rFonts w:hint="default"/>
                <w:b/>
                <w:bCs/>
                <w:szCs w:val="24"/>
                <w:lang w:val="en-US"/>
              </w:rPr>
            </w:pPr>
            <w:r>
              <w:rPr>
                <w:rFonts w:hint="eastAsia"/>
                <w:b/>
                <w:bCs/>
                <w:szCs w:val="24"/>
                <w:lang w:val="en-US" w:eastAsia="zh-CN"/>
              </w:rPr>
              <w:t>六</w:t>
            </w:r>
            <w:r>
              <w:rPr>
                <w:rFonts w:hint="eastAsia"/>
                <w:b/>
                <w:bCs/>
                <w:szCs w:val="24"/>
                <w:lang w:val="en-US"/>
              </w:rPr>
              <w:t>、请介绍一下公司所处的行业地位及其变化情况？</w:t>
            </w:r>
          </w:p>
          <w:p w14:paraId="653CA63F">
            <w:pPr>
              <w:keepNext w:val="0"/>
              <w:keepLines w:val="0"/>
              <w:suppressLineNumbers w:val="0"/>
              <w:spacing w:before="120" w:beforeLines="50" w:beforeAutospacing="0" w:after="120" w:afterLines="50" w:afterAutospacing="0" w:line="360" w:lineRule="auto"/>
              <w:ind w:left="0" w:right="0" w:firstLine="480" w:firstLineChars="200"/>
              <w:rPr>
                <w:rFonts w:hint="eastAsia" w:ascii="Times New Roman" w:hAnsi="Times New Roman" w:eastAsia="宋体" w:cs="Times New Roman"/>
                <w:sz w:val="24"/>
                <w:szCs w:val="22"/>
                <w:highlight w:val="none"/>
                <w:lang w:val="en-US" w:eastAsia="zh-CN" w:bidi="zh-CN"/>
              </w:rPr>
            </w:pPr>
            <w:r>
              <w:rPr>
                <w:rFonts w:hint="eastAsia" w:ascii="Times New Roman" w:hAnsi="Times New Roman" w:eastAsia="宋体" w:cs="Times New Roman"/>
                <w:sz w:val="24"/>
                <w:szCs w:val="22"/>
                <w:highlight w:val="none"/>
                <w:lang w:val="en-US" w:eastAsia="zh-CN" w:bidi="zh-CN"/>
              </w:rPr>
              <w:t>公司自成立以来始终聚焦于数控刀具的研发生产，已经成为国内知名的硬质合金切削刀具制造商，公司连续多年产量位居国内行业前列。根据中国钨业协会统计、证明，公司硬质合金数控刀片产量在国内企业中2023年排名第二、2022年排名第三、2021年排名第三。公司核心产品在加工精度、加工效率和使用寿命等切削性能方面已处于国内先进水平，进入了由欧美和日韩刀具企业长期占据的国内中高端市场。2017年公司模具铣削刀片荣获“荣格技术创新奖”，2019年公司锋芒系列硬质合金数控刀片荣获“金锋奖”首届切削刀具创新产品奖，2021年公司S/CSM390双面经济型方肩铣刀荣获“金锋奖”第二届切削刀具产品创新奖和“荣格技术创新奖”，2023年公司高硬度加工整体硬质合金立铣刀荣获“金锋奖”第三届切削刀具产品创新奖，G系列高性能钢件车削刀片获得“荣格技术创新奖”，2024年公司XD系列整体硬质合金深孔钻削刀具获得“荣格技术创新奖”，2025年公司U系列超级通用整体硬质合金刀具获得“金锋奖”第四届切削刀具产品创新奖”，麒麟系列高温合金加工用刀具获得“荣格技术创新奖”。公司模具铣刀片荣获第五批湖南省制造业单项冠军，公司在第四届、第五届切削刀具用户调查中均被评选为“用户满意品牌”。</w:t>
            </w:r>
          </w:p>
          <w:p w14:paraId="04629204">
            <w:pPr>
              <w:keepNext w:val="0"/>
              <w:keepLines w:val="0"/>
              <w:suppressLineNumbers w:val="0"/>
              <w:spacing w:before="120" w:beforeLines="50" w:beforeAutospacing="0" w:after="120" w:afterLines="50" w:afterAutospacing="0" w:line="360" w:lineRule="auto"/>
              <w:ind w:left="0" w:right="0" w:firstLine="480" w:firstLineChars="200"/>
              <w:rPr>
                <w:rFonts w:hint="eastAsia" w:ascii="Times New Roman" w:hAnsi="Times New Roman" w:eastAsia="宋体" w:cs="Times New Roman"/>
                <w:sz w:val="24"/>
                <w:szCs w:val="22"/>
                <w:highlight w:val="none"/>
                <w:lang w:val="en-US" w:eastAsia="zh-CN" w:bidi="zh-CN"/>
              </w:rPr>
            </w:pPr>
          </w:p>
          <w:p w14:paraId="60185CE1">
            <w:pPr>
              <w:pStyle w:val="18"/>
              <w:spacing w:before="120" w:after="120" w:afterLines="50"/>
              <w:ind w:firstLine="482"/>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pPr>
            <w:r>
              <w:rPr>
                <w:rFonts w:hint="eastAsia" w:cs="Times New Roman" w:eastAsiaTheme="minorEastAsia"/>
                <w:b/>
                <w:bCs/>
                <w:color w:val="000000" w:themeColor="text1"/>
                <w:kern w:val="2"/>
                <w:sz w:val="24"/>
                <w:szCs w:val="24"/>
                <w:lang w:val="en-US" w:eastAsia="zh-CN" w:bidi="ar-SA"/>
                <w14:textFill>
                  <w14:solidFill>
                    <w14:schemeClr w14:val="tx1"/>
                  </w14:solidFill>
                </w14:textFill>
              </w:rPr>
              <w:t>七、</w:t>
            </w: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公司未来发展趋势如何？</w:t>
            </w:r>
          </w:p>
          <w:p w14:paraId="557B152D">
            <w:pPr>
              <w:keepNext w:val="0"/>
              <w:keepLines w:val="0"/>
              <w:numPr>
                <w:ilvl w:val="0"/>
                <w:numId w:val="0"/>
              </w:numPr>
              <w:suppressLineNumbers w:val="0"/>
              <w:spacing w:before="120" w:beforeLines="50" w:beforeAutospacing="0" w:after="0" w:afterAutospacing="0" w:line="360" w:lineRule="auto"/>
              <w:ind w:left="0" w:right="0" w:firstLine="480" w:firstLineChars="200"/>
              <w:jc w:val="both"/>
              <w:rPr>
                <w:rFonts w:hint="eastAsia" w:ascii="Times New Roman" w:hAnsi="Times New Roman" w:eastAsia="宋体" w:cs="Times New Roman"/>
                <w:sz w:val="24"/>
                <w:szCs w:val="22"/>
                <w:highlight w:val="none"/>
                <w:lang w:val="en-US" w:eastAsia="zh-CN" w:bidi="zh-CN"/>
              </w:rPr>
            </w:pPr>
            <w:r>
              <w:rPr>
                <w:rFonts w:hint="default" w:ascii="Times New Roman" w:hAnsi="Times New Roman" w:cs="Times New Roman"/>
                <w:sz w:val="24"/>
                <w:szCs w:val="32"/>
              </w:rPr>
              <w:t>公司一贯秉承“自主研发、持续创新”的企业发展战略，专注于硬质合金数控刀具的研发、生产和销售</w:t>
            </w:r>
            <w:r>
              <w:rPr>
                <w:rFonts w:hint="eastAsia" w:ascii="Times New Roman" w:hAnsi="Times New Roman" w:cs="Times New Roman"/>
                <w:sz w:val="24"/>
                <w:szCs w:val="32"/>
                <w:lang w:eastAsia="zh-CN"/>
              </w:rPr>
              <w:t>。</w:t>
            </w:r>
            <w:r>
              <w:rPr>
                <w:rFonts w:hint="default" w:ascii="Times New Roman" w:hAnsi="Times New Roman" w:cs="Times New Roman"/>
                <w:sz w:val="24"/>
                <w:szCs w:val="32"/>
                <w:lang w:val="en-US" w:eastAsia="zh-CN"/>
              </w:rPr>
              <w:t>未来公司将进一步夯实并发挥公司在技术创新、产品开发方面的优势，加大研发投入和人才队伍建设，以技术推动市场为导向，不断升级迭代产品并开发新产品。在巩固硬质合金数控刀</w:t>
            </w:r>
            <w:r>
              <w:rPr>
                <w:rFonts w:hint="eastAsia" w:ascii="Times New Roman" w:hAnsi="Times New Roman" w:cs="Times New Roman"/>
                <w:sz w:val="24"/>
                <w:szCs w:val="32"/>
                <w:lang w:val="en-US" w:eastAsia="zh-CN"/>
              </w:rPr>
              <w:t>具</w:t>
            </w:r>
            <w:r>
              <w:rPr>
                <w:rFonts w:hint="default" w:ascii="Times New Roman" w:hAnsi="Times New Roman" w:cs="Times New Roman"/>
                <w:sz w:val="24"/>
                <w:szCs w:val="32"/>
                <w:lang w:val="en-US" w:eastAsia="zh-CN"/>
              </w:rPr>
              <w:t>市场优势地位的基础上，优先开展基础材料技术的研究，进军金属陶瓷、陶瓷、超硬材料等新材料领域、同时，通过新品项目的开发，向工具系统、精密复杂组合刀具领域拓展，进一步丰富公司的产品线，将公司从硬质合金切削刀具制造商打造成为国内领先的整体切削解决方案供应商。</w:t>
            </w:r>
          </w:p>
        </w:tc>
      </w:tr>
      <w:tr w14:paraId="05FCEE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831" w:type="dxa"/>
            <w:tcBorders>
              <w:top w:val="single" w:color="000000" w:sz="4" w:space="0"/>
              <w:bottom w:val="single" w:color="000000" w:sz="4" w:space="0"/>
            </w:tcBorders>
          </w:tcPr>
          <w:p w14:paraId="4EB9BDA6">
            <w:pPr>
              <w:pStyle w:val="16"/>
              <w:spacing w:line="360" w:lineRule="exact"/>
              <w:jc w:val="center"/>
              <w:rPr>
                <w:rFonts w:ascii="Times New Roman" w:hAnsi="Times New Roman" w:cs="Times New Roman"/>
                <w:b/>
                <w:kern w:val="2"/>
                <w:sz w:val="24"/>
                <w:lang w:val="en-US"/>
              </w:rPr>
            </w:pPr>
            <w:r>
              <w:rPr>
                <w:rFonts w:ascii="Times New Roman" w:hAnsi="Times New Roman" w:cs="Times New Roman"/>
                <w:b/>
                <w:kern w:val="2"/>
                <w:sz w:val="24"/>
                <w:lang w:val="en-US"/>
              </w:rPr>
              <w:t>是否涉及应当披露重大信息的</w:t>
            </w:r>
          </w:p>
          <w:p w14:paraId="46AD5B93">
            <w:pPr>
              <w:pStyle w:val="16"/>
              <w:spacing w:line="360" w:lineRule="exact"/>
              <w:jc w:val="center"/>
              <w:rPr>
                <w:rFonts w:ascii="Times New Roman" w:hAnsi="Times New Roman" w:cs="Times New Roman"/>
                <w:b/>
                <w:kern w:val="2"/>
                <w:sz w:val="24"/>
                <w:lang w:val="en-US"/>
              </w:rPr>
            </w:pPr>
            <w:r>
              <w:rPr>
                <w:rFonts w:ascii="Times New Roman" w:hAnsi="Times New Roman" w:cs="Times New Roman"/>
                <w:b/>
                <w:kern w:val="2"/>
                <w:sz w:val="24"/>
                <w:lang w:val="en-US"/>
              </w:rPr>
              <w:t>说明</w:t>
            </w:r>
          </w:p>
        </w:tc>
        <w:tc>
          <w:tcPr>
            <w:tcW w:w="7044" w:type="dxa"/>
            <w:tcBorders>
              <w:top w:val="single" w:color="000000" w:sz="4" w:space="0"/>
              <w:bottom w:val="single" w:color="000000" w:sz="4" w:space="0"/>
            </w:tcBorders>
            <w:vAlign w:val="center"/>
          </w:tcPr>
          <w:p w14:paraId="039F012E">
            <w:pPr>
              <w:pStyle w:val="16"/>
              <w:jc w:val="both"/>
              <w:rPr>
                <w:rFonts w:ascii="Times New Roman" w:hAnsi="Times New Roman" w:cs="Times New Roman"/>
                <w:kern w:val="2"/>
                <w:sz w:val="24"/>
                <w:lang w:val="en-US"/>
              </w:rPr>
            </w:pPr>
            <w:r>
              <w:rPr>
                <w:rFonts w:ascii="Times New Roman" w:hAnsi="Times New Roman" w:cs="Times New Roman"/>
                <w:kern w:val="2"/>
                <w:sz w:val="24"/>
                <w:lang w:val="en-US"/>
              </w:rPr>
              <w:t>否</w:t>
            </w:r>
          </w:p>
        </w:tc>
      </w:tr>
      <w:tr w14:paraId="6258F7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7" w:hRule="atLeast"/>
        </w:trPr>
        <w:tc>
          <w:tcPr>
            <w:tcW w:w="1831" w:type="dxa"/>
            <w:tcBorders>
              <w:top w:val="single" w:color="000000" w:sz="4" w:space="0"/>
              <w:bottom w:val="single" w:color="000000" w:sz="4" w:space="0"/>
            </w:tcBorders>
          </w:tcPr>
          <w:p w14:paraId="53686ED8">
            <w:pPr>
              <w:pStyle w:val="16"/>
              <w:spacing w:before="2" w:line="360" w:lineRule="exact"/>
              <w:ind w:left="662" w:right="171" w:hanging="480"/>
              <w:jc w:val="center"/>
              <w:rPr>
                <w:rFonts w:ascii="Times New Roman" w:hAnsi="Times New Roman" w:cs="Times New Roman"/>
                <w:b/>
                <w:kern w:val="2"/>
                <w:sz w:val="24"/>
              </w:rPr>
            </w:pPr>
            <w:r>
              <w:rPr>
                <w:rFonts w:ascii="Times New Roman" w:hAnsi="Times New Roman" w:cs="Times New Roman"/>
                <w:b/>
                <w:kern w:val="2"/>
                <w:sz w:val="24"/>
              </w:rPr>
              <w:t>附件清单</w:t>
            </w:r>
          </w:p>
          <w:p w14:paraId="68712AA2">
            <w:pPr>
              <w:pStyle w:val="16"/>
              <w:spacing w:before="2" w:line="360" w:lineRule="exact"/>
              <w:ind w:left="662" w:right="171" w:hanging="480"/>
              <w:jc w:val="center"/>
              <w:rPr>
                <w:rFonts w:ascii="Times New Roman" w:hAnsi="Times New Roman" w:cs="Times New Roman"/>
                <w:b/>
                <w:kern w:val="2"/>
                <w:sz w:val="24"/>
              </w:rPr>
            </w:pPr>
            <w:r>
              <w:rPr>
                <w:rFonts w:ascii="Times New Roman" w:hAnsi="Times New Roman" w:cs="Times New Roman"/>
                <w:b/>
                <w:kern w:val="2"/>
                <w:sz w:val="24"/>
              </w:rPr>
              <w:t>（如有）</w:t>
            </w:r>
          </w:p>
        </w:tc>
        <w:tc>
          <w:tcPr>
            <w:tcW w:w="7044" w:type="dxa"/>
            <w:tcBorders>
              <w:top w:val="single" w:color="000000" w:sz="4" w:space="0"/>
              <w:bottom w:val="single" w:color="000000" w:sz="4" w:space="0"/>
            </w:tcBorders>
            <w:vAlign w:val="center"/>
          </w:tcPr>
          <w:p w14:paraId="587D84B5">
            <w:pPr>
              <w:pStyle w:val="16"/>
              <w:jc w:val="both"/>
              <w:rPr>
                <w:rFonts w:ascii="Times New Roman" w:hAnsi="Times New Roman" w:cs="Times New Roman"/>
                <w:kern w:val="2"/>
                <w:sz w:val="24"/>
              </w:rPr>
            </w:pPr>
            <w:r>
              <w:rPr>
                <w:rFonts w:ascii="Times New Roman" w:hAnsi="Times New Roman" w:cs="Times New Roman"/>
                <w:kern w:val="2"/>
                <w:sz w:val="24"/>
              </w:rPr>
              <w:t>无</w:t>
            </w:r>
          </w:p>
        </w:tc>
      </w:tr>
      <w:tr w14:paraId="594509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20" w:hRule="atLeast"/>
        </w:trPr>
        <w:tc>
          <w:tcPr>
            <w:tcW w:w="1831" w:type="dxa"/>
            <w:tcBorders>
              <w:top w:val="single" w:color="000000" w:sz="4" w:space="0"/>
            </w:tcBorders>
            <w:vAlign w:val="center"/>
          </w:tcPr>
          <w:p w14:paraId="0A128136">
            <w:pPr>
              <w:pStyle w:val="16"/>
              <w:spacing w:before="120" w:beforeLines="50" w:after="120" w:afterLines="50" w:line="360" w:lineRule="auto"/>
              <w:ind w:left="180" w:right="171"/>
              <w:jc w:val="center"/>
              <w:rPr>
                <w:rFonts w:ascii="Times New Roman" w:hAnsi="Times New Roman" w:cs="Times New Roman"/>
                <w:b/>
                <w:kern w:val="2"/>
                <w:sz w:val="24"/>
              </w:rPr>
            </w:pPr>
            <w:r>
              <w:rPr>
                <w:rFonts w:ascii="Times New Roman" w:hAnsi="Times New Roman" w:cs="Times New Roman"/>
                <w:b/>
                <w:kern w:val="2"/>
                <w:sz w:val="24"/>
                <w:lang w:val="en-US"/>
              </w:rPr>
              <w:t>风险提示</w:t>
            </w:r>
          </w:p>
        </w:tc>
        <w:tc>
          <w:tcPr>
            <w:tcW w:w="7044" w:type="dxa"/>
            <w:tcBorders>
              <w:top w:val="single" w:color="000000" w:sz="4" w:space="0"/>
            </w:tcBorders>
            <w:vAlign w:val="center"/>
          </w:tcPr>
          <w:p w14:paraId="02F3AD1E">
            <w:pPr>
              <w:pStyle w:val="16"/>
              <w:spacing w:before="120" w:beforeLines="50" w:line="360" w:lineRule="auto"/>
              <w:jc w:val="both"/>
              <w:rPr>
                <w:rFonts w:ascii="Times New Roman" w:hAnsi="Times New Roman" w:cs="Times New Roman" w:eastAsiaTheme="minorEastAsia"/>
                <w:kern w:val="2"/>
                <w:sz w:val="24"/>
                <w:lang w:val="en-US"/>
              </w:rPr>
            </w:pPr>
            <w:r>
              <w:rPr>
                <w:rFonts w:ascii="Times New Roman" w:hAnsi="Times New Roman" w:cs="Times New Roman"/>
                <w:kern w:val="2"/>
                <w:sz w:val="24"/>
              </w:rPr>
              <w:t>以上如涉及对行业的预测、公司发展战略规划等相关内容，不能视作公司或公司管理层对行业、公司发展的承诺和保证；敬请广大投资者注意投资风险。</w:t>
            </w:r>
          </w:p>
        </w:tc>
      </w:tr>
      <w:tr w14:paraId="206D08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4" w:hRule="atLeast"/>
        </w:trPr>
        <w:tc>
          <w:tcPr>
            <w:tcW w:w="1831" w:type="dxa"/>
            <w:tcBorders>
              <w:top w:val="single" w:color="000000" w:sz="4" w:space="0"/>
            </w:tcBorders>
            <w:vAlign w:val="center"/>
          </w:tcPr>
          <w:p w14:paraId="4892F665">
            <w:pPr>
              <w:pStyle w:val="16"/>
              <w:spacing w:before="67"/>
              <w:ind w:left="180" w:right="171"/>
              <w:jc w:val="center"/>
              <w:rPr>
                <w:rFonts w:ascii="Times New Roman" w:hAnsi="Times New Roman" w:cs="Times New Roman"/>
                <w:b/>
                <w:kern w:val="2"/>
                <w:sz w:val="24"/>
              </w:rPr>
            </w:pPr>
            <w:r>
              <w:rPr>
                <w:rFonts w:ascii="Times New Roman" w:hAnsi="Times New Roman" w:cs="Times New Roman"/>
                <w:b/>
                <w:kern w:val="2"/>
                <w:sz w:val="24"/>
              </w:rPr>
              <w:t>日期</w:t>
            </w:r>
          </w:p>
        </w:tc>
        <w:tc>
          <w:tcPr>
            <w:tcW w:w="7044" w:type="dxa"/>
            <w:tcBorders>
              <w:top w:val="single" w:color="000000" w:sz="4" w:space="0"/>
            </w:tcBorders>
            <w:vAlign w:val="center"/>
          </w:tcPr>
          <w:p w14:paraId="490358A8">
            <w:pPr>
              <w:pStyle w:val="16"/>
              <w:spacing w:line="292" w:lineRule="exact"/>
              <w:jc w:val="both"/>
              <w:rPr>
                <w:rFonts w:ascii="Times New Roman" w:hAnsi="Times New Roman" w:cs="Times New Roman" w:eastAsiaTheme="minorEastAsia"/>
                <w:kern w:val="2"/>
                <w:sz w:val="24"/>
                <w:lang w:val="en-US"/>
              </w:rPr>
            </w:pPr>
            <w:r>
              <w:rPr>
                <w:rFonts w:hint="eastAsia" w:ascii="Times New Roman" w:hAnsi="Times New Roman" w:cs="Times New Roman" w:eastAsiaTheme="minorEastAsia"/>
                <w:kern w:val="2"/>
                <w:sz w:val="24"/>
                <w:lang w:val="en-US"/>
              </w:rPr>
              <w:t>2025年11月4日至2025年11月5日</w:t>
            </w:r>
          </w:p>
        </w:tc>
      </w:tr>
    </w:tbl>
    <w:p w14:paraId="5E960423">
      <w:pPr>
        <w:tabs>
          <w:tab w:val="left" w:pos="3696"/>
        </w:tabs>
        <w:rPr>
          <w:rFonts w:hint="eastAsia" w:ascii="Times New Roman" w:hAnsi="Times New Roman" w:eastAsia="宋体" w:cs="Times New Roman"/>
          <w:lang w:val="en-US" w:eastAsia="zh-CN"/>
        </w:rPr>
      </w:pPr>
    </w:p>
    <w:sectPr>
      <w:headerReference r:id="rId3" w:type="default"/>
      <w:pgSz w:w="11910" w:h="16840"/>
      <w:pgMar w:top="1280" w:right="1400" w:bottom="1281" w:left="1360" w:header="679" w:footer="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28E9BA">
    <w:pPr>
      <w:pStyle w:val="5"/>
      <w:spacing w:line="14" w:lineRule="auto"/>
      <w:rPr>
        <w:rFonts w:hint="eastAsia"/>
        <w:b w:val="0"/>
        <w:sz w:val="20"/>
      </w:rPr>
    </w:pPr>
    <w:r>
      <w:rPr>
        <w:b w:val="0"/>
        <w:sz w:val="20"/>
      </w:rPr>
      <w:drawing>
        <wp:inline distT="0" distB="0" distL="114300" distR="114300">
          <wp:extent cx="1657985" cy="592455"/>
          <wp:effectExtent l="0" t="0" r="0" b="0"/>
          <wp:docPr id="5" name="图片 5" descr="Huare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Huareal"/>
                  <pic:cNvPicPr>
                    <a:picLocks noChangeAspect="1"/>
                  </pic:cNvPicPr>
                </pic:nvPicPr>
                <pic:blipFill>
                  <a:blip r:embed="rId1"/>
                  <a:stretch>
                    <a:fillRect/>
                  </a:stretch>
                </pic:blipFill>
                <pic:spPr>
                  <a:xfrm>
                    <a:off x="0" y="0"/>
                    <a:ext cx="1657985" cy="592455"/>
                  </a:xfrm>
                  <a:prstGeom prst="rect">
                    <a:avLst/>
                  </a:prstGeom>
                </pic:spPr>
              </pic:pic>
            </a:graphicData>
          </a:graphic>
        </wp:inline>
      </w:drawing>
    </w:r>
    <w:r>
      <w:rPr>
        <w:lang w:val="en-US" w:bidi="ar-SA"/>
      </w:rPr>
      <mc:AlternateContent>
        <mc:Choice Requires="wps">
          <w:drawing>
            <wp:anchor distT="0" distB="0" distL="114300" distR="114300" simplePos="0" relativeHeight="251660288" behindDoc="1" locked="0" layoutInCell="1" allowOverlap="1">
              <wp:simplePos x="0" y="0"/>
              <wp:positionH relativeFrom="page">
                <wp:posOffset>4457700</wp:posOffset>
              </wp:positionH>
              <wp:positionV relativeFrom="page">
                <wp:posOffset>645795</wp:posOffset>
              </wp:positionV>
              <wp:extent cx="1894205" cy="160020"/>
              <wp:effectExtent l="0" t="0" r="0" b="0"/>
              <wp:wrapNone/>
              <wp:docPr id="6" name="Text Box 1"/>
              <wp:cNvGraphicFramePr/>
              <a:graphic xmlns:a="http://schemas.openxmlformats.org/drawingml/2006/main">
                <a:graphicData uri="http://schemas.microsoft.com/office/word/2010/wordprocessingShape">
                  <wps:wsp>
                    <wps:cNvSpPr txBox="1">
                      <a:spLocks noChangeArrowheads="1"/>
                    </wps:cNvSpPr>
                    <wps:spPr bwMode="auto">
                      <a:xfrm>
                        <a:off x="0" y="0"/>
                        <a:ext cx="1894205" cy="160020"/>
                      </a:xfrm>
                      <a:prstGeom prst="rect">
                        <a:avLst/>
                      </a:prstGeom>
                      <a:noFill/>
                      <a:ln>
                        <a:noFill/>
                      </a:ln>
                    </wps:spPr>
                    <wps:txbx>
                      <w:txbxContent>
                        <w:p w14:paraId="41C7C10A">
                          <w:pPr>
                            <w:spacing w:line="251" w:lineRule="exact"/>
                            <w:ind w:left="20"/>
                            <w:rPr>
                              <w:rFonts w:hint="eastAsia"/>
                              <w:sz w:val="21"/>
                            </w:rPr>
                          </w:pPr>
                          <w:r>
                            <w:rPr>
                              <w:rFonts w:hint="eastAsia"/>
                              <w:sz w:val="21"/>
                            </w:rPr>
                            <w:t>华锐</w:t>
                          </w:r>
                          <w:r>
                            <w:rPr>
                              <w:sz w:val="21"/>
                            </w:rPr>
                            <w:t>精密投资者关系活动记录表</w:t>
                          </w:r>
                        </w:p>
                      </w:txbxContent>
                    </wps:txbx>
                    <wps:bodyPr rot="0" vert="horz" wrap="square" lIns="0" tIns="0" rIns="0" bIns="0" anchor="t" anchorCtr="0" upright="1">
                      <a:noAutofit/>
                    </wps:bodyPr>
                  </wps:wsp>
                </a:graphicData>
              </a:graphic>
            </wp:anchor>
          </w:drawing>
        </mc:Choice>
        <mc:Fallback>
          <w:pict>
            <v:shape id="Text Box 1" o:spid="_x0000_s1026" o:spt="202" type="#_x0000_t202" style="position:absolute;left:0pt;margin-left:351pt;margin-top:50.85pt;height:12.6pt;width:149.15pt;mso-position-horizontal-relative:page;mso-position-vertical-relative:page;z-index:-251656192;mso-width-relative:page;mso-height-relative:page;" filled="f" stroked="f" coordsize="21600,21600" o:gfxdata="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7R+Wj2QAAAAwBAAAPAAAAAAAAAAEAIAAAACIAAABkcnMvZG93bnJl&#10;di54bWxQSwECFAAUAAAACACHTuJAIiQ+XfwBAAAEBAAADgAAAAAAAAABACAAAAAoAQAAZHJzL2Uy&#10;b0RvYy54bWxQSwUGAAAAAAYABgBZAQAAlgUAAAAA&#10;">
              <v:fill on="f" focussize="0,0"/>
              <v:stroke on="f"/>
              <v:imagedata o:title=""/>
              <o:lock v:ext="edit" aspectratio="f"/>
              <v:textbox inset="0mm,0mm,0mm,0mm">
                <w:txbxContent>
                  <w:p w14:paraId="41C7C10A">
                    <w:pPr>
                      <w:spacing w:line="251" w:lineRule="exact"/>
                      <w:ind w:left="20"/>
                      <w:rPr>
                        <w:rFonts w:hint="eastAsia"/>
                        <w:sz w:val="21"/>
                      </w:rPr>
                    </w:pPr>
                    <w:r>
                      <w:rPr>
                        <w:rFonts w:hint="eastAsia"/>
                        <w:sz w:val="21"/>
                      </w:rPr>
                      <w:t>华锐</w:t>
                    </w:r>
                    <w:r>
                      <w:rPr>
                        <w:sz w:val="21"/>
                      </w:rPr>
                      <w:t>精密投资者关系活动记录表</w:t>
                    </w: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F511A0C"/>
    <w:multiLevelType w:val="singleLevel"/>
    <w:tmpl w:val="EF511A0C"/>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8"/>
  <w:doNotDisplayPageBoundaries w:val="1"/>
  <w:bordersDoNotSurroundHeader w:val="1"/>
  <w:bordersDoNotSurroundFooter w:val="1"/>
  <w:documentProtection w:enforcement="0"/>
  <w:defaultTabStop w:val="720"/>
  <w:drawingGridHorizontalSpacing w:val="110"/>
  <w:displayHorizontalDrawingGridEvery w:val="0"/>
  <w:displayVerticalDrawingGridEvery w:val="2"/>
  <w:characterSpacingControl w:val="doNotCompress"/>
  <w:compat>
    <w:balanceSingleByteDoubleByteWidth/>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U5MDIzYjcxM2E0Mjg3NzY1NmJhNzI2ZmI3Y2E1NWQifQ=="/>
  </w:docVars>
  <w:rsids>
    <w:rsidRoot w:val="00172A27"/>
    <w:rsid w:val="00000991"/>
    <w:rsid w:val="000057EB"/>
    <w:rsid w:val="00006D48"/>
    <w:rsid w:val="0001034B"/>
    <w:rsid w:val="00015173"/>
    <w:rsid w:val="0001656A"/>
    <w:rsid w:val="00026376"/>
    <w:rsid w:val="00031F82"/>
    <w:rsid w:val="00033F90"/>
    <w:rsid w:val="00034510"/>
    <w:rsid w:val="00035104"/>
    <w:rsid w:val="00041FF3"/>
    <w:rsid w:val="00042623"/>
    <w:rsid w:val="00042A58"/>
    <w:rsid w:val="00043CF4"/>
    <w:rsid w:val="000452AB"/>
    <w:rsid w:val="00052BFF"/>
    <w:rsid w:val="00052CD1"/>
    <w:rsid w:val="00053D68"/>
    <w:rsid w:val="00056EFF"/>
    <w:rsid w:val="000606DA"/>
    <w:rsid w:val="00061C8B"/>
    <w:rsid w:val="00064F38"/>
    <w:rsid w:val="000669B7"/>
    <w:rsid w:val="00070DEE"/>
    <w:rsid w:val="0007135C"/>
    <w:rsid w:val="00071E60"/>
    <w:rsid w:val="000755BF"/>
    <w:rsid w:val="00080F4B"/>
    <w:rsid w:val="00083FAD"/>
    <w:rsid w:val="000857F6"/>
    <w:rsid w:val="0008752B"/>
    <w:rsid w:val="00094552"/>
    <w:rsid w:val="000A0F67"/>
    <w:rsid w:val="000A32F3"/>
    <w:rsid w:val="000A4EB2"/>
    <w:rsid w:val="000A5E38"/>
    <w:rsid w:val="000A6411"/>
    <w:rsid w:val="000B219A"/>
    <w:rsid w:val="000B3800"/>
    <w:rsid w:val="000D082F"/>
    <w:rsid w:val="000D39A8"/>
    <w:rsid w:val="000D7F64"/>
    <w:rsid w:val="000E093C"/>
    <w:rsid w:val="000E3FB8"/>
    <w:rsid w:val="000F05C5"/>
    <w:rsid w:val="000F31A0"/>
    <w:rsid w:val="000F433A"/>
    <w:rsid w:val="000F5797"/>
    <w:rsid w:val="000F6BDE"/>
    <w:rsid w:val="00101F48"/>
    <w:rsid w:val="00103BAA"/>
    <w:rsid w:val="00107BF5"/>
    <w:rsid w:val="00112CAA"/>
    <w:rsid w:val="00125563"/>
    <w:rsid w:val="00126709"/>
    <w:rsid w:val="00135240"/>
    <w:rsid w:val="00137FAF"/>
    <w:rsid w:val="0014176A"/>
    <w:rsid w:val="00143D88"/>
    <w:rsid w:val="0015478A"/>
    <w:rsid w:val="00161DB2"/>
    <w:rsid w:val="00163543"/>
    <w:rsid w:val="00171204"/>
    <w:rsid w:val="00172A27"/>
    <w:rsid w:val="00173706"/>
    <w:rsid w:val="00174D6E"/>
    <w:rsid w:val="00180A5B"/>
    <w:rsid w:val="00182556"/>
    <w:rsid w:val="00184A29"/>
    <w:rsid w:val="001851D3"/>
    <w:rsid w:val="001856B5"/>
    <w:rsid w:val="00185B92"/>
    <w:rsid w:val="00194036"/>
    <w:rsid w:val="001944BD"/>
    <w:rsid w:val="00195722"/>
    <w:rsid w:val="001A352B"/>
    <w:rsid w:val="001B113A"/>
    <w:rsid w:val="001B2DD2"/>
    <w:rsid w:val="001B313F"/>
    <w:rsid w:val="001B4E63"/>
    <w:rsid w:val="001C4E4C"/>
    <w:rsid w:val="001C5C43"/>
    <w:rsid w:val="001D0D8D"/>
    <w:rsid w:val="001D20FA"/>
    <w:rsid w:val="001D4E2D"/>
    <w:rsid w:val="001D57DB"/>
    <w:rsid w:val="001E40FE"/>
    <w:rsid w:val="001E5802"/>
    <w:rsid w:val="001E7FBD"/>
    <w:rsid w:val="001F2D7B"/>
    <w:rsid w:val="002002B2"/>
    <w:rsid w:val="00200F5D"/>
    <w:rsid w:val="00201FC5"/>
    <w:rsid w:val="002042CE"/>
    <w:rsid w:val="002061AF"/>
    <w:rsid w:val="002111EC"/>
    <w:rsid w:val="002138ED"/>
    <w:rsid w:val="00213F38"/>
    <w:rsid w:val="002143E4"/>
    <w:rsid w:val="00215AA4"/>
    <w:rsid w:val="00222741"/>
    <w:rsid w:val="00224873"/>
    <w:rsid w:val="00225577"/>
    <w:rsid w:val="002319DC"/>
    <w:rsid w:val="00231DC6"/>
    <w:rsid w:val="002335C9"/>
    <w:rsid w:val="00236B4E"/>
    <w:rsid w:val="002376C2"/>
    <w:rsid w:val="00243E1B"/>
    <w:rsid w:val="0024437E"/>
    <w:rsid w:val="00257E04"/>
    <w:rsid w:val="002625C1"/>
    <w:rsid w:val="00264261"/>
    <w:rsid w:val="00271F51"/>
    <w:rsid w:val="00275581"/>
    <w:rsid w:val="00280801"/>
    <w:rsid w:val="00280EEB"/>
    <w:rsid w:val="00281430"/>
    <w:rsid w:val="00283941"/>
    <w:rsid w:val="00286199"/>
    <w:rsid w:val="002A0DC3"/>
    <w:rsid w:val="002A518F"/>
    <w:rsid w:val="002A580E"/>
    <w:rsid w:val="002B247F"/>
    <w:rsid w:val="002B35D3"/>
    <w:rsid w:val="002B78D3"/>
    <w:rsid w:val="002C04EC"/>
    <w:rsid w:val="002C1154"/>
    <w:rsid w:val="002C11BE"/>
    <w:rsid w:val="002C4024"/>
    <w:rsid w:val="002C4367"/>
    <w:rsid w:val="002C4456"/>
    <w:rsid w:val="002C53B4"/>
    <w:rsid w:val="002C66C2"/>
    <w:rsid w:val="002D28A4"/>
    <w:rsid w:val="002D4C59"/>
    <w:rsid w:val="002E12A9"/>
    <w:rsid w:val="002E14A3"/>
    <w:rsid w:val="002E3A8B"/>
    <w:rsid w:val="002F6ED4"/>
    <w:rsid w:val="00300266"/>
    <w:rsid w:val="00301920"/>
    <w:rsid w:val="0030429B"/>
    <w:rsid w:val="00305F2F"/>
    <w:rsid w:val="00312489"/>
    <w:rsid w:val="00320543"/>
    <w:rsid w:val="003220B8"/>
    <w:rsid w:val="003227ED"/>
    <w:rsid w:val="00323ADC"/>
    <w:rsid w:val="0032446E"/>
    <w:rsid w:val="00324B62"/>
    <w:rsid w:val="003257A1"/>
    <w:rsid w:val="00326059"/>
    <w:rsid w:val="00326A58"/>
    <w:rsid w:val="00331605"/>
    <w:rsid w:val="00331C80"/>
    <w:rsid w:val="0033493C"/>
    <w:rsid w:val="00334B24"/>
    <w:rsid w:val="003350A1"/>
    <w:rsid w:val="0033542C"/>
    <w:rsid w:val="00340305"/>
    <w:rsid w:val="003406E9"/>
    <w:rsid w:val="003421ED"/>
    <w:rsid w:val="00342256"/>
    <w:rsid w:val="00351845"/>
    <w:rsid w:val="003521A6"/>
    <w:rsid w:val="00352F93"/>
    <w:rsid w:val="00355B76"/>
    <w:rsid w:val="00357D0D"/>
    <w:rsid w:val="00360889"/>
    <w:rsid w:val="0036380C"/>
    <w:rsid w:val="00367662"/>
    <w:rsid w:val="00367E78"/>
    <w:rsid w:val="00370423"/>
    <w:rsid w:val="003725AD"/>
    <w:rsid w:val="00372A3D"/>
    <w:rsid w:val="00376B9B"/>
    <w:rsid w:val="00381040"/>
    <w:rsid w:val="00382ED3"/>
    <w:rsid w:val="0039035A"/>
    <w:rsid w:val="003939E7"/>
    <w:rsid w:val="00394B87"/>
    <w:rsid w:val="00394C16"/>
    <w:rsid w:val="003A1013"/>
    <w:rsid w:val="003A44D4"/>
    <w:rsid w:val="003A6E51"/>
    <w:rsid w:val="003A72EF"/>
    <w:rsid w:val="003A7812"/>
    <w:rsid w:val="003B0056"/>
    <w:rsid w:val="003B087B"/>
    <w:rsid w:val="003B0DE1"/>
    <w:rsid w:val="003B20DB"/>
    <w:rsid w:val="003B34BA"/>
    <w:rsid w:val="003B3ADC"/>
    <w:rsid w:val="003B4E34"/>
    <w:rsid w:val="003B69E0"/>
    <w:rsid w:val="003C2492"/>
    <w:rsid w:val="003C2703"/>
    <w:rsid w:val="003D2865"/>
    <w:rsid w:val="003D3E8F"/>
    <w:rsid w:val="003D3FA1"/>
    <w:rsid w:val="003D48FE"/>
    <w:rsid w:val="003E0867"/>
    <w:rsid w:val="003E3D99"/>
    <w:rsid w:val="003F341D"/>
    <w:rsid w:val="003F614E"/>
    <w:rsid w:val="004007AB"/>
    <w:rsid w:val="004012A5"/>
    <w:rsid w:val="00401D22"/>
    <w:rsid w:val="00404BAF"/>
    <w:rsid w:val="00405507"/>
    <w:rsid w:val="00405CD6"/>
    <w:rsid w:val="00406C67"/>
    <w:rsid w:val="0041022F"/>
    <w:rsid w:val="00412E67"/>
    <w:rsid w:val="00414DF6"/>
    <w:rsid w:val="00417F89"/>
    <w:rsid w:val="00422DDF"/>
    <w:rsid w:val="004230ED"/>
    <w:rsid w:val="0042508A"/>
    <w:rsid w:val="00432921"/>
    <w:rsid w:val="00433AD0"/>
    <w:rsid w:val="00437745"/>
    <w:rsid w:val="00440001"/>
    <w:rsid w:val="00441A50"/>
    <w:rsid w:val="00442738"/>
    <w:rsid w:val="00447AD1"/>
    <w:rsid w:val="004530A3"/>
    <w:rsid w:val="0045353B"/>
    <w:rsid w:val="0045362F"/>
    <w:rsid w:val="00463316"/>
    <w:rsid w:val="00467B13"/>
    <w:rsid w:val="0047760E"/>
    <w:rsid w:val="00477EEF"/>
    <w:rsid w:val="00481673"/>
    <w:rsid w:val="00481E4A"/>
    <w:rsid w:val="004842EC"/>
    <w:rsid w:val="00485A48"/>
    <w:rsid w:val="004861FF"/>
    <w:rsid w:val="004954EB"/>
    <w:rsid w:val="00496B6D"/>
    <w:rsid w:val="0049731A"/>
    <w:rsid w:val="004A5B2A"/>
    <w:rsid w:val="004A68A6"/>
    <w:rsid w:val="004B0B0E"/>
    <w:rsid w:val="004B3E2E"/>
    <w:rsid w:val="004B5502"/>
    <w:rsid w:val="004B59A9"/>
    <w:rsid w:val="004C0F1A"/>
    <w:rsid w:val="004C49C2"/>
    <w:rsid w:val="004C4F90"/>
    <w:rsid w:val="004C71C6"/>
    <w:rsid w:val="004D0CDB"/>
    <w:rsid w:val="004D51DB"/>
    <w:rsid w:val="004D7B12"/>
    <w:rsid w:val="004E2206"/>
    <w:rsid w:val="004E5852"/>
    <w:rsid w:val="004E615C"/>
    <w:rsid w:val="004F0CA0"/>
    <w:rsid w:val="004F2290"/>
    <w:rsid w:val="004F3FA0"/>
    <w:rsid w:val="005064DE"/>
    <w:rsid w:val="00511C2C"/>
    <w:rsid w:val="00511E84"/>
    <w:rsid w:val="005127DA"/>
    <w:rsid w:val="00514173"/>
    <w:rsid w:val="00522102"/>
    <w:rsid w:val="005244DA"/>
    <w:rsid w:val="005248AE"/>
    <w:rsid w:val="00524D50"/>
    <w:rsid w:val="0052620D"/>
    <w:rsid w:val="00526DE9"/>
    <w:rsid w:val="00535BBE"/>
    <w:rsid w:val="00537603"/>
    <w:rsid w:val="00541A04"/>
    <w:rsid w:val="00543913"/>
    <w:rsid w:val="005439F5"/>
    <w:rsid w:val="00544DD2"/>
    <w:rsid w:val="00547524"/>
    <w:rsid w:val="00547C6E"/>
    <w:rsid w:val="00553AE7"/>
    <w:rsid w:val="005548FC"/>
    <w:rsid w:val="00555C63"/>
    <w:rsid w:val="005566E2"/>
    <w:rsid w:val="0055796A"/>
    <w:rsid w:val="00557971"/>
    <w:rsid w:val="0056047E"/>
    <w:rsid w:val="00560F04"/>
    <w:rsid w:val="00563CFE"/>
    <w:rsid w:val="005654B8"/>
    <w:rsid w:val="005705CA"/>
    <w:rsid w:val="00571C8F"/>
    <w:rsid w:val="005722C3"/>
    <w:rsid w:val="0057254B"/>
    <w:rsid w:val="00573D90"/>
    <w:rsid w:val="00582220"/>
    <w:rsid w:val="00586875"/>
    <w:rsid w:val="00586911"/>
    <w:rsid w:val="00586D93"/>
    <w:rsid w:val="005875E4"/>
    <w:rsid w:val="005936E7"/>
    <w:rsid w:val="00597119"/>
    <w:rsid w:val="00597122"/>
    <w:rsid w:val="005A079E"/>
    <w:rsid w:val="005A146D"/>
    <w:rsid w:val="005A24C8"/>
    <w:rsid w:val="005A27A6"/>
    <w:rsid w:val="005A4610"/>
    <w:rsid w:val="005B6A5E"/>
    <w:rsid w:val="005B7454"/>
    <w:rsid w:val="005C06D1"/>
    <w:rsid w:val="005C1A18"/>
    <w:rsid w:val="005C5940"/>
    <w:rsid w:val="005C6407"/>
    <w:rsid w:val="005C7EB5"/>
    <w:rsid w:val="005D1C2F"/>
    <w:rsid w:val="005D281C"/>
    <w:rsid w:val="005D7D3B"/>
    <w:rsid w:val="005E24BB"/>
    <w:rsid w:val="005E32C1"/>
    <w:rsid w:val="005E3D0C"/>
    <w:rsid w:val="005E67CD"/>
    <w:rsid w:val="005E685B"/>
    <w:rsid w:val="005F481F"/>
    <w:rsid w:val="005F7522"/>
    <w:rsid w:val="006051DD"/>
    <w:rsid w:val="006053B1"/>
    <w:rsid w:val="00606B00"/>
    <w:rsid w:val="00612A78"/>
    <w:rsid w:val="006140F3"/>
    <w:rsid w:val="006155F7"/>
    <w:rsid w:val="006252B1"/>
    <w:rsid w:val="00630048"/>
    <w:rsid w:val="00631CB4"/>
    <w:rsid w:val="00646070"/>
    <w:rsid w:val="00647A4E"/>
    <w:rsid w:val="00651509"/>
    <w:rsid w:val="00654DBE"/>
    <w:rsid w:val="006556A2"/>
    <w:rsid w:val="00655E7C"/>
    <w:rsid w:val="0065721B"/>
    <w:rsid w:val="00661E85"/>
    <w:rsid w:val="006656ED"/>
    <w:rsid w:val="00671A17"/>
    <w:rsid w:val="00672E34"/>
    <w:rsid w:val="00673AAF"/>
    <w:rsid w:val="00675CE7"/>
    <w:rsid w:val="00675D57"/>
    <w:rsid w:val="006769BC"/>
    <w:rsid w:val="00676ED3"/>
    <w:rsid w:val="00677C61"/>
    <w:rsid w:val="00681A76"/>
    <w:rsid w:val="00681DD4"/>
    <w:rsid w:val="006828D1"/>
    <w:rsid w:val="00683063"/>
    <w:rsid w:val="006849E7"/>
    <w:rsid w:val="00684BC5"/>
    <w:rsid w:val="00691418"/>
    <w:rsid w:val="006914BE"/>
    <w:rsid w:val="0069211C"/>
    <w:rsid w:val="0069389A"/>
    <w:rsid w:val="00696A60"/>
    <w:rsid w:val="0069735B"/>
    <w:rsid w:val="006A2461"/>
    <w:rsid w:val="006A3670"/>
    <w:rsid w:val="006A683B"/>
    <w:rsid w:val="006B2625"/>
    <w:rsid w:val="006B56CA"/>
    <w:rsid w:val="006B68EA"/>
    <w:rsid w:val="006B7F5B"/>
    <w:rsid w:val="006C0908"/>
    <w:rsid w:val="006C1363"/>
    <w:rsid w:val="006C14E2"/>
    <w:rsid w:val="006C1F86"/>
    <w:rsid w:val="006C3476"/>
    <w:rsid w:val="006C3B46"/>
    <w:rsid w:val="006C6FD0"/>
    <w:rsid w:val="006D16AF"/>
    <w:rsid w:val="006D2E59"/>
    <w:rsid w:val="006D4B57"/>
    <w:rsid w:val="006D504E"/>
    <w:rsid w:val="006D6679"/>
    <w:rsid w:val="006D7319"/>
    <w:rsid w:val="006E4EF1"/>
    <w:rsid w:val="006E56D5"/>
    <w:rsid w:val="006E6763"/>
    <w:rsid w:val="006F6BB4"/>
    <w:rsid w:val="00701AAA"/>
    <w:rsid w:val="00701FE2"/>
    <w:rsid w:val="00704639"/>
    <w:rsid w:val="00704EF2"/>
    <w:rsid w:val="00705DE6"/>
    <w:rsid w:val="007072C7"/>
    <w:rsid w:val="00707DCF"/>
    <w:rsid w:val="007154F5"/>
    <w:rsid w:val="00722091"/>
    <w:rsid w:val="007244DB"/>
    <w:rsid w:val="00724F9C"/>
    <w:rsid w:val="007413F8"/>
    <w:rsid w:val="00742F90"/>
    <w:rsid w:val="0074360D"/>
    <w:rsid w:val="00747043"/>
    <w:rsid w:val="0075013C"/>
    <w:rsid w:val="0075653F"/>
    <w:rsid w:val="007569A0"/>
    <w:rsid w:val="00760754"/>
    <w:rsid w:val="00767BAC"/>
    <w:rsid w:val="007724E2"/>
    <w:rsid w:val="00773434"/>
    <w:rsid w:val="007735C8"/>
    <w:rsid w:val="00775D7D"/>
    <w:rsid w:val="00782CBE"/>
    <w:rsid w:val="00792877"/>
    <w:rsid w:val="007930CA"/>
    <w:rsid w:val="007A1D9F"/>
    <w:rsid w:val="007A27A9"/>
    <w:rsid w:val="007A40B9"/>
    <w:rsid w:val="007B4EAE"/>
    <w:rsid w:val="007B5EDE"/>
    <w:rsid w:val="007B6CA9"/>
    <w:rsid w:val="007B759B"/>
    <w:rsid w:val="007C25F2"/>
    <w:rsid w:val="007C5DC7"/>
    <w:rsid w:val="007D0889"/>
    <w:rsid w:val="007D0C70"/>
    <w:rsid w:val="007D4A21"/>
    <w:rsid w:val="007E1960"/>
    <w:rsid w:val="007E1DF5"/>
    <w:rsid w:val="007E3D8C"/>
    <w:rsid w:val="007E7424"/>
    <w:rsid w:val="007F21F2"/>
    <w:rsid w:val="007F29FE"/>
    <w:rsid w:val="007F3DDC"/>
    <w:rsid w:val="007F4EAD"/>
    <w:rsid w:val="007F6161"/>
    <w:rsid w:val="007F64BB"/>
    <w:rsid w:val="00802E1D"/>
    <w:rsid w:val="00803FB8"/>
    <w:rsid w:val="00807826"/>
    <w:rsid w:val="008115E4"/>
    <w:rsid w:val="00815558"/>
    <w:rsid w:val="00821285"/>
    <w:rsid w:val="0082409B"/>
    <w:rsid w:val="0082467D"/>
    <w:rsid w:val="00830653"/>
    <w:rsid w:val="00831FE1"/>
    <w:rsid w:val="008378FA"/>
    <w:rsid w:val="00840E5F"/>
    <w:rsid w:val="00842862"/>
    <w:rsid w:val="008463BC"/>
    <w:rsid w:val="00861574"/>
    <w:rsid w:val="008630F4"/>
    <w:rsid w:val="00863F75"/>
    <w:rsid w:val="0086433C"/>
    <w:rsid w:val="0086438F"/>
    <w:rsid w:val="00873C6E"/>
    <w:rsid w:val="0087576D"/>
    <w:rsid w:val="00876F9B"/>
    <w:rsid w:val="008775A0"/>
    <w:rsid w:val="00882353"/>
    <w:rsid w:val="008834C2"/>
    <w:rsid w:val="008855C5"/>
    <w:rsid w:val="0088706F"/>
    <w:rsid w:val="00890B76"/>
    <w:rsid w:val="00891781"/>
    <w:rsid w:val="00894969"/>
    <w:rsid w:val="008A0418"/>
    <w:rsid w:val="008A40B3"/>
    <w:rsid w:val="008A515D"/>
    <w:rsid w:val="008B13FA"/>
    <w:rsid w:val="008B2A2E"/>
    <w:rsid w:val="008B325B"/>
    <w:rsid w:val="008B40E3"/>
    <w:rsid w:val="008C33D8"/>
    <w:rsid w:val="008C5275"/>
    <w:rsid w:val="008C5D9F"/>
    <w:rsid w:val="008D2157"/>
    <w:rsid w:val="008D3ABB"/>
    <w:rsid w:val="008D4A1F"/>
    <w:rsid w:val="008D71F0"/>
    <w:rsid w:val="008E0797"/>
    <w:rsid w:val="008E4ACB"/>
    <w:rsid w:val="008E76E0"/>
    <w:rsid w:val="008F673A"/>
    <w:rsid w:val="008F730A"/>
    <w:rsid w:val="008F7491"/>
    <w:rsid w:val="00907AE5"/>
    <w:rsid w:val="00910EB5"/>
    <w:rsid w:val="00912FE5"/>
    <w:rsid w:val="00920B60"/>
    <w:rsid w:val="00926D3F"/>
    <w:rsid w:val="00931CF4"/>
    <w:rsid w:val="0093212B"/>
    <w:rsid w:val="00946378"/>
    <w:rsid w:val="00946C5F"/>
    <w:rsid w:val="00951FEE"/>
    <w:rsid w:val="00953376"/>
    <w:rsid w:val="00954B67"/>
    <w:rsid w:val="009556E3"/>
    <w:rsid w:val="0095658D"/>
    <w:rsid w:val="00957293"/>
    <w:rsid w:val="00964389"/>
    <w:rsid w:val="00965E70"/>
    <w:rsid w:val="009736C1"/>
    <w:rsid w:val="00975C24"/>
    <w:rsid w:val="00981B42"/>
    <w:rsid w:val="00984EB3"/>
    <w:rsid w:val="0099059F"/>
    <w:rsid w:val="00991D4E"/>
    <w:rsid w:val="0099321A"/>
    <w:rsid w:val="0099587B"/>
    <w:rsid w:val="00997643"/>
    <w:rsid w:val="009A0DBD"/>
    <w:rsid w:val="009A0FC0"/>
    <w:rsid w:val="009A5595"/>
    <w:rsid w:val="009A6A34"/>
    <w:rsid w:val="009B01DC"/>
    <w:rsid w:val="009B612A"/>
    <w:rsid w:val="009B6FD3"/>
    <w:rsid w:val="009B7553"/>
    <w:rsid w:val="009C0C9A"/>
    <w:rsid w:val="009C0F65"/>
    <w:rsid w:val="009C6FDD"/>
    <w:rsid w:val="009D1628"/>
    <w:rsid w:val="009D4565"/>
    <w:rsid w:val="009D6E52"/>
    <w:rsid w:val="009E066F"/>
    <w:rsid w:val="009E23C9"/>
    <w:rsid w:val="009E32DE"/>
    <w:rsid w:val="009E43F1"/>
    <w:rsid w:val="009E4724"/>
    <w:rsid w:val="009F1CE1"/>
    <w:rsid w:val="009F54C2"/>
    <w:rsid w:val="009F55B7"/>
    <w:rsid w:val="00A01594"/>
    <w:rsid w:val="00A0259E"/>
    <w:rsid w:val="00A03D0F"/>
    <w:rsid w:val="00A07527"/>
    <w:rsid w:val="00A10C96"/>
    <w:rsid w:val="00A12EB6"/>
    <w:rsid w:val="00A1300F"/>
    <w:rsid w:val="00A14DD6"/>
    <w:rsid w:val="00A20B71"/>
    <w:rsid w:val="00A24246"/>
    <w:rsid w:val="00A2466C"/>
    <w:rsid w:val="00A26FC6"/>
    <w:rsid w:val="00A2798D"/>
    <w:rsid w:val="00A30367"/>
    <w:rsid w:val="00A31D58"/>
    <w:rsid w:val="00A32D3E"/>
    <w:rsid w:val="00A34BE9"/>
    <w:rsid w:val="00A4091E"/>
    <w:rsid w:val="00A42231"/>
    <w:rsid w:val="00A4346C"/>
    <w:rsid w:val="00A45E50"/>
    <w:rsid w:val="00A52388"/>
    <w:rsid w:val="00A5249C"/>
    <w:rsid w:val="00A55873"/>
    <w:rsid w:val="00A56575"/>
    <w:rsid w:val="00A6169C"/>
    <w:rsid w:val="00A740E6"/>
    <w:rsid w:val="00A74A46"/>
    <w:rsid w:val="00A74CC1"/>
    <w:rsid w:val="00A80E57"/>
    <w:rsid w:val="00A84248"/>
    <w:rsid w:val="00A91652"/>
    <w:rsid w:val="00A95B0E"/>
    <w:rsid w:val="00A96839"/>
    <w:rsid w:val="00AA0139"/>
    <w:rsid w:val="00AA164A"/>
    <w:rsid w:val="00AA4811"/>
    <w:rsid w:val="00AB5153"/>
    <w:rsid w:val="00AC0893"/>
    <w:rsid w:val="00AC3439"/>
    <w:rsid w:val="00AD14FD"/>
    <w:rsid w:val="00AD1AE8"/>
    <w:rsid w:val="00AD6AAE"/>
    <w:rsid w:val="00AE1091"/>
    <w:rsid w:val="00AE186A"/>
    <w:rsid w:val="00AE5D40"/>
    <w:rsid w:val="00AF5FAD"/>
    <w:rsid w:val="00AF7E42"/>
    <w:rsid w:val="00B01106"/>
    <w:rsid w:val="00B029E0"/>
    <w:rsid w:val="00B02ABE"/>
    <w:rsid w:val="00B07493"/>
    <w:rsid w:val="00B105FB"/>
    <w:rsid w:val="00B11EB4"/>
    <w:rsid w:val="00B20BD4"/>
    <w:rsid w:val="00B21AF5"/>
    <w:rsid w:val="00B22179"/>
    <w:rsid w:val="00B237C8"/>
    <w:rsid w:val="00B238C7"/>
    <w:rsid w:val="00B260EB"/>
    <w:rsid w:val="00B26D74"/>
    <w:rsid w:val="00B2784E"/>
    <w:rsid w:val="00B27A55"/>
    <w:rsid w:val="00B30C3D"/>
    <w:rsid w:val="00B321F3"/>
    <w:rsid w:val="00B33F93"/>
    <w:rsid w:val="00B35D97"/>
    <w:rsid w:val="00B36115"/>
    <w:rsid w:val="00B405EE"/>
    <w:rsid w:val="00B4218E"/>
    <w:rsid w:val="00B43B33"/>
    <w:rsid w:val="00B46396"/>
    <w:rsid w:val="00B50C9E"/>
    <w:rsid w:val="00B6286C"/>
    <w:rsid w:val="00B66C4C"/>
    <w:rsid w:val="00B71631"/>
    <w:rsid w:val="00B743F7"/>
    <w:rsid w:val="00B749EB"/>
    <w:rsid w:val="00B755D2"/>
    <w:rsid w:val="00B7583C"/>
    <w:rsid w:val="00B856C3"/>
    <w:rsid w:val="00B9305B"/>
    <w:rsid w:val="00BA2251"/>
    <w:rsid w:val="00BA418F"/>
    <w:rsid w:val="00BA754B"/>
    <w:rsid w:val="00BA7902"/>
    <w:rsid w:val="00BA7949"/>
    <w:rsid w:val="00BA7CA7"/>
    <w:rsid w:val="00BB3765"/>
    <w:rsid w:val="00BB6BB2"/>
    <w:rsid w:val="00BC0469"/>
    <w:rsid w:val="00BC0D8D"/>
    <w:rsid w:val="00BC1E36"/>
    <w:rsid w:val="00BC38F4"/>
    <w:rsid w:val="00BC4F65"/>
    <w:rsid w:val="00BC6803"/>
    <w:rsid w:val="00BD0A0D"/>
    <w:rsid w:val="00BE435E"/>
    <w:rsid w:val="00BE5EAC"/>
    <w:rsid w:val="00BF16B9"/>
    <w:rsid w:val="00BF630B"/>
    <w:rsid w:val="00BF64A6"/>
    <w:rsid w:val="00BF6595"/>
    <w:rsid w:val="00C0086D"/>
    <w:rsid w:val="00C0482E"/>
    <w:rsid w:val="00C06448"/>
    <w:rsid w:val="00C1262B"/>
    <w:rsid w:val="00C144F8"/>
    <w:rsid w:val="00C15054"/>
    <w:rsid w:val="00C170CE"/>
    <w:rsid w:val="00C30C1F"/>
    <w:rsid w:val="00C33DF6"/>
    <w:rsid w:val="00C42BAA"/>
    <w:rsid w:val="00C434D4"/>
    <w:rsid w:val="00C4482A"/>
    <w:rsid w:val="00C463F5"/>
    <w:rsid w:val="00C47553"/>
    <w:rsid w:val="00C521EE"/>
    <w:rsid w:val="00C572EB"/>
    <w:rsid w:val="00C642ED"/>
    <w:rsid w:val="00C66286"/>
    <w:rsid w:val="00C7456B"/>
    <w:rsid w:val="00C82087"/>
    <w:rsid w:val="00C8384A"/>
    <w:rsid w:val="00C85997"/>
    <w:rsid w:val="00C95333"/>
    <w:rsid w:val="00CA08CD"/>
    <w:rsid w:val="00CA0BB0"/>
    <w:rsid w:val="00CA2576"/>
    <w:rsid w:val="00CA2E36"/>
    <w:rsid w:val="00CA5D4B"/>
    <w:rsid w:val="00CA7E7B"/>
    <w:rsid w:val="00CB24F3"/>
    <w:rsid w:val="00CB3F77"/>
    <w:rsid w:val="00CB5642"/>
    <w:rsid w:val="00CC0B2E"/>
    <w:rsid w:val="00CC1AF4"/>
    <w:rsid w:val="00CD3838"/>
    <w:rsid w:val="00CE0EBF"/>
    <w:rsid w:val="00CE4963"/>
    <w:rsid w:val="00CE576E"/>
    <w:rsid w:val="00CE62FB"/>
    <w:rsid w:val="00CE75BB"/>
    <w:rsid w:val="00CE77B7"/>
    <w:rsid w:val="00CE7925"/>
    <w:rsid w:val="00CF0EE4"/>
    <w:rsid w:val="00CF1511"/>
    <w:rsid w:val="00CF2558"/>
    <w:rsid w:val="00CF41A4"/>
    <w:rsid w:val="00D02BBD"/>
    <w:rsid w:val="00D1258F"/>
    <w:rsid w:val="00D1393D"/>
    <w:rsid w:val="00D23C22"/>
    <w:rsid w:val="00D304FA"/>
    <w:rsid w:val="00D30B47"/>
    <w:rsid w:val="00D37D2B"/>
    <w:rsid w:val="00D43DE3"/>
    <w:rsid w:val="00D50CE3"/>
    <w:rsid w:val="00D55A67"/>
    <w:rsid w:val="00D761C9"/>
    <w:rsid w:val="00D77FAA"/>
    <w:rsid w:val="00D80DA3"/>
    <w:rsid w:val="00D81F62"/>
    <w:rsid w:val="00D877E5"/>
    <w:rsid w:val="00D93667"/>
    <w:rsid w:val="00D94031"/>
    <w:rsid w:val="00D9527B"/>
    <w:rsid w:val="00D95373"/>
    <w:rsid w:val="00D955A2"/>
    <w:rsid w:val="00D96EB8"/>
    <w:rsid w:val="00DA5A63"/>
    <w:rsid w:val="00DB3CA4"/>
    <w:rsid w:val="00DC033A"/>
    <w:rsid w:val="00DC0E79"/>
    <w:rsid w:val="00DC3D1B"/>
    <w:rsid w:val="00DC5186"/>
    <w:rsid w:val="00DC7F8F"/>
    <w:rsid w:val="00DD55B6"/>
    <w:rsid w:val="00DE2AB4"/>
    <w:rsid w:val="00DE2BA0"/>
    <w:rsid w:val="00DE2D36"/>
    <w:rsid w:val="00DE4348"/>
    <w:rsid w:val="00DE4E51"/>
    <w:rsid w:val="00DF24B1"/>
    <w:rsid w:val="00E020DD"/>
    <w:rsid w:val="00E02239"/>
    <w:rsid w:val="00E07290"/>
    <w:rsid w:val="00E07C98"/>
    <w:rsid w:val="00E1005B"/>
    <w:rsid w:val="00E10283"/>
    <w:rsid w:val="00E20BD5"/>
    <w:rsid w:val="00E21217"/>
    <w:rsid w:val="00E22421"/>
    <w:rsid w:val="00E25FFC"/>
    <w:rsid w:val="00E26DE8"/>
    <w:rsid w:val="00E30232"/>
    <w:rsid w:val="00E336F2"/>
    <w:rsid w:val="00E34A1E"/>
    <w:rsid w:val="00E35F49"/>
    <w:rsid w:val="00E406D6"/>
    <w:rsid w:val="00E41F6E"/>
    <w:rsid w:val="00E50563"/>
    <w:rsid w:val="00E52F76"/>
    <w:rsid w:val="00E55965"/>
    <w:rsid w:val="00E56A5D"/>
    <w:rsid w:val="00E56E23"/>
    <w:rsid w:val="00E62A9F"/>
    <w:rsid w:val="00E63613"/>
    <w:rsid w:val="00E63766"/>
    <w:rsid w:val="00E67299"/>
    <w:rsid w:val="00E672FA"/>
    <w:rsid w:val="00E73172"/>
    <w:rsid w:val="00E74101"/>
    <w:rsid w:val="00E74B31"/>
    <w:rsid w:val="00E76215"/>
    <w:rsid w:val="00E775CA"/>
    <w:rsid w:val="00E77C0B"/>
    <w:rsid w:val="00E80ABB"/>
    <w:rsid w:val="00E82FD2"/>
    <w:rsid w:val="00E833ED"/>
    <w:rsid w:val="00E83DC6"/>
    <w:rsid w:val="00E95192"/>
    <w:rsid w:val="00E95BE0"/>
    <w:rsid w:val="00EA04C5"/>
    <w:rsid w:val="00EA5512"/>
    <w:rsid w:val="00EB4D2B"/>
    <w:rsid w:val="00EB5F1B"/>
    <w:rsid w:val="00EC0CF3"/>
    <w:rsid w:val="00EC1969"/>
    <w:rsid w:val="00EC3AD6"/>
    <w:rsid w:val="00EC56DC"/>
    <w:rsid w:val="00ED000D"/>
    <w:rsid w:val="00ED4B83"/>
    <w:rsid w:val="00ED4E0D"/>
    <w:rsid w:val="00EE1188"/>
    <w:rsid w:val="00EE1390"/>
    <w:rsid w:val="00EF1121"/>
    <w:rsid w:val="00EF473F"/>
    <w:rsid w:val="00EF59D8"/>
    <w:rsid w:val="00F0722E"/>
    <w:rsid w:val="00F102E6"/>
    <w:rsid w:val="00F10BC6"/>
    <w:rsid w:val="00F23446"/>
    <w:rsid w:val="00F2533D"/>
    <w:rsid w:val="00F25363"/>
    <w:rsid w:val="00F27336"/>
    <w:rsid w:val="00F33C95"/>
    <w:rsid w:val="00F34195"/>
    <w:rsid w:val="00F34295"/>
    <w:rsid w:val="00F34BB5"/>
    <w:rsid w:val="00F35061"/>
    <w:rsid w:val="00F35AC0"/>
    <w:rsid w:val="00F36AFE"/>
    <w:rsid w:val="00F37F74"/>
    <w:rsid w:val="00F42355"/>
    <w:rsid w:val="00F4446F"/>
    <w:rsid w:val="00F5397A"/>
    <w:rsid w:val="00F5407C"/>
    <w:rsid w:val="00F5731F"/>
    <w:rsid w:val="00F61550"/>
    <w:rsid w:val="00F67266"/>
    <w:rsid w:val="00F71794"/>
    <w:rsid w:val="00F76E17"/>
    <w:rsid w:val="00F84831"/>
    <w:rsid w:val="00F865DE"/>
    <w:rsid w:val="00F86ACD"/>
    <w:rsid w:val="00F87012"/>
    <w:rsid w:val="00F90B4A"/>
    <w:rsid w:val="00F93B30"/>
    <w:rsid w:val="00F963A6"/>
    <w:rsid w:val="00F97B05"/>
    <w:rsid w:val="00F97DB9"/>
    <w:rsid w:val="00FA291C"/>
    <w:rsid w:val="00FA559A"/>
    <w:rsid w:val="00FA684A"/>
    <w:rsid w:val="00FA68B5"/>
    <w:rsid w:val="00FA6F19"/>
    <w:rsid w:val="00FA76A6"/>
    <w:rsid w:val="00FB443F"/>
    <w:rsid w:val="00FB4539"/>
    <w:rsid w:val="00FB5237"/>
    <w:rsid w:val="00FB56CA"/>
    <w:rsid w:val="00FB5C1F"/>
    <w:rsid w:val="00FB5C8B"/>
    <w:rsid w:val="00FC02BF"/>
    <w:rsid w:val="00FC6C5B"/>
    <w:rsid w:val="00FD1C6A"/>
    <w:rsid w:val="00FD36A0"/>
    <w:rsid w:val="00FD5759"/>
    <w:rsid w:val="00FE0C3C"/>
    <w:rsid w:val="00FE2FBE"/>
    <w:rsid w:val="00FE504E"/>
    <w:rsid w:val="00FE7255"/>
    <w:rsid w:val="00FF15A3"/>
    <w:rsid w:val="00FF548A"/>
    <w:rsid w:val="00FF607E"/>
    <w:rsid w:val="010271F8"/>
    <w:rsid w:val="01136D40"/>
    <w:rsid w:val="011E3D92"/>
    <w:rsid w:val="012879C5"/>
    <w:rsid w:val="0155753B"/>
    <w:rsid w:val="01584F58"/>
    <w:rsid w:val="01633E9B"/>
    <w:rsid w:val="0166457E"/>
    <w:rsid w:val="016D1D26"/>
    <w:rsid w:val="017E6BCA"/>
    <w:rsid w:val="018C1DA4"/>
    <w:rsid w:val="0192202D"/>
    <w:rsid w:val="0193608E"/>
    <w:rsid w:val="01A87AFF"/>
    <w:rsid w:val="01C90C10"/>
    <w:rsid w:val="01C963AC"/>
    <w:rsid w:val="01D15B17"/>
    <w:rsid w:val="01F57643"/>
    <w:rsid w:val="01F62F61"/>
    <w:rsid w:val="01F97CBF"/>
    <w:rsid w:val="01FF0067"/>
    <w:rsid w:val="021D608B"/>
    <w:rsid w:val="023B2668"/>
    <w:rsid w:val="025008C3"/>
    <w:rsid w:val="02583992"/>
    <w:rsid w:val="025905B8"/>
    <w:rsid w:val="026305F6"/>
    <w:rsid w:val="02671768"/>
    <w:rsid w:val="02880C6E"/>
    <w:rsid w:val="02924A37"/>
    <w:rsid w:val="029F0F02"/>
    <w:rsid w:val="029F7154"/>
    <w:rsid w:val="02A56E89"/>
    <w:rsid w:val="02B23B3F"/>
    <w:rsid w:val="02DA23DE"/>
    <w:rsid w:val="02E4100B"/>
    <w:rsid w:val="02F1741B"/>
    <w:rsid w:val="02F6463E"/>
    <w:rsid w:val="02F82E8B"/>
    <w:rsid w:val="03086F07"/>
    <w:rsid w:val="03103BAE"/>
    <w:rsid w:val="031403E4"/>
    <w:rsid w:val="0325371F"/>
    <w:rsid w:val="032633D2"/>
    <w:rsid w:val="033B6E7D"/>
    <w:rsid w:val="03435D32"/>
    <w:rsid w:val="03445333"/>
    <w:rsid w:val="03477597"/>
    <w:rsid w:val="035E4919"/>
    <w:rsid w:val="036119A3"/>
    <w:rsid w:val="036208AE"/>
    <w:rsid w:val="03674F52"/>
    <w:rsid w:val="03771E7F"/>
    <w:rsid w:val="03A9358B"/>
    <w:rsid w:val="03A94CE1"/>
    <w:rsid w:val="03B33879"/>
    <w:rsid w:val="03BE185C"/>
    <w:rsid w:val="03E54643"/>
    <w:rsid w:val="03F226D3"/>
    <w:rsid w:val="03F628C7"/>
    <w:rsid w:val="03FA44D2"/>
    <w:rsid w:val="03FF6C18"/>
    <w:rsid w:val="04222816"/>
    <w:rsid w:val="04363AE8"/>
    <w:rsid w:val="044E0E32"/>
    <w:rsid w:val="045A3D27"/>
    <w:rsid w:val="046249F0"/>
    <w:rsid w:val="04714B20"/>
    <w:rsid w:val="04853043"/>
    <w:rsid w:val="0490144A"/>
    <w:rsid w:val="049C1B9D"/>
    <w:rsid w:val="04B521F7"/>
    <w:rsid w:val="04C126CB"/>
    <w:rsid w:val="04CB3A39"/>
    <w:rsid w:val="04CB5FDF"/>
    <w:rsid w:val="04E5656E"/>
    <w:rsid w:val="04ED41A7"/>
    <w:rsid w:val="04FE33F0"/>
    <w:rsid w:val="05076DDD"/>
    <w:rsid w:val="05183735"/>
    <w:rsid w:val="05204B33"/>
    <w:rsid w:val="05290F57"/>
    <w:rsid w:val="053B7608"/>
    <w:rsid w:val="05407950"/>
    <w:rsid w:val="054D733B"/>
    <w:rsid w:val="056A7B0A"/>
    <w:rsid w:val="057378BD"/>
    <w:rsid w:val="059507DE"/>
    <w:rsid w:val="059C4879"/>
    <w:rsid w:val="05B41169"/>
    <w:rsid w:val="05C869C2"/>
    <w:rsid w:val="05D41305"/>
    <w:rsid w:val="05F5609A"/>
    <w:rsid w:val="060E05EB"/>
    <w:rsid w:val="060F66AF"/>
    <w:rsid w:val="061C6186"/>
    <w:rsid w:val="061D506D"/>
    <w:rsid w:val="06231E4A"/>
    <w:rsid w:val="06256D17"/>
    <w:rsid w:val="062D74A1"/>
    <w:rsid w:val="063349F6"/>
    <w:rsid w:val="064429E4"/>
    <w:rsid w:val="06457D23"/>
    <w:rsid w:val="064A73D7"/>
    <w:rsid w:val="06652867"/>
    <w:rsid w:val="06A3176B"/>
    <w:rsid w:val="06A765D7"/>
    <w:rsid w:val="06BF7EF4"/>
    <w:rsid w:val="06C8694B"/>
    <w:rsid w:val="06D84AD0"/>
    <w:rsid w:val="06E0367B"/>
    <w:rsid w:val="06F41F97"/>
    <w:rsid w:val="06FD08ED"/>
    <w:rsid w:val="07000960"/>
    <w:rsid w:val="07155C37"/>
    <w:rsid w:val="07231505"/>
    <w:rsid w:val="074A5CF3"/>
    <w:rsid w:val="07583140"/>
    <w:rsid w:val="07590A0B"/>
    <w:rsid w:val="075D5617"/>
    <w:rsid w:val="076F41ED"/>
    <w:rsid w:val="077A7FD0"/>
    <w:rsid w:val="07841907"/>
    <w:rsid w:val="07A019A5"/>
    <w:rsid w:val="07B55C0C"/>
    <w:rsid w:val="07D2256D"/>
    <w:rsid w:val="07D72980"/>
    <w:rsid w:val="07DD1307"/>
    <w:rsid w:val="08191757"/>
    <w:rsid w:val="082F4AD6"/>
    <w:rsid w:val="08577669"/>
    <w:rsid w:val="086C1F40"/>
    <w:rsid w:val="087B79DB"/>
    <w:rsid w:val="088405DA"/>
    <w:rsid w:val="08856DEC"/>
    <w:rsid w:val="089F5E5A"/>
    <w:rsid w:val="08AE1E9F"/>
    <w:rsid w:val="08B45FD1"/>
    <w:rsid w:val="08B60493"/>
    <w:rsid w:val="08E13F7A"/>
    <w:rsid w:val="08E2059F"/>
    <w:rsid w:val="08EB30F3"/>
    <w:rsid w:val="08F75074"/>
    <w:rsid w:val="08FB151E"/>
    <w:rsid w:val="092B7994"/>
    <w:rsid w:val="0946032A"/>
    <w:rsid w:val="09482972"/>
    <w:rsid w:val="09524F20"/>
    <w:rsid w:val="09B16EAB"/>
    <w:rsid w:val="09B90AFC"/>
    <w:rsid w:val="09CB032D"/>
    <w:rsid w:val="09D75426"/>
    <w:rsid w:val="09E42E0C"/>
    <w:rsid w:val="0A0579FD"/>
    <w:rsid w:val="0A084365"/>
    <w:rsid w:val="0A100800"/>
    <w:rsid w:val="0A121772"/>
    <w:rsid w:val="0A261F09"/>
    <w:rsid w:val="0A434869"/>
    <w:rsid w:val="0A441842"/>
    <w:rsid w:val="0A482EE4"/>
    <w:rsid w:val="0A5170B9"/>
    <w:rsid w:val="0A590FB7"/>
    <w:rsid w:val="0A5C2888"/>
    <w:rsid w:val="0A5E16A3"/>
    <w:rsid w:val="0A6068BB"/>
    <w:rsid w:val="0A717628"/>
    <w:rsid w:val="0A733758"/>
    <w:rsid w:val="0A807DAE"/>
    <w:rsid w:val="0A9926DB"/>
    <w:rsid w:val="0ABC4D71"/>
    <w:rsid w:val="0AD83C5C"/>
    <w:rsid w:val="0AD931A2"/>
    <w:rsid w:val="0AE20B0A"/>
    <w:rsid w:val="0AE71698"/>
    <w:rsid w:val="0AFC05DE"/>
    <w:rsid w:val="0AFF4C34"/>
    <w:rsid w:val="0B02591F"/>
    <w:rsid w:val="0B0D6E40"/>
    <w:rsid w:val="0B0F0946"/>
    <w:rsid w:val="0B254889"/>
    <w:rsid w:val="0B261D0E"/>
    <w:rsid w:val="0B2823DD"/>
    <w:rsid w:val="0B2F477F"/>
    <w:rsid w:val="0B3670A4"/>
    <w:rsid w:val="0B3D42FF"/>
    <w:rsid w:val="0B5A00BC"/>
    <w:rsid w:val="0B5D15E7"/>
    <w:rsid w:val="0B5D51EF"/>
    <w:rsid w:val="0B623780"/>
    <w:rsid w:val="0B642CE9"/>
    <w:rsid w:val="0B7D12DC"/>
    <w:rsid w:val="0B8F1AD5"/>
    <w:rsid w:val="0B9B72E3"/>
    <w:rsid w:val="0B9C06D5"/>
    <w:rsid w:val="0B9E444D"/>
    <w:rsid w:val="0BA14306"/>
    <w:rsid w:val="0BA613CC"/>
    <w:rsid w:val="0BAB1E30"/>
    <w:rsid w:val="0BB27EF8"/>
    <w:rsid w:val="0BB83F73"/>
    <w:rsid w:val="0BCC1277"/>
    <w:rsid w:val="0BD76226"/>
    <w:rsid w:val="0BD84773"/>
    <w:rsid w:val="0BFA5365"/>
    <w:rsid w:val="0C0B7609"/>
    <w:rsid w:val="0C1224C8"/>
    <w:rsid w:val="0C1E10EA"/>
    <w:rsid w:val="0C27068D"/>
    <w:rsid w:val="0C305574"/>
    <w:rsid w:val="0C3E5A59"/>
    <w:rsid w:val="0C4A74E7"/>
    <w:rsid w:val="0C4B1250"/>
    <w:rsid w:val="0C564B9B"/>
    <w:rsid w:val="0C672010"/>
    <w:rsid w:val="0C7D22B4"/>
    <w:rsid w:val="0C874EE1"/>
    <w:rsid w:val="0CA862B1"/>
    <w:rsid w:val="0CE54E13"/>
    <w:rsid w:val="0CF37015"/>
    <w:rsid w:val="0CF87AE3"/>
    <w:rsid w:val="0D1706A5"/>
    <w:rsid w:val="0D1A5D55"/>
    <w:rsid w:val="0D1F511A"/>
    <w:rsid w:val="0D444E00"/>
    <w:rsid w:val="0D4903E8"/>
    <w:rsid w:val="0D4922F4"/>
    <w:rsid w:val="0D501CD6"/>
    <w:rsid w:val="0D554FDF"/>
    <w:rsid w:val="0D6A518B"/>
    <w:rsid w:val="0D6D4DC9"/>
    <w:rsid w:val="0D6E6D16"/>
    <w:rsid w:val="0D7C41FE"/>
    <w:rsid w:val="0D882DBC"/>
    <w:rsid w:val="0D9C051F"/>
    <w:rsid w:val="0DAA79E1"/>
    <w:rsid w:val="0DAB4BFF"/>
    <w:rsid w:val="0DB21FE4"/>
    <w:rsid w:val="0DC777E8"/>
    <w:rsid w:val="0DCB52A1"/>
    <w:rsid w:val="0DD203DE"/>
    <w:rsid w:val="0DE016F7"/>
    <w:rsid w:val="0E0638BC"/>
    <w:rsid w:val="0E193821"/>
    <w:rsid w:val="0E194F31"/>
    <w:rsid w:val="0E1B78DD"/>
    <w:rsid w:val="0E2A15BE"/>
    <w:rsid w:val="0E2F3A82"/>
    <w:rsid w:val="0E3C7F4D"/>
    <w:rsid w:val="0E665564"/>
    <w:rsid w:val="0E700754"/>
    <w:rsid w:val="0E741495"/>
    <w:rsid w:val="0E963B01"/>
    <w:rsid w:val="0E9C279A"/>
    <w:rsid w:val="0EA715C9"/>
    <w:rsid w:val="0EB75826"/>
    <w:rsid w:val="0EBF05FD"/>
    <w:rsid w:val="0EC62B21"/>
    <w:rsid w:val="0EC8358F"/>
    <w:rsid w:val="0ED168E7"/>
    <w:rsid w:val="0EE0705A"/>
    <w:rsid w:val="0EE505E5"/>
    <w:rsid w:val="0EFC3672"/>
    <w:rsid w:val="0EFD148A"/>
    <w:rsid w:val="0F024CF3"/>
    <w:rsid w:val="0F056591"/>
    <w:rsid w:val="0F2146A2"/>
    <w:rsid w:val="0F2904D1"/>
    <w:rsid w:val="0F2942F2"/>
    <w:rsid w:val="0F4B34F0"/>
    <w:rsid w:val="0F5A0127"/>
    <w:rsid w:val="0F7D25CB"/>
    <w:rsid w:val="0F8D2BEF"/>
    <w:rsid w:val="0FA61182"/>
    <w:rsid w:val="0FB07F4C"/>
    <w:rsid w:val="0FB21850"/>
    <w:rsid w:val="0FBA45C0"/>
    <w:rsid w:val="0FBA55CD"/>
    <w:rsid w:val="0FBC5126"/>
    <w:rsid w:val="0FD22917"/>
    <w:rsid w:val="0FD61CDB"/>
    <w:rsid w:val="0FDE750E"/>
    <w:rsid w:val="0FEF7FAF"/>
    <w:rsid w:val="0FFC0428"/>
    <w:rsid w:val="10294501"/>
    <w:rsid w:val="103F1C8A"/>
    <w:rsid w:val="10495714"/>
    <w:rsid w:val="1065470E"/>
    <w:rsid w:val="107102E7"/>
    <w:rsid w:val="1074577C"/>
    <w:rsid w:val="107A6B0B"/>
    <w:rsid w:val="107C0612"/>
    <w:rsid w:val="10855BDB"/>
    <w:rsid w:val="10A47CA7"/>
    <w:rsid w:val="10AA09D5"/>
    <w:rsid w:val="10BD35C7"/>
    <w:rsid w:val="10C0649C"/>
    <w:rsid w:val="10CC380A"/>
    <w:rsid w:val="10E01064"/>
    <w:rsid w:val="10ED3781"/>
    <w:rsid w:val="10F1748C"/>
    <w:rsid w:val="10FE598E"/>
    <w:rsid w:val="110411F6"/>
    <w:rsid w:val="11047F46"/>
    <w:rsid w:val="111E1B98"/>
    <w:rsid w:val="113D76A8"/>
    <w:rsid w:val="11427629"/>
    <w:rsid w:val="115B231D"/>
    <w:rsid w:val="11621A79"/>
    <w:rsid w:val="116C0B49"/>
    <w:rsid w:val="116C3197"/>
    <w:rsid w:val="11877D9F"/>
    <w:rsid w:val="118B5473"/>
    <w:rsid w:val="11B83F9A"/>
    <w:rsid w:val="11BA3663"/>
    <w:rsid w:val="11CF6AA6"/>
    <w:rsid w:val="11D84431"/>
    <w:rsid w:val="11F45785"/>
    <w:rsid w:val="11F47695"/>
    <w:rsid w:val="12021424"/>
    <w:rsid w:val="12053225"/>
    <w:rsid w:val="12117440"/>
    <w:rsid w:val="122344D0"/>
    <w:rsid w:val="123A6C55"/>
    <w:rsid w:val="12467372"/>
    <w:rsid w:val="12484C41"/>
    <w:rsid w:val="124E1C18"/>
    <w:rsid w:val="125E4936"/>
    <w:rsid w:val="12616CD8"/>
    <w:rsid w:val="12647A72"/>
    <w:rsid w:val="1272218F"/>
    <w:rsid w:val="12751C80"/>
    <w:rsid w:val="12837595"/>
    <w:rsid w:val="12887C05"/>
    <w:rsid w:val="12A6008B"/>
    <w:rsid w:val="12BC7DBE"/>
    <w:rsid w:val="12D31BE1"/>
    <w:rsid w:val="12EC1060"/>
    <w:rsid w:val="12FB2185"/>
    <w:rsid w:val="130D3C66"/>
    <w:rsid w:val="131B42F0"/>
    <w:rsid w:val="131F061B"/>
    <w:rsid w:val="133241DB"/>
    <w:rsid w:val="13421B62"/>
    <w:rsid w:val="135C36DA"/>
    <w:rsid w:val="13721EF7"/>
    <w:rsid w:val="13877EBC"/>
    <w:rsid w:val="13901FF6"/>
    <w:rsid w:val="13AC327F"/>
    <w:rsid w:val="13BD3271"/>
    <w:rsid w:val="13D61A1C"/>
    <w:rsid w:val="13DB7787"/>
    <w:rsid w:val="13EE1133"/>
    <w:rsid w:val="13F758F1"/>
    <w:rsid w:val="141A6B9A"/>
    <w:rsid w:val="141C2C8C"/>
    <w:rsid w:val="14276111"/>
    <w:rsid w:val="142D4720"/>
    <w:rsid w:val="14321BD6"/>
    <w:rsid w:val="14357918"/>
    <w:rsid w:val="14381F31"/>
    <w:rsid w:val="14465FF1"/>
    <w:rsid w:val="14524530"/>
    <w:rsid w:val="145374BA"/>
    <w:rsid w:val="14587478"/>
    <w:rsid w:val="145E57F3"/>
    <w:rsid w:val="146B2EDA"/>
    <w:rsid w:val="147A32B8"/>
    <w:rsid w:val="147E306D"/>
    <w:rsid w:val="147F0B94"/>
    <w:rsid w:val="14952165"/>
    <w:rsid w:val="14A95C11"/>
    <w:rsid w:val="14B27E01"/>
    <w:rsid w:val="14B43EE4"/>
    <w:rsid w:val="14C57350"/>
    <w:rsid w:val="14D3582A"/>
    <w:rsid w:val="14DF603C"/>
    <w:rsid w:val="14E629C1"/>
    <w:rsid w:val="150177FB"/>
    <w:rsid w:val="150C048E"/>
    <w:rsid w:val="151E215B"/>
    <w:rsid w:val="151F75E6"/>
    <w:rsid w:val="15205ED3"/>
    <w:rsid w:val="15273705"/>
    <w:rsid w:val="153D69D4"/>
    <w:rsid w:val="15413A64"/>
    <w:rsid w:val="15431BC1"/>
    <w:rsid w:val="154C11CE"/>
    <w:rsid w:val="155B6AD0"/>
    <w:rsid w:val="157B57FF"/>
    <w:rsid w:val="157C7918"/>
    <w:rsid w:val="15854550"/>
    <w:rsid w:val="158D108E"/>
    <w:rsid w:val="159919CA"/>
    <w:rsid w:val="15AB4DF0"/>
    <w:rsid w:val="15B3028C"/>
    <w:rsid w:val="15B605E5"/>
    <w:rsid w:val="15C076B6"/>
    <w:rsid w:val="15CC7942"/>
    <w:rsid w:val="15CD03ED"/>
    <w:rsid w:val="15D849FF"/>
    <w:rsid w:val="15DC5127"/>
    <w:rsid w:val="15E22455"/>
    <w:rsid w:val="15FF1F8C"/>
    <w:rsid w:val="161D0664"/>
    <w:rsid w:val="16201708"/>
    <w:rsid w:val="16204E2F"/>
    <w:rsid w:val="1626658A"/>
    <w:rsid w:val="163065E9"/>
    <w:rsid w:val="164A7926"/>
    <w:rsid w:val="16507D95"/>
    <w:rsid w:val="166B13D0"/>
    <w:rsid w:val="166F05BF"/>
    <w:rsid w:val="16753FFC"/>
    <w:rsid w:val="167D1103"/>
    <w:rsid w:val="167E55A7"/>
    <w:rsid w:val="16881768"/>
    <w:rsid w:val="1694396D"/>
    <w:rsid w:val="169523B1"/>
    <w:rsid w:val="16963CDE"/>
    <w:rsid w:val="16A166DE"/>
    <w:rsid w:val="16B652FF"/>
    <w:rsid w:val="16BB41A4"/>
    <w:rsid w:val="16CE4F2C"/>
    <w:rsid w:val="16D63E48"/>
    <w:rsid w:val="16E86955"/>
    <w:rsid w:val="16EA08F8"/>
    <w:rsid w:val="16F37B9A"/>
    <w:rsid w:val="1706734A"/>
    <w:rsid w:val="171C5F72"/>
    <w:rsid w:val="17285DD4"/>
    <w:rsid w:val="172F064F"/>
    <w:rsid w:val="17342109"/>
    <w:rsid w:val="1742255C"/>
    <w:rsid w:val="17487963"/>
    <w:rsid w:val="17493EF9"/>
    <w:rsid w:val="174B2FAF"/>
    <w:rsid w:val="174B3D3F"/>
    <w:rsid w:val="174D0C8B"/>
    <w:rsid w:val="17503E12"/>
    <w:rsid w:val="175646A0"/>
    <w:rsid w:val="177B7D38"/>
    <w:rsid w:val="177C7BD7"/>
    <w:rsid w:val="178043AB"/>
    <w:rsid w:val="1780534F"/>
    <w:rsid w:val="17820677"/>
    <w:rsid w:val="17B2122C"/>
    <w:rsid w:val="17B62B1E"/>
    <w:rsid w:val="17B83EE3"/>
    <w:rsid w:val="17CA2D47"/>
    <w:rsid w:val="17D04F0B"/>
    <w:rsid w:val="17E331AB"/>
    <w:rsid w:val="17EB683C"/>
    <w:rsid w:val="17F33125"/>
    <w:rsid w:val="17F55D8B"/>
    <w:rsid w:val="17FD3F0D"/>
    <w:rsid w:val="1815791A"/>
    <w:rsid w:val="1828118F"/>
    <w:rsid w:val="183F7282"/>
    <w:rsid w:val="18451A45"/>
    <w:rsid w:val="186B56B7"/>
    <w:rsid w:val="18786807"/>
    <w:rsid w:val="189746FE"/>
    <w:rsid w:val="18B90918"/>
    <w:rsid w:val="18BB57D9"/>
    <w:rsid w:val="18CD6367"/>
    <w:rsid w:val="18DA3B88"/>
    <w:rsid w:val="18E07450"/>
    <w:rsid w:val="18F93EB7"/>
    <w:rsid w:val="18FB3267"/>
    <w:rsid w:val="18FE643B"/>
    <w:rsid w:val="190B7B36"/>
    <w:rsid w:val="19121FD6"/>
    <w:rsid w:val="193B777F"/>
    <w:rsid w:val="193F2F23"/>
    <w:rsid w:val="19486114"/>
    <w:rsid w:val="194B2FB2"/>
    <w:rsid w:val="19593824"/>
    <w:rsid w:val="19616ABA"/>
    <w:rsid w:val="19743D93"/>
    <w:rsid w:val="197A1F0C"/>
    <w:rsid w:val="19805D8A"/>
    <w:rsid w:val="198E1A91"/>
    <w:rsid w:val="19935CE8"/>
    <w:rsid w:val="19A46A60"/>
    <w:rsid w:val="19BB04E7"/>
    <w:rsid w:val="19C831D8"/>
    <w:rsid w:val="19CE04CD"/>
    <w:rsid w:val="19D03EF9"/>
    <w:rsid w:val="19D83220"/>
    <w:rsid w:val="19DB061A"/>
    <w:rsid w:val="19E25E4D"/>
    <w:rsid w:val="19EF6273"/>
    <w:rsid w:val="19F90C5F"/>
    <w:rsid w:val="1A0C520B"/>
    <w:rsid w:val="1A216160"/>
    <w:rsid w:val="1A237F03"/>
    <w:rsid w:val="1A252CDE"/>
    <w:rsid w:val="1A271AB1"/>
    <w:rsid w:val="1A294B27"/>
    <w:rsid w:val="1A2C4539"/>
    <w:rsid w:val="1A3441CE"/>
    <w:rsid w:val="1A360180"/>
    <w:rsid w:val="1A3A2D21"/>
    <w:rsid w:val="1A4A57A0"/>
    <w:rsid w:val="1A577219"/>
    <w:rsid w:val="1A646862"/>
    <w:rsid w:val="1A7237CD"/>
    <w:rsid w:val="1A7D50B4"/>
    <w:rsid w:val="1A824F3A"/>
    <w:rsid w:val="1AB570BD"/>
    <w:rsid w:val="1AB84DFF"/>
    <w:rsid w:val="1ACF0D41"/>
    <w:rsid w:val="1AE96D67"/>
    <w:rsid w:val="1B0167A6"/>
    <w:rsid w:val="1B216501"/>
    <w:rsid w:val="1B2D78E5"/>
    <w:rsid w:val="1B2D7E89"/>
    <w:rsid w:val="1B342F18"/>
    <w:rsid w:val="1B4712E5"/>
    <w:rsid w:val="1B617245"/>
    <w:rsid w:val="1B740D26"/>
    <w:rsid w:val="1B7F1479"/>
    <w:rsid w:val="1B8227E1"/>
    <w:rsid w:val="1B8D1DE8"/>
    <w:rsid w:val="1B950C9D"/>
    <w:rsid w:val="1B9B2D86"/>
    <w:rsid w:val="1B9E5DA3"/>
    <w:rsid w:val="1BAF7FB0"/>
    <w:rsid w:val="1BB00F6F"/>
    <w:rsid w:val="1BB2184F"/>
    <w:rsid w:val="1BBC5A4A"/>
    <w:rsid w:val="1BC20649"/>
    <w:rsid w:val="1BC47EC1"/>
    <w:rsid w:val="1BCD6688"/>
    <w:rsid w:val="1BE0016A"/>
    <w:rsid w:val="1C0940E0"/>
    <w:rsid w:val="1C0A51E7"/>
    <w:rsid w:val="1C0C71B1"/>
    <w:rsid w:val="1C1F660B"/>
    <w:rsid w:val="1C471442"/>
    <w:rsid w:val="1C554A8D"/>
    <w:rsid w:val="1C60574F"/>
    <w:rsid w:val="1C6C2CF5"/>
    <w:rsid w:val="1C8A3ECF"/>
    <w:rsid w:val="1C9C1EE1"/>
    <w:rsid w:val="1CA12618"/>
    <w:rsid w:val="1CA26872"/>
    <w:rsid w:val="1CB52865"/>
    <w:rsid w:val="1CCE3339"/>
    <w:rsid w:val="1CDA105D"/>
    <w:rsid w:val="1CDE33E3"/>
    <w:rsid w:val="1CDF4911"/>
    <w:rsid w:val="1CEB2DDE"/>
    <w:rsid w:val="1D044D3A"/>
    <w:rsid w:val="1D203C5E"/>
    <w:rsid w:val="1D2422D8"/>
    <w:rsid w:val="1D270803"/>
    <w:rsid w:val="1D3D339A"/>
    <w:rsid w:val="1D491D3F"/>
    <w:rsid w:val="1D4E2AE9"/>
    <w:rsid w:val="1D5A53EC"/>
    <w:rsid w:val="1D78750D"/>
    <w:rsid w:val="1D852670"/>
    <w:rsid w:val="1D903E32"/>
    <w:rsid w:val="1D93705D"/>
    <w:rsid w:val="1D9734F7"/>
    <w:rsid w:val="1D9F104A"/>
    <w:rsid w:val="1DC27FC4"/>
    <w:rsid w:val="1DDE4B7D"/>
    <w:rsid w:val="1DE16031"/>
    <w:rsid w:val="1DF447CC"/>
    <w:rsid w:val="1E036392"/>
    <w:rsid w:val="1E177425"/>
    <w:rsid w:val="1E195B01"/>
    <w:rsid w:val="1E1C3BAB"/>
    <w:rsid w:val="1E206A95"/>
    <w:rsid w:val="1E2A7DC2"/>
    <w:rsid w:val="1E2F3219"/>
    <w:rsid w:val="1E312EFF"/>
    <w:rsid w:val="1E3D34EE"/>
    <w:rsid w:val="1E43161A"/>
    <w:rsid w:val="1E4E1D03"/>
    <w:rsid w:val="1E595A1F"/>
    <w:rsid w:val="1E636E30"/>
    <w:rsid w:val="1E854FF8"/>
    <w:rsid w:val="1E894A85"/>
    <w:rsid w:val="1EA25BAA"/>
    <w:rsid w:val="1EA82848"/>
    <w:rsid w:val="1EB2723E"/>
    <w:rsid w:val="1EBA3929"/>
    <w:rsid w:val="1EE44B57"/>
    <w:rsid w:val="1EFD1033"/>
    <w:rsid w:val="1F282554"/>
    <w:rsid w:val="1F2962CC"/>
    <w:rsid w:val="1F2E7802"/>
    <w:rsid w:val="1F320DEA"/>
    <w:rsid w:val="1F356A1F"/>
    <w:rsid w:val="1F391297"/>
    <w:rsid w:val="1F3F33F9"/>
    <w:rsid w:val="1F576995"/>
    <w:rsid w:val="1F63358C"/>
    <w:rsid w:val="1F775A68"/>
    <w:rsid w:val="1F8452B0"/>
    <w:rsid w:val="1F8475FC"/>
    <w:rsid w:val="1F8F003D"/>
    <w:rsid w:val="1F974FE3"/>
    <w:rsid w:val="1F9E2FBC"/>
    <w:rsid w:val="1F9F033C"/>
    <w:rsid w:val="1FAA5BE9"/>
    <w:rsid w:val="1FB630C3"/>
    <w:rsid w:val="1FB75686"/>
    <w:rsid w:val="1FC23F4C"/>
    <w:rsid w:val="1FC57646"/>
    <w:rsid w:val="1FD36C19"/>
    <w:rsid w:val="1FDB5818"/>
    <w:rsid w:val="1FE01B46"/>
    <w:rsid w:val="1FE3647B"/>
    <w:rsid w:val="1FEB3581"/>
    <w:rsid w:val="1FF27AC5"/>
    <w:rsid w:val="20014B53"/>
    <w:rsid w:val="20017D04"/>
    <w:rsid w:val="200D6577"/>
    <w:rsid w:val="20216DBD"/>
    <w:rsid w:val="203C40A1"/>
    <w:rsid w:val="20407429"/>
    <w:rsid w:val="205630F0"/>
    <w:rsid w:val="20582329"/>
    <w:rsid w:val="2061681D"/>
    <w:rsid w:val="20642F72"/>
    <w:rsid w:val="206741D0"/>
    <w:rsid w:val="206A26F8"/>
    <w:rsid w:val="208B54C0"/>
    <w:rsid w:val="209033B2"/>
    <w:rsid w:val="20A35C0A"/>
    <w:rsid w:val="20A37EE0"/>
    <w:rsid w:val="20BD2ACA"/>
    <w:rsid w:val="20C31E08"/>
    <w:rsid w:val="20C53171"/>
    <w:rsid w:val="20C630AB"/>
    <w:rsid w:val="20D61B3B"/>
    <w:rsid w:val="20DB53A4"/>
    <w:rsid w:val="20DC4BEB"/>
    <w:rsid w:val="20EE3329"/>
    <w:rsid w:val="20FC73E8"/>
    <w:rsid w:val="210F3436"/>
    <w:rsid w:val="211B6AEC"/>
    <w:rsid w:val="21240AF9"/>
    <w:rsid w:val="21350DE7"/>
    <w:rsid w:val="21455ABA"/>
    <w:rsid w:val="215C7A7E"/>
    <w:rsid w:val="21786DF7"/>
    <w:rsid w:val="21B41725"/>
    <w:rsid w:val="21C16BCC"/>
    <w:rsid w:val="21C30312"/>
    <w:rsid w:val="21D64128"/>
    <w:rsid w:val="2208041A"/>
    <w:rsid w:val="2212525D"/>
    <w:rsid w:val="22192734"/>
    <w:rsid w:val="22460F43"/>
    <w:rsid w:val="224C47AB"/>
    <w:rsid w:val="22561186"/>
    <w:rsid w:val="22596EC8"/>
    <w:rsid w:val="22610E74"/>
    <w:rsid w:val="226C7E19"/>
    <w:rsid w:val="22715FC0"/>
    <w:rsid w:val="22730162"/>
    <w:rsid w:val="227C4964"/>
    <w:rsid w:val="2283319F"/>
    <w:rsid w:val="22877591"/>
    <w:rsid w:val="229A3382"/>
    <w:rsid w:val="229C5871"/>
    <w:rsid w:val="22A068A5"/>
    <w:rsid w:val="22B16BB9"/>
    <w:rsid w:val="22C205C9"/>
    <w:rsid w:val="22CF0F38"/>
    <w:rsid w:val="22D447A0"/>
    <w:rsid w:val="22E04EF3"/>
    <w:rsid w:val="22E5075C"/>
    <w:rsid w:val="22F56664"/>
    <w:rsid w:val="22F615C6"/>
    <w:rsid w:val="230754B9"/>
    <w:rsid w:val="2322375E"/>
    <w:rsid w:val="2325297C"/>
    <w:rsid w:val="232623FE"/>
    <w:rsid w:val="232B0A37"/>
    <w:rsid w:val="23307C29"/>
    <w:rsid w:val="236236D1"/>
    <w:rsid w:val="23743801"/>
    <w:rsid w:val="23762F86"/>
    <w:rsid w:val="23773B30"/>
    <w:rsid w:val="23936CFD"/>
    <w:rsid w:val="23A1293F"/>
    <w:rsid w:val="23A221A9"/>
    <w:rsid w:val="23A97DE0"/>
    <w:rsid w:val="23B206C7"/>
    <w:rsid w:val="23D031BA"/>
    <w:rsid w:val="23D5432C"/>
    <w:rsid w:val="23FA0237"/>
    <w:rsid w:val="23FF22F1"/>
    <w:rsid w:val="24064BC6"/>
    <w:rsid w:val="2426169D"/>
    <w:rsid w:val="242A65FD"/>
    <w:rsid w:val="242C1755"/>
    <w:rsid w:val="2431659D"/>
    <w:rsid w:val="2435126F"/>
    <w:rsid w:val="249317A3"/>
    <w:rsid w:val="24A3442A"/>
    <w:rsid w:val="24C37DD6"/>
    <w:rsid w:val="24D171E9"/>
    <w:rsid w:val="24D47DB8"/>
    <w:rsid w:val="24E5548B"/>
    <w:rsid w:val="24E87A6B"/>
    <w:rsid w:val="24F133E8"/>
    <w:rsid w:val="24FD2A9C"/>
    <w:rsid w:val="25076767"/>
    <w:rsid w:val="251603ED"/>
    <w:rsid w:val="251949DD"/>
    <w:rsid w:val="251D65D7"/>
    <w:rsid w:val="25290DD3"/>
    <w:rsid w:val="252C4420"/>
    <w:rsid w:val="255B6AB3"/>
    <w:rsid w:val="256065E1"/>
    <w:rsid w:val="25695D11"/>
    <w:rsid w:val="256A4E4D"/>
    <w:rsid w:val="257E6920"/>
    <w:rsid w:val="25A14E0E"/>
    <w:rsid w:val="25B12B77"/>
    <w:rsid w:val="25C06E8E"/>
    <w:rsid w:val="25D105C8"/>
    <w:rsid w:val="25D845A8"/>
    <w:rsid w:val="25DC01E3"/>
    <w:rsid w:val="25DD1488"/>
    <w:rsid w:val="25E92923"/>
    <w:rsid w:val="25F25B95"/>
    <w:rsid w:val="25F535FD"/>
    <w:rsid w:val="25F8712F"/>
    <w:rsid w:val="261C4494"/>
    <w:rsid w:val="26237E47"/>
    <w:rsid w:val="2650413E"/>
    <w:rsid w:val="2657371E"/>
    <w:rsid w:val="265A0165"/>
    <w:rsid w:val="265D7EFE"/>
    <w:rsid w:val="26667E05"/>
    <w:rsid w:val="26670123"/>
    <w:rsid w:val="26844491"/>
    <w:rsid w:val="26855577"/>
    <w:rsid w:val="26881B2A"/>
    <w:rsid w:val="26882E12"/>
    <w:rsid w:val="268C7923"/>
    <w:rsid w:val="268E5905"/>
    <w:rsid w:val="26C16BA3"/>
    <w:rsid w:val="26E01966"/>
    <w:rsid w:val="26EA5DA5"/>
    <w:rsid w:val="26FC48F3"/>
    <w:rsid w:val="27133AE9"/>
    <w:rsid w:val="27190705"/>
    <w:rsid w:val="27237CA5"/>
    <w:rsid w:val="2730616D"/>
    <w:rsid w:val="27335F39"/>
    <w:rsid w:val="275257A5"/>
    <w:rsid w:val="27683A75"/>
    <w:rsid w:val="2770566B"/>
    <w:rsid w:val="27803643"/>
    <w:rsid w:val="2793495C"/>
    <w:rsid w:val="27956222"/>
    <w:rsid w:val="279E169D"/>
    <w:rsid w:val="27BA12C9"/>
    <w:rsid w:val="27C070A1"/>
    <w:rsid w:val="27C13545"/>
    <w:rsid w:val="27CB63C1"/>
    <w:rsid w:val="27E01EA7"/>
    <w:rsid w:val="27E52BFD"/>
    <w:rsid w:val="27FF5E1C"/>
    <w:rsid w:val="280F64A7"/>
    <w:rsid w:val="28154EA2"/>
    <w:rsid w:val="28321D4D"/>
    <w:rsid w:val="284657F9"/>
    <w:rsid w:val="284B72B3"/>
    <w:rsid w:val="285673B9"/>
    <w:rsid w:val="285B1F7A"/>
    <w:rsid w:val="28722A91"/>
    <w:rsid w:val="28814A83"/>
    <w:rsid w:val="28925312"/>
    <w:rsid w:val="28942A08"/>
    <w:rsid w:val="289447B6"/>
    <w:rsid w:val="28996943"/>
    <w:rsid w:val="28B42426"/>
    <w:rsid w:val="28B46C06"/>
    <w:rsid w:val="28B766F6"/>
    <w:rsid w:val="28C0322D"/>
    <w:rsid w:val="28C80903"/>
    <w:rsid w:val="28CA642A"/>
    <w:rsid w:val="28D472A8"/>
    <w:rsid w:val="28D61AB0"/>
    <w:rsid w:val="28E16E3B"/>
    <w:rsid w:val="28EB13DF"/>
    <w:rsid w:val="28FE62DC"/>
    <w:rsid w:val="290343AE"/>
    <w:rsid w:val="291E67ED"/>
    <w:rsid w:val="29255540"/>
    <w:rsid w:val="292813A2"/>
    <w:rsid w:val="293D4E4D"/>
    <w:rsid w:val="2959155B"/>
    <w:rsid w:val="295C02C0"/>
    <w:rsid w:val="29757D16"/>
    <w:rsid w:val="297D3C82"/>
    <w:rsid w:val="29802F8C"/>
    <w:rsid w:val="29821D9A"/>
    <w:rsid w:val="298D52D8"/>
    <w:rsid w:val="299F5E5F"/>
    <w:rsid w:val="29A03719"/>
    <w:rsid w:val="29B836FA"/>
    <w:rsid w:val="29C9059D"/>
    <w:rsid w:val="29E7467B"/>
    <w:rsid w:val="29EC0622"/>
    <w:rsid w:val="2A070FB7"/>
    <w:rsid w:val="2A1E196F"/>
    <w:rsid w:val="2A257690"/>
    <w:rsid w:val="2A3502AD"/>
    <w:rsid w:val="2A3C6EB3"/>
    <w:rsid w:val="2A3D2C2B"/>
    <w:rsid w:val="2A706C7F"/>
    <w:rsid w:val="2A7E00B9"/>
    <w:rsid w:val="2A81520E"/>
    <w:rsid w:val="2AA23834"/>
    <w:rsid w:val="2AAA03CE"/>
    <w:rsid w:val="2AB729DE"/>
    <w:rsid w:val="2AC129B1"/>
    <w:rsid w:val="2AD52E64"/>
    <w:rsid w:val="2ADD4158"/>
    <w:rsid w:val="2AFD6D2E"/>
    <w:rsid w:val="2B0100FD"/>
    <w:rsid w:val="2B0B2D29"/>
    <w:rsid w:val="2B166C16"/>
    <w:rsid w:val="2B1F0D6E"/>
    <w:rsid w:val="2B3F0D23"/>
    <w:rsid w:val="2B5632CC"/>
    <w:rsid w:val="2B57042B"/>
    <w:rsid w:val="2B795BC9"/>
    <w:rsid w:val="2B7C50B2"/>
    <w:rsid w:val="2B980D20"/>
    <w:rsid w:val="2BB33B60"/>
    <w:rsid w:val="2BC25ADE"/>
    <w:rsid w:val="2BC51F44"/>
    <w:rsid w:val="2BCB1CA0"/>
    <w:rsid w:val="2BD15D21"/>
    <w:rsid w:val="2BD650E5"/>
    <w:rsid w:val="2BE37D65"/>
    <w:rsid w:val="2BE710A1"/>
    <w:rsid w:val="2BFD32D8"/>
    <w:rsid w:val="2C0D66F8"/>
    <w:rsid w:val="2C0E0D23"/>
    <w:rsid w:val="2C212804"/>
    <w:rsid w:val="2C3B0F37"/>
    <w:rsid w:val="2C4C53A8"/>
    <w:rsid w:val="2C5C03A2"/>
    <w:rsid w:val="2C6E4FDB"/>
    <w:rsid w:val="2C7326B8"/>
    <w:rsid w:val="2C7965AC"/>
    <w:rsid w:val="2C7E27DB"/>
    <w:rsid w:val="2C9F6BDF"/>
    <w:rsid w:val="2CB05936"/>
    <w:rsid w:val="2CBF3DC0"/>
    <w:rsid w:val="2CCC5F2D"/>
    <w:rsid w:val="2CE61358"/>
    <w:rsid w:val="2CF11E25"/>
    <w:rsid w:val="2D0C0F9F"/>
    <w:rsid w:val="2D10263F"/>
    <w:rsid w:val="2D173469"/>
    <w:rsid w:val="2D190B64"/>
    <w:rsid w:val="2D1C7470"/>
    <w:rsid w:val="2D241E80"/>
    <w:rsid w:val="2D291A46"/>
    <w:rsid w:val="2D2D4762"/>
    <w:rsid w:val="2D2D6F87"/>
    <w:rsid w:val="2D2E3629"/>
    <w:rsid w:val="2D360531"/>
    <w:rsid w:val="2D3B3B3E"/>
    <w:rsid w:val="2D3C0C46"/>
    <w:rsid w:val="2D586C54"/>
    <w:rsid w:val="2D6D0456"/>
    <w:rsid w:val="2D792E5A"/>
    <w:rsid w:val="2D7B5F44"/>
    <w:rsid w:val="2D81006B"/>
    <w:rsid w:val="2D822C81"/>
    <w:rsid w:val="2D8661AA"/>
    <w:rsid w:val="2D8748E9"/>
    <w:rsid w:val="2D8C0151"/>
    <w:rsid w:val="2D962D7E"/>
    <w:rsid w:val="2D9646C5"/>
    <w:rsid w:val="2DA55345"/>
    <w:rsid w:val="2DB253DE"/>
    <w:rsid w:val="2DCE7B02"/>
    <w:rsid w:val="2DD804BF"/>
    <w:rsid w:val="2DDF4725"/>
    <w:rsid w:val="2DE21E6D"/>
    <w:rsid w:val="2DE25F8E"/>
    <w:rsid w:val="2E224612"/>
    <w:rsid w:val="2E2A1DE5"/>
    <w:rsid w:val="2E331FC4"/>
    <w:rsid w:val="2E370443"/>
    <w:rsid w:val="2E422F06"/>
    <w:rsid w:val="2E4B2F09"/>
    <w:rsid w:val="2E4C5B33"/>
    <w:rsid w:val="2E530C6F"/>
    <w:rsid w:val="2E5F1DFB"/>
    <w:rsid w:val="2E6B3E62"/>
    <w:rsid w:val="2E7E0C49"/>
    <w:rsid w:val="2E8C4181"/>
    <w:rsid w:val="2E8E614B"/>
    <w:rsid w:val="2EE30245"/>
    <w:rsid w:val="2EE32EBE"/>
    <w:rsid w:val="2EEA688C"/>
    <w:rsid w:val="2F0F5433"/>
    <w:rsid w:val="2F324D29"/>
    <w:rsid w:val="2F330266"/>
    <w:rsid w:val="2F3C1703"/>
    <w:rsid w:val="2F5910E2"/>
    <w:rsid w:val="2F6C023B"/>
    <w:rsid w:val="2F967065"/>
    <w:rsid w:val="2FA07EE4"/>
    <w:rsid w:val="2FAD7F06"/>
    <w:rsid w:val="2FB05937"/>
    <w:rsid w:val="2FB41BE1"/>
    <w:rsid w:val="2FB43990"/>
    <w:rsid w:val="2FB66EAD"/>
    <w:rsid w:val="2FBC19C0"/>
    <w:rsid w:val="2FC220BE"/>
    <w:rsid w:val="2FD85881"/>
    <w:rsid w:val="2FEB727A"/>
    <w:rsid w:val="2FF72667"/>
    <w:rsid w:val="3008283B"/>
    <w:rsid w:val="30093CDB"/>
    <w:rsid w:val="301377D6"/>
    <w:rsid w:val="30420F9B"/>
    <w:rsid w:val="304A5C33"/>
    <w:rsid w:val="305B5866"/>
    <w:rsid w:val="305E56A9"/>
    <w:rsid w:val="30601689"/>
    <w:rsid w:val="309013EB"/>
    <w:rsid w:val="30AD7887"/>
    <w:rsid w:val="30B67293"/>
    <w:rsid w:val="30C916BD"/>
    <w:rsid w:val="30CB2EC1"/>
    <w:rsid w:val="30DA278C"/>
    <w:rsid w:val="30EF30D9"/>
    <w:rsid w:val="30F02E9C"/>
    <w:rsid w:val="30F42BC0"/>
    <w:rsid w:val="30F81953"/>
    <w:rsid w:val="310232F0"/>
    <w:rsid w:val="31107CDE"/>
    <w:rsid w:val="311A359B"/>
    <w:rsid w:val="31224929"/>
    <w:rsid w:val="312318DD"/>
    <w:rsid w:val="313533FA"/>
    <w:rsid w:val="313C1D9A"/>
    <w:rsid w:val="314C38B6"/>
    <w:rsid w:val="315D206F"/>
    <w:rsid w:val="31682164"/>
    <w:rsid w:val="31755EAA"/>
    <w:rsid w:val="31796C3F"/>
    <w:rsid w:val="31857103"/>
    <w:rsid w:val="31872DB7"/>
    <w:rsid w:val="319C78FB"/>
    <w:rsid w:val="31A702FF"/>
    <w:rsid w:val="31AF2660"/>
    <w:rsid w:val="31C00DA6"/>
    <w:rsid w:val="31D10829"/>
    <w:rsid w:val="31D95076"/>
    <w:rsid w:val="31EF6F01"/>
    <w:rsid w:val="32074199"/>
    <w:rsid w:val="32125EB1"/>
    <w:rsid w:val="322601C2"/>
    <w:rsid w:val="32410B27"/>
    <w:rsid w:val="32412817"/>
    <w:rsid w:val="324A339B"/>
    <w:rsid w:val="325F1F38"/>
    <w:rsid w:val="325F5E35"/>
    <w:rsid w:val="327037DD"/>
    <w:rsid w:val="32760C2A"/>
    <w:rsid w:val="327B69E7"/>
    <w:rsid w:val="327E38FF"/>
    <w:rsid w:val="32821B23"/>
    <w:rsid w:val="3287538B"/>
    <w:rsid w:val="328C0BF4"/>
    <w:rsid w:val="329607B3"/>
    <w:rsid w:val="3299326F"/>
    <w:rsid w:val="329A7AD3"/>
    <w:rsid w:val="32A5729C"/>
    <w:rsid w:val="32AF043E"/>
    <w:rsid w:val="32B1065A"/>
    <w:rsid w:val="32B37F2E"/>
    <w:rsid w:val="32B53CA7"/>
    <w:rsid w:val="32B8524F"/>
    <w:rsid w:val="32BD1987"/>
    <w:rsid w:val="32C24615"/>
    <w:rsid w:val="32D512FB"/>
    <w:rsid w:val="32D54D44"/>
    <w:rsid w:val="32D558F6"/>
    <w:rsid w:val="32E65CF1"/>
    <w:rsid w:val="32EF62CB"/>
    <w:rsid w:val="32FB01FE"/>
    <w:rsid w:val="33085ABF"/>
    <w:rsid w:val="3315081F"/>
    <w:rsid w:val="331734EF"/>
    <w:rsid w:val="33226E62"/>
    <w:rsid w:val="332413CD"/>
    <w:rsid w:val="333746BC"/>
    <w:rsid w:val="3358466A"/>
    <w:rsid w:val="33627182"/>
    <w:rsid w:val="336B0809"/>
    <w:rsid w:val="336B6A5B"/>
    <w:rsid w:val="33751688"/>
    <w:rsid w:val="337C084E"/>
    <w:rsid w:val="337F5548"/>
    <w:rsid w:val="33896EE1"/>
    <w:rsid w:val="339C09C3"/>
    <w:rsid w:val="33AB686D"/>
    <w:rsid w:val="33BD3E0E"/>
    <w:rsid w:val="33C76E17"/>
    <w:rsid w:val="33D403AA"/>
    <w:rsid w:val="33D94492"/>
    <w:rsid w:val="33F16F60"/>
    <w:rsid w:val="33FA32F1"/>
    <w:rsid w:val="340A6274"/>
    <w:rsid w:val="3418518F"/>
    <w:rsid w:val="341E1D1F"/>
    <w:rsid w:val="34574764"/>
    <w:rsid w:val="3461002F"/>
    <w:rsid w:val="34613407"/>
    <w:rsid w:val="34754DD7"/>
    <w:rsid w:val="347D5A1A"/>
    <w:rsid w:val="348A4CBF"/>
    <w:rsid w:val="348C6C89"/>
    <w:rsid w:val="3492329A"/>
    <w:rsid w:val="34983880"/>
    <w:rsid w:val="34A52E51"/>
    <w:rsid w:val="34BD5094"/>
    <w:rsid w:val="34EB5C5E"/>
    <w:rsid w:val="34FB796B"/>
    <w:rsid w:val="350555F5"/>
    <w:rsid w:val="352275ED"/>
    <w:rsid w:val="35470E02"/>
    <w:rsid w:val="3549636C"/>
    <w:rsid w:val="355E3FAF"/>
    <w:rsid w:val="35623D5A"/>
    <w:rsid w:val="35645858"/>
    <w:rsid w:val="356B3A25"/>
    <w:rsid w:val="357E15E5"/>
    <w:rsid w:val="35894D34"/>
    <w:rsid w:val="358E246E"/>
    <w:rsid w:val="35AB5F0E"/>
    <w:rsid w:val="35AD5109"/>
    <w:rsid w:val="35AD6EB7"/>
    <w:rsid w:val="35AD73A1"/>
    <w:rsid w:val="35CB6C50"/>
    <w:rsid w:val="35CD05A9"/>
    <w:rsid w:val="35D42696"/>
    <w:rsid w:val="35EA1EB9"/>
    <w:rsid w:val="35ED2F17"/>
    <w:rsid w:val="35ED3757"/>
    <w:rsid w:val="35F72828"/>
    <w:rsid w:val="35FA5E74"/>
    <w:rsid w:val="35FB40C6"/>
    <w:rsid w:val="35FC3EEE"/>
    <w:rsid w:val="36015455"/>
    <w:rsid w:val="362D7FF8"/>
    <w:rsid w:val="363A0AED"/>
    <w:rsid w:val="36453593"/>
    <w:rsid w:val="364A6DFC"/>
    <w:rsid w:val="364C01C6"/>
    <w:rsid w:val="365E28A7"/>
    <w:rsid w:val="36633A19"/>
    <w:rsid w:val="367117EC"/>
    <w:rsid w:val="369B31B3"/>
    <w:rsid w:val="369E4B69"/>
    <w:rsid w:val="36A2315E"/>
    <w:rsid w:val="36A36EDD"/>
    <w:rsid w:val="36AD0447"/>
    <w:rsid w:val="36BF1827"/>
    <w:rsid w:val="36D51DE9"/>
    <w:rsid w:val="36D960C6"/>
    <w:rsid w:val="36EA0265"/>
    <w:rsid w:val="36EB413B"/>
    <w:rsid w:val="36ED2EEF"/>
    <w:rsid w:val="36ED79DC"/>
    <w:rsid w:val="36FE72C1"/>
    <w:rsid w:val="370C5E5F"/>
    <w:rsid w:val="371155EB"/>
    <w:rsid w:val="371B60A2"/>
    <w:rsid w:val="37362CDE"/>
    <w:rsid w:val="373936EB"/>
    <w:rsid w:val="373B04F2"/>
    <w:rsid w:val="37490E61"/>
    <w:rsid w:val="375515B4"/>
    <w:rsid w:val="375E5072"/>
    <w:rsid w:val="37692E75"/>
    <w:rsid w:val="3776072D"/>
    <w:rsid w:val="37812840"/>
    <w:rsid w:val="37812AC1"/>
    <w:rsid w:val="37845A95"/>
    <w:rsid w:val="37976071"/>
    <w:rsid w:val="379E73FF"/>
    <w:rsid w:val="37AF33BA"/>
    <w:rsid w:val="37BC7885"/>
    <w:rsid w:val="37C63446"/>
    <w:rsid w:val="37E368FA"/>
    <w:rsid w:val="37FB23FC"/>
    <w:rsid w:val="38060B00"/>
    <w:rsid w:val="380C0CD1"/>
    <w:rsid w:val="38113A78"/>
    <w:rsid w:val="38357FDF"/>
    <w:rsid w:val="383B35AC"/>
    <w:rsid w:val="38657F1D"/>
    <w:rsid w:val="388859B9"/>
    <w:rsid w:val="38892684"/>
    <w:rsid w:val="38960718"/>
    <w:rsid w:val="38B22A36"/>
    <w:rsid w:val="38BD6B23"/>
    <w:rsid w:val="38CA7D80"/>
    <w:rsid w:val="38ED0904"/>
    <w:rsid w:val="38FA68B7"/>
    <w:rsid w:val="38FD0155"/>
    <w:rsid w:val="3914549F"/>
    <w:rsid w:val="392D1CB2"/>
    <w:rsid w:val="392F4087"/>
    <w:rsid w:val="3942200C"/>
    <w:rsid w:val="397321C6"/>
    <w:rsid w:val="398050EA"/>
    <w:rsid w:val="398A4394"/>
    <w:rsid w:val="39914B09"/>
    <w:rsid w:val="399A30E5"/>
    <w:rsid w:val="39A156EB"/>
    <w:rsid w:val="39AE1450"/>
    <w:rsid w:val="39B5145B"/>
    <w:rsid w:val="39B67561"/>
    <w:rsid w:val="39BD1693"/>
    <w:rsid w:val="39C269D2"/>
    <w:rsid w:val="39C6033C"/>
    <w:rsid w:val="39CB40BB"/>
    <w:rsid w:val="39FF4734"/>
    <w:rsid w:val="3A001F53"/>
    <w:rsid w:val="3A090BB4"/>
    <w:rsid w:val="3A1274DD"/>
    <w:rsid w:val="3A1C1BAF"/>
    <w:rsid w:val="3A2B7BCB"/>
    <w:rsid w:val="3A3F02FA"/>
    <w:rsid w:val="3A4818A4"/>
    <w:rsid w:val="3A83468A"/>
    <w:rsid w:val="3A944469"/>
    <w:rsid w:val="3A972F8C"/>
    <w:rsid w:val="3A9E3272"/>
    <w:rsid w:val="3AD35612"/>
    <w:rsid w:val="3AE40808"/>
    <w:rsid w:val="3AE80991"/>
    <w:rsid w:val="3AEB48C4"/>
    <w:rsid w:val="3AEE41FA"/>
    <w:rsid w:val="3AFE1F63"/>
    <w:rsid w:val="3B0D3A2A"/>
    <w:rsid w:val="3B186504"/>
    <w:rsid w:val="3B1B2B15"/>
    <w:rsid w:val="3B1C12E6"/>
    <w:rsid w:val="3B2A49A9"/>
    <w:rsid w:val="3B385475"/>
    <w:rsid w:val="3B4A33FA"/>
    <w:rsid w:val="3B533783"/>
    <w:rsid w:val="3B6B3A9C"/>
    <w:rsid w:val="3B732D74"/>
    <w:rsid w:val="3B7641EF"/>
    <w:rsid w:val="3B866F2F"/>
    <w:rsid w:val="3B90705F"/>
    <w:rsid w:val="3B9138F8"/>
    <w:rsid w:val="3B976272"/>
    <w:rsid w:val="3BD326DB"/>
    <w:rsid w:val="3BEF2626"/>
    <w:rsid w:val="3BF47E59"/>
    <w:rsid w:val="3BF6664F"/>
    <w:rsid w:val="3BF70810"/>
    <w:rsid w:val="3C06523C"/>
    <w:rsid w:val="3C1934F8"/>
    <w:rsid w:val="3C1D742A"/>
    <w:rsid w:val="3C1F6635"/>
    <w:rsid w:val="3C2B4B9D"/>
    <w:rsid w:val="3C522566"/>
    <w:rsid w:val="3C5B6581"/>
    <w:rsid w:val="3C8A7F52"/>
    <w:rsid w:val="3C8C3F65"/>
    <w:rsid w:val="3C8F7316"/>
    <w:rsid w:val="3CB40659"/>
    <w:rsid w:val="3CD13DD3"/>
    <w:rsid w:val="3CDD1DFA"/>
    <w:rsid w:val="3CE138EA"/>
    <w:rsid w:val="3D0222E9"/>
    <w:rsid w:val="3D2739F3"/>
    <w:rsid w:val="3D2939E6"/>
    <w:rsid w:val="3D2B049F"/>
    <w:rsid w:val="3D485028"/>
    <w:rsid w:val="3D4E0F7F"/>
    <w:rsid w:val="3D53086A"/>
    <w:rsid w:val="3D580050"/>
    <w:rsid w:val="3D606F05"/>
    <w:rsid w:val="3D6C3AFB"/>
    <w:rsid w:val="3D7A7FC6"/>
    <w:rsid w:val="3D803103"/>
    <w:rsid w:val="3D8B3E96"/>
    <w:rsid w:val="3DAB63D2"/>
    <w:rsid w:val="3DB0285E"/>
    <w:rsid w:val="3DBA5BC3"/>
    <w:rsid w:val="3DBD7EB3"/>
    <w:rsid w:val="3DCA632E"/>
    <w:rsid w:val="3DCE75E8"/>
    <w:rsid w:val="3DEE7764"/>
    <w:rsid w:val="3DF02037"/>
    <w:rsid w:val="3DF31B27"/>
    <w:rsid w:val="3E060BB8"/>
    <w:rsid w:val="3E0713D5"/>
    <w:rsid w:val="3E0A678C"/>
    <w:rsid w:val="3E0B6E71"/>
    <w:rsid w:val="3E111ED2"/>
    <w:rsid w:val="3E111FAD"/>
    <w:rsid w:val="3E385A19"/>
    <w:rsid w:val="3E3A7A57"/>
    <w:rsid w:val="3E3C456A"/>
    <w:rsid w:val="3E4C08F7"/>
    <w:rsid w:val="3E4C6113"/>
    <w:rsid w:val="3E530817"/>
    <w:rsid w:val="3E5971D4"/>
    <w:rsid w:val="3E600D75"/>
    <w:rsid w:val="3E642A25"/>
    <w:rsid w:val="3E9545FC"/>
    <w:rsid w:val="3E970ED5"/>
    <w:rsid w:val="3EAF0525"/>
    <w:rsid w:val="3EBB38BF"/>
    <w:rsid w:val="3ED95395"/>
    <w:rsid w:val="3EE15E23"/>
    <w:rsid w:val="3EEC74DA"/>
    <w:rsid w:val="3EED2A1A"/>
    <w:rsid w:val="3EFB6EE5"/>
    <w:rsid w:val="3F0942F2"/>
    <w:rsid w:val="3F2B4BC7"/>
    <w:rsid w:val="3F3643C1"/>
    <w:rsid w:val="3F392BA0"/>
    <w:rsid w:val="3F455BEE"/>
    <w:rsid w:val="3F592485"/>
    <w:rsid w:val="3F5F60E2"/>
    <w:rsid w:val="3F85025F"/>
    <w:rsid w:val="3F881D70"/>
    <w:rsid w:val="3F942E96"/>
    <w:rsid w:val="3FB62E0C"/>
    <w:rsid w:val="3FC079FF"/>
    <w:rsid w:val="3FC17051"/>
    <w:rsid w:val="3FCE5B6D"/>
    <w:rsid w:val="3FD06D52"/>
    <w:rsid w:val="3FDA11F0"/>
    <w:rsid w:val="3FE77469"/>
    <w:rsid w:val="3FEA5656"/>
    <w:rsid w:val="3FF10614"/>
    <w:rsid w:val="3FF10EAD"/>
    <w:rsid w:val="3FF95D87"/>
    <w:rsid w:val="3FFE43DC"/>
    <w:rsid w:val="400E2C48"/>
    <w:rsid w:val="40153FD6"/>
    <w:rsid w:val="40183AC7"/>
    <w:rsid w:val="40251D40"/>
    <w:rsid w:val="402C30CE"/>
    <w:rsid w:val="403F51D0"/>
    <w:rsid w:val="405745EF"/>
    <w:rsid w:val="4075369B"/>
    <w:rsid w:val="40753A2D"/>
    <w:rsid w:val="40817F9B"/>
    <w:rsid w:val="408728ED"/>
    <w:rsid w:val="408818FE"/>
    <w:rsid w:val="409C0254"/>
    <w:rsid w:val="40A02F12"/>
    <w:rsid w:val="40CC6F2A"/>
    <w:rsid w:val="40D03077"/>
    <w:rsid w:val="40DA71F4"/>
    <w:rsid w:val="40ED0BFB"/>
    <w:rsid w:val="40F94DDB"/>
    <w:rsid w:val="41073870"/>
    <w:rsid w:val="410B0B03"/>
    <w:rsid w:val="410B461F"/>
    <w:rsid w:val="410E60F5"/>
    <w:rsid w:val="410F554E"/>
    <w:rsid w:val="41124C72"/>
    <w:rsid w:val="41126768"/>
    <w:rsid w:val="414C3A28"/>
    <w:rsid w:val="415475F9"/>
    <w:rsid w:val="41630D72"/>
    <w:rsid w:val="41735459"/>
    <w:rsid w:val="41761144"/>
    <w:rsid w:val="4187758C"/>
    <w:rsid w:val="41934A27"/>
    <w:rsid w:val="419B050B"/>
    <w:rsid w:val="41AA0755"/>
    <w:rsid w:val="41B2577E"/>
    <w:rsid w:val="41CD62F1"/>
    <w:rsid w:val="41D34BDB"/>
    <w:rsid w:val="41EA4926"/>
    <w:rsid w:val="42052ADD"/>
    <w:rsid w:val="420732A3"/>
    <w:rsid w:val="421B74B5"/>
    <w:rsid w:val="422875CB"/>
    <w:rsid w:val="4234715A"/>
    <w:rsid w:val="423746D8"/>
    <w:rsid w:val="423D7815"/>
    <w:rsid w:val="42466745"/>
    <w:rsid w:val="425A3F23"/>
    <w:rsid w:val="425C4E6B"/>
    <w:rsid w:val="426C5343"/>
    <w:rsid w:val="42725710"/>
    <w:rsid w:val="42764A3E"/>
    <w:rsid w:val="42874F0F"/>
    <w:rsid w:val="428A7B2C"/>
    <w:rsid w:val="428C3459"/>
    <w:rsid w:val="429B28C0"/>
    <w:rsid w:val="42AA7468"/>
    <w:rsid w:val="42AF1CC4"/>
    <w:rsid w:val="42BD782D"/>
    <w:rsid w:val="42C74E08"/>
    <w:rsid w:val="42F62AF8"/>
    <w:rsid w:val="42FE6FA4"/>
    <w:rsid w:val="43002220"/>
    <w:rsid w:val="430345BA"/>
    <w:rsid w:val="430758D5"/>
    <w:rsid w:val="430B7913"/>
    <w:rsid w:val="4323397D"/>
    <w:rsid w:val="433400A4"/>
    <w:rsid w:val="43416B84"/>
    <w:rsid w:val="435561A7"/>
    <w:rsid w:val="436239D7"/>
    <w:rsid w:val="436855C0"/>
    <w:rsid w:val="4393762D"/>
    <w:rsid w:val="43972F54"/>
    <w:rsid w:val="4397373B"/>
    <w:rsid w:val="43A4293E"/>
    <w:rsid w:val="43A538CB"/>
    <w:rsid w:val="43AC15BA"/>
    <w:rsid w:val="43B36BDA"/>
    <w:rsid w:val="43F3462F"/>
    <w:rsid w:val="43FA7187"/>
    <w:rsid w:val="44077BDE"/>
    <w:rsid w:val="440D4FBD"/>
    <w:rsid w:val="4415094C"/>
    <w:rsid w:val="442E5667"/>
    <w:rsid w:val="445B18AB"/>
    <w:rsid w:val="446B68BB"/>
    <w:rsid w:val="4473751E"/>
    <w:rsid w:val="448654A3"/>
    <w:rsid w:val="44891103"/>
    <w:rsid w:val="44911354"/>
    <w:rsid w:val="44913E48"/>
    <w:rsid w:val="449D459A"/>
    <w:rsid w:val="44A409D6"/>
    <w:rsid w:val="44A40B8C"/>
    <w:rsid w:val="44BF717D"/>
    <w:rsid w:val="44CC2106"/>
    <w:rsid w:val="44D85C85"/>
    <w:rsid w:val="44E86CCF"/>
    <w:rsid w:val="44F10CAD"/>
    <w:rsid w:val="45297689"/>
    <w:rsid w:val="453A628D"/>
    <w:rsid w:val="45431740"/>
    <w:rsid w:val="45464C32"/>
    <w:rsid w:val="454E1745"/>
    <w:rsid w:val="45513BE6"/>
    <w:rsid w:val="45592AC9"/>
    <w:rsid w:val="457F0FBD"/>
    <w:rsid w:val="4585533A"/>
    <w:rsid w:val="45941E41"/>
    <w:rsid w:val="459B6D2C"/>
    <w:rsid w:val="45B42804"/>
    <w:rsid w:val="45BD7B3D"/>
    <w:rsid w:val="45CA13BF"/>
    <w:rsid w:val="460074D7"/>
    <w:rsid w:val="46080139"/>
    <w:rsid w:val="4627088C"/>
    <w:rsid w:val="46362EF9"/>
    <w:rsid w:val="46541B0B"/>
    <w:rsid w:val="46744858"/>
    <w:rsid w:val="467E4151"/>
    <w:rsid w:val="468F6AEF"/>
    <w:rsid w:val="46981C68"/>
    <w:rsid w:val="469D6AD4"/>
    <w:rsid w:val="46A211E8"/>
    <w:rsid w:val="46B00D63"/>
    <w:rsid w:val="46C81375"/>
    <w:rsid w:val="46CB53EF"/>
    <w:rsid w:val="46CD624D"/>
    <w:rsid w:val="46D544C0"/>
    <w:rsid w:val="46F177FE"/>
    <w:rsid w:val="46F801AE"/>
    <w:rsid w:val="470628CB"/>
    <w:rsid w:val="4706768F"/>
    <w:rsid w:val="470A1978"/>
    <w:rsid w:val="471F573B"/>
    <w:rsid w:val="4748547E"/>
    <w:rsid w:val="474B4782"/>
    <w:rsid w:val="47583F97"/>
    <w:rsid w:val="475C3E58"/>
    <w:rsid w:val="475F1429"/>
    <w:rsid w:val="47616EFE"/>
    <w:rsid w:val="4779505F"/>
    <w:rsid w:val="47803DC0"/>
    <w:rsid w:val="479A532E"/>
    <w:rsid w:val="47AF2F63"/>
    <w:rsid w:val="47C85DD2"/>
    <w:rsid w:val="47D05559"/>
    <w:rsid w:val="47F31E9E"/>
    <w:rsid w:val="47FD6766"/>
    <w:rsid w:val="48076D81"/>
    <w:rsid w:val="48094372"/>
    <w:rsid w:val="48166B3E"/>
    <w:rsid w:val="48237A49"/>
    <w:rsid w:val="48313978"/>
    <w:rsid w:val="483A4518"/>
    <w:rsid w:val="484A2753"/>
    <w:rsid w:val="484C255F"/>
    <w:rsid w:val="48621D83"/>
    <w:rsid w:val="489901E7"/>
    <w:rsid w:val="48C0065E"/>
    <w:rsid w:val="48D90393"/>
    <w:rsid w:val="48DD3AFF"/>
    <w:rsid w:val="48EB621C"/>
    <w:rsid w:val="48EE6A28"/>
    <w:rsid w:val="48F73D7C"/>
    <w:rsid w:val="490C07C3"/>
    <w:rsid w:val="491533EC"/>
    <w:rsid w:val="49331971"/>
    <w:rsid w:val="494F64C8"/>
    <w:rsid w:val="49535B70"/>
    <w:rsid w:val="4958211B"/>
    <w:rsid w:val="49795388"/>
    <w:rsid w:val="497F0713"/>
    <w:rsid w:val="49830203"/>
    <w:rsid w:val="4983207B"/>
    <w:rsid w:val="498C100B"/>
    <w:rsid w:val="499C2B10"/>
    <w:rsid w:val="499D24C2"/>
    <w:rsid w:val="49A1485D"/>
    <w:rsid w:val="49AF6A21"/>
    <w:rsid w:val="49B225AF"/>
    <w:rsid w:val="49CB06F9"/>
    <w:rsid w:val="49DE685F"/>
    <w:rsid w:val="49E3251E"/>
    <w:rsid w:val="49F25388"/>
    <w:rsid w:val="49F27137"/>
    <w:rsid w:val="4A007AA5"/>
    <w:rsid w:val="4A0B1318"/>
    <w:rsid w:val="4A225C6E"/>
    <w:rsid w:val="4A297720"/>
    <w:rsid w:val="4A307976"/>
    <w:rsid w:val="4A3610C9"/>
    <w:rsid w:val="4A3A2268"/>
    <w:rsid w:val="4A5132D7"/>
    <w:rsid w:val="4A5D3931"/>
    <w:rsid w:val="4A6405DF"/>
    <w:rsid w:val="4A651470"/>
    <w:rsid w:val="4A755BCE"/>
    <w:rsid w:val="4A767F02"/>
    <w:rsid w:val="4A8F0E29"/>
    <w:rsid w:val="4A9A1CA8"/>
    <w:rsid w:val="4A9B157C"/>
    <w:rsid w:val="4AA5064D"/>
    <w:rsid w:val="4AB12B4E"/>
    <w:rsid w:val="4AD131F0"/>
    <w:rsid w:val="4AD8632C"/>
    <w:rsid w:val="4AEB7746"/>
    <w:rsid w:val="4B017E7C"/>
    <w:rsid w:val="4B08477A"/>
    <w:rsid w:val="4B0D743B"/>
    <w:rsid w:val="4B175FB5"/>
    <w:rsid w:val="4B1D4687"/>
    <w:rsid w:val="4B306168"/>
    <w:rsid w:val="4B367AD7"/>
    <w:rsid w:val="4B376D42"/>
    <w:rsid w:val="4B4340EE"/>
    <w:rsid w:val="4B4C6E6A"/>
    <w:rsid w:val="4B5160DF"/>
    <w:rsid w:val="4B5E6E7A"/>
    <w:rsid w:val="4B6D2F19"/>
    <w:rsid w:val="4B74026A"/>
    <w:rsid w:val="4B75768F"/>
    <w:rsid w:val="4B780FCB"/>
    <w:rsid w:val="4B7C7600"/>
    <w:rsid w:val="4B85214F"/>
    <w:rsid w:val="4B904E59"/>
    <w:rsid w:val="4B9758A8"/>
    <w:rsid w:val="4BA63C37"/>
    <w:rsid w:val="4BB71BFF"/>
    <w:rsid w:val="4BB87F0C"/>
    <w:rsid w:val="4BBF129A"/>
    <w:rsid w:val="4BEF5271"/>
    <w:rsid w:val="4BF076A6"/>
    <w:rsid w:val="4C001FDF"/>
    <w:rsid w:val="4C0A4C0B"/>
    <w:rsid w:val="4C0D46FC"/>
    <w:rsid w:val="4C12444C"/>
    <w:rsid w:val="4C172AE9"/>
    <w:rsid w:val="4C285091"/>
    <w:rsid w:val="4C2C4B82"/>
    <w:rsid w:val="4C2D715A"/>
    <w:rsid w:val="4C4E0701"/>
    <w:rsid w:val="4C5B7215"/>
    <w:rsid w:val="4C5C757C"/>
    <w:rsid w:val="4C6C1571"/>
    <w:rsid w:val="4C96024D"/>
    <w:rsid w:val="4CA37CC7"/>
    <w:rsid w:val="4CA679BA"/>
    <w:rsid w:val="4CB665C8"/>
    <w:rsid w:val="4CB87A12"/>
    <w:rsid w:val="4CC76658"/>
    <w:rsid w:val="4CCF375F"/>
    <w:rsid w:val="4CFE63D3"/>
    <w:rsid w:val="4D000BB2"/>
    <w:rsid w:val="4D230F75"/>
    <w:rsid w:val="4D292E6F"/>
    <w:rsid w:val="4D322DEC"/>
    <w:rsid w:val="4D6B16DA"/>
    <w:rsid w:val="4D7F313C"/>
    <w:rsid w:val="4D807A26"/>
    <w:rsid w:val="4D8101BB"/>
    <w:rsid w:val="4D9A7219"/>
    <w:rsid w:val="4D9C5D37"/>
    <w:rsid w:val="4D9E1AAF"/>
    <w:rsid w:val="4DA75835"/>
    <w:rsid w:val="4DA90454"/>
    <w:rsid w:val="4DB10829"/>
    <w:rsid w:val="4DDB339F"/>
    <w:rsid w:val="4DE37BAB"/>
    <w:rsid w:val="4DE90850"/>
    <w:rsid w:val="4E032F43"/>
    <w:rsid w:val="4E091E32"/>
    <w:rsid w:val="4E125FF9"/>
    <w:rsid w:val="4E157897"/>
    <w:rsid w:val="4E184C25"/>
    <w:rsid w:val="4E1A0C33"/>
    <w:rsid w:val="4E21448E"/>
    <w:rsid w:val="4E232ABB"/>
    <w:rsid w:val="4E4A575B"/>
    <w:rsid w:val="4E4C2CF1"/>
    <w:rsid w:val="4E522555"/>
    <w:rsid w:val="4E54216E"/>
    <w:rsid w:val="4E6E44AF"/>
    <w:rsid w:val="4E8C3CA1"/>
    <w:rsid w:val="4E99347F"/>
    <w:rsid w:val="4EA07161"/>
    <w:rsid w:val="4EAC01FC"/>
    <w:rsid w:val="4ED67027"/>
    <w:rsid w:val="4ED908C5"/>
    <w:rsid w:val="4EDA5520"/>
    <w:rsid w:val="4EE01C53"/>
    <w:rsid w:val="4EE864BE"/>
    <w:rsid w:val="4EF120B3"/>
    <w:rsid w:val="4EFD2083"/>
    <w:rsid w:val="4F0A3148"/>
    <w:rsid w:val="4F1162B1"/>
    <w:rsid w:val="4F210680"/>
    <w:rsid w:val="4F2C5CCB"/>
    <w:rsid w:val="4F3B7564"/>
    <w:rsid w:val="4F416B96"/>
    <w:rsid w:val="4F4216EC"/>
    <w:rsid w:val="4F4A7936"/>
    <w:rsid w:val="4F624D5E"/>
    <w:rsid w:val="4F7753EB"/>
    <w:rsid w:val="4F894099"/>
    <w:rsid w:val="4F995701"/>
    <w:rsid w:val="4FB1539E"/>
    <w:rsid w:val="4FB629B4"/>
    <w:rsid w:val="4FBB7954"/>
    <w:rsid w:val="4FBD1F95"/>
    <w:rsid w:val="4FE45773"/>
    <w:rsid w:val="501020BD"/>
    <w:rsid w:val="502E67D4"/>
    <w:rsid w:val="503009B9"/>
    <w:rsid w:val="50306C0B"/>
    <w:rsid w:val="5049110A"/>
    <w:rsid w:val="505471A8"/>
    <w:rsid w:val="50566671"/>
    <w:rsid w:val="50574928"/>
    <w:rsid w:val="5074219D"/>
    <w:rsid w:val="509671E9"/>
    <w:rsid w:val="509947B0"/>
    <w:rsid w:val="50A52594"/>
    <w:rsid w:val="50A54EDF"/>
    <w:rsid w:val="50A54F03"/>
    <w:rsid w:val="50AA42C7"/>
    <w:rsid w:val="50B040E7"/>
    <w:rsid w:val="50B158E4"/>
    <w:rsid w:val="50B27A38"/>
    <w:rsid w:val="50B5109A"/>
    <w:rsid w:val="50CB623F"/>
    <w:rsid w:val="50CE348B"/>
    <w:rsid w:val="50D97592"/>
    <w:rsid w:val="50DB3513"/>
    <w:rsid w:val="50EB131B"/>
    <w:rsid w:val="50EB451E"/>
    <w:rsid w:val="510D3B22"/>
    <w:rsid w:val="51226ED6"/>
    <w:rsid w:val="513242BC"/>
    <w:rsid w:val="51424BFA"/>
    <w:rsid w:val="51430B2C"/>
    <w:rsid w:val="516E1798"/>
    <w:rsid w:val="517610A6"/>
    <w:rsid w:val="517B5C63"/>
    <w:rsid w:val="51C404BD"/>
    <w:rsid w:val="51CB2747"/>
    <w:rsid w:val="51CE2237"/>
    <w:rsid w:val="51DC608C"/>
    <w:rsid w:val="51E11C0F"/>
    <w:rsid w:val="51E7284C"/>
    <w:rsid w:val="51F262CF"/>
    <w:rsid w:val="51F64CB1"/>
    <w:rsid w:val="52173BDE"/>
    <w:rsid w:val="5217598C"/>
    <w:rsid w:val="521D45E3"/>
    <w:rsid w:val="522105B9"/>
    <w:rsid w:val="522C6A2B"/>
    <w:rsid w:val="523E0CA8"/>
    <w:rsid w:val="524349D3"/>
    <w:rsid w:val="5248023B"/>
    <w:rsid w:val="5273632F"/>
    <w:rsid w:val="52744BA5"/>
    <w:rsid w:val="52796647"/>
    <w:rsid w:val="52846D02"/>
    <w:rsid w:val="52905AE5"/>
    <w:rsid w:val="52A0174F"/>
    <w:rsid w:val="52AF058B"/>
    <w:rsid w:val="52BC4786"/>
    <w:rsid w:val="52DE7E21"/>
    <w:rsid w:val="52E33CDE"/>
    <w:rsid w:val="52ED493F"/>
    <w:rsid w:val="52F47221"/>
    <w:rsid w:val="52F62C15"/>
    <w:rsid w:val="52FE08FA"/>
    <w:rsid w:val="53147908"/>
    <w:rsid w:val="531507F3"/>
    <w:rsid w:val="531C507B"/>
    <w:rsid w:val="531E37A7"/>
    <w:rsid w:val="53230361"/>
    <w:rsid w:val="532A5B93"/>
    <w:rsid w:val="532B1EF3"/>
    <w:rsid w:val="5361584A"/>
    <w:rsid w:val="53740C94"/>
    <w:rsid w:val="537F7C6D"/>
    <w:rsid w:val="53864205"/>
    <w:rsid w:val="53973AB8"/>
    <w:rsid w:val="539A6875"/>
    <w:rsid w:val="53A96AB8"/>
    <w:rsid w:val="53BC2C84"/>
    <w:rsid w:val="53C47D96"/>
    <w:rsid w:val="53C60C35"/>
    <w:rsid w:val="53C756ED"/>
    <w:rsid w:val="53D651FF"/>
    <w:rsid w:val="53E43F94"/>
    <w:rsid w:val="53F21953"/>
    <w:rsid w:val="53FA5010"/>
    <w:rsid w:val="544476C8"/>
    <w:rsid w:val="5449029B"/>
    <w:rsid w:val="544E2532"/>
    <w:rsid w:val="54505185"/>
    <w:rsid w:val="54680AF3"/>
    <w:rsid w:val="54686973"/>
    <w:rsid w:val="54786129"/>
    <w:rsid w:val="54905D84"/>
    <w:rsid w:val="549E4143"/>
    <w:rsid w:val="54A454D1"/>
    <w:rsid w:val="54A63265"/>
    <w:rsid w:val="54B430BC"/>
    <w:rsid w:val="54BB2F47"/>
    <w:rsid w:val="54C120D0"/>
    <w:rsid w:val="54C16083"/>
    <w:rsid w:val="54D1518C"/>
    <w:rsid w:val="54DE09E3"/>
    <w:rsid w:val="54E3249D"/>
    <w:rsid w:val="54EA440D"/>
    <w:rsid w:val="54EC75A4"/>
    <w:rsid w:val="54FC3CDE"/>
    <w:rsid w:val="551E7032"/>
    <w:rsid w:val="55344AA7"/>
    <w:rsid w:val="556C76ED"/>
    <w:rsid w:val="55740D24"/>
    <w:rsid w:val="557840B8"/>
    <w:rsid w:val="557A0AE7"/>
    <w:rsid w:val="558C729E"/>
    <w:rsid w:val="558E2409"/>
    <w:rsid w:val="559B14C5"/>
    <w:rsid w:val="55AF412E"/>
    <w:rsid w:val="55B72675"/>
    <w:rsid w:val="55C71477"/>
    <w:rsid w:val="55CB6322"/>
    <w:rsid w:val="55E97640"/>
    <w:rsid w:val="55EE4C56"/>
    <w:rsid w:val="55F14746"/>
    <w:rsid w:val="55F42962"/>
    <w:rsid w:val="56077D79"/>
    <w:rsid w:val="560B3A5A"/>
    <w:rsid w:val="561548BD"/>
    <w:rsid w:val="562543F0"/>
    <w:rsid w:val="5625632C"/>
    <w:rsid w:val="56344425"/>
    <w:rsid w:val="565847C5"/>
    <w:rsid w:val="56636203"/>
    <w:rsid w:val="56847368"/>
    <w:rsid w:val="56867733"/>
    <w:rsid w:val="56B23183"/>
    <w:rsid w:val="56C41520"/>
    <w:rsid w:val="56CD32B1"/>
    <w:rsid w:val="56D402F0"/>
    <w:rsid w:val="56D60D89"/>
    <w:rsid w:val="56E073B4"/>
    <w:rsid w:val="56F52014"/>
    <w:rsid w:val="571C3A45"/>
    <w:rsid w:val="57296541"/>
    <w:rsid w:val="573050F9"/>
    <w:rsid w:val="57342B3C"/>
    <w:rsid w:val="57400F9F"/>
    <w:rsid w:val="5776344A"/>
    <w:rsid w:val="5797131D"/>
    <w:rsid w:val="57A37CC2"/>
    <w:rsid w:val="57A92D8C"/>
    <w:rsid w:val="57BE68AA"/>
    <w:rsid w:val="57C02622"/>
    <w:rsid w:val="57C15103"/>
    <w:rsid w:val="57C57C38"/>
    <w:rsid w:val="57CF1AC2"/>
    <w:rsid w:val="57D305A7"/>
    <w:rsid w:val="57D850B1"/>
    <w:rsid w:val="57D91936"/>
    <w:rsid w:val="57DB745C"/>
    <w:rsid w:val="57DB7C26"/>
    <w:rsid w:val="57DE0425"/>
    <w:rsid w:val="5803005A"/>
    <w:rsid w:val="5804270C"/>
    <w:rsid w:val="581356E9"/>
    <w:rsid w:val="58773D36"/>
    <w:rsid w:val="5880045E"/>
    <w:rsid w:val="58807673"/>
    <w:rsid w:val="58816255"/>
    <w:rsid w:val="58904191"/>
    <w:rsid w:val="5897205D"/>
    <w:rsid w:val="589A60C8"/>
    <w:rsid w:val="589B2DC6"/>
    <w:rsid w:val="58A3441E"/>
    <w:rsid w:val="58B77EC9"/>
    <w:rsid w:val="58D02D39"/>
    <w:rsid w:val="58D14C69"/>
    <w:rsid w:val="58F214CB"/>
    <w:rsid w:val="591B0458"/>
    <w:rsid w:val="591C5F7E"/>
    <w:rsid w:val="595E6596"/>
    <w:rsid w:val="5960230F"/>
    <w:rsid w:val="596040BD"/>
    <w:rsid w:val="59617E35"/>
    <w:rsid w:val="59653481"/>
    <w:rsid w:val="59740953"/>
    <w:rsid w:val="597E4543"/>
    <w:rsid w:val="598952C5"/>
    <w:rsid w:val="59910FE5"/>
    <w:rsid w:val="59926240"/>
    <w:rsid w:val="59C1607D"/>
    <w:rsid w:val="59D108D5"/>
    <w:rsid w:val="5A003084"/>
    <w:rsid w:val="5A1E6660"/>
    <w:rsid w:val="5A492AC8"/>
    <w:rsid w:val="5A5F6122"/>
    <w:rsid w:val="5A657F98"/>
    <w:rsid w:val="5A77291D"/>
    <w:rsid w:val="5A8262B5"/>
    <w:rsid w:val="5A953545"/>
    <w:rsid w:val="5A957C3F"/>
    <w:rsid w:val="5AA47FD9"/>
    <w:rsid w:val="5AB52371"/>
    <w:rsid w:val="5AFE4495"/>
    <w:rsid w:val="5B0B6FA6"/>
    <w:rsid w:val="5B0D5B7E"/>
    <w:rsid w:val="5B184523"/>
    <w:rsid w:val="5B1F687B"/>
    <w:rsid w:val="5B215ACE"/>
    <w:rsid w:val="5B322A36"/>
    <w:rsid w:val="5B3C0F82"/>
    <w:rsid w:val="5B3E042E"/>
    <w:rsid w:val="5B4B3830"/>
    <w:rsid w:val="5B5624AD"/>
    <w:rsid w:val="5B5C6B06"/>
    <w:rsid w:val="5B70610D"/>
    <w:rsid w:val="5B7B5CBA"/>
    <w:rsid w:val="5B9E0A3B"/>
    <w:rsid w:val="5BA673C2"/>
    <w:rsid w:val="5BAB5397"/>
    <w:rsid w:val="5BAD6B57"/>
    <w:rsid w:val="5BCC6458"/>
    <w:rsid w:val="5BD858DE"/>
    <w:rsid w:val="5C031DC6"/>
    <w:rsid w:val="5C13269F"/>
    <w:rsid w:val="5C2D1DB7"/>
    <w:rsid w:val="5C4974C2"/>
    <w:rsid w:val="5C514FA9"/>
    <w:rsid w:val="5C602D56"/>
    <w:rsid w:val="5C67089C"/>
    <w:rsid w:val="5C747582"/>
    <w:rsid w:val="5C936557"/>
    <w:rsid w:val="5C95435B"/>
    <w:rsid w:val="5CAB43EE"/>
    <w:rsid w:val="5CAB5774"/>
    <w:rsid w:val="5CB3338E"/>
    <w:rsid w:val="5CBD35D4"/>
    <w:rsid w:val="5CC74453"/>
    <w:rsid w:val="5CD9290E"/>
    <w:rsid w:val="5CE60D7D"/>
    <w:rsid w:val="5CEA796E"/>
    <w:rsid w:val="5CEC0894"/>
    <w:rsid w:val="5CF85D94"/>
    <w:rsid w:val="5D072AA1"/>
    <w:rsid w:val="5D0B2591"/>
    <w:rsid w:val="5D504F0B"/>
    <w:rsid w:val="5D635307"/>
    <w:rsid w:val="5D681792"/>
    <w:rsid w:val="5D942587"/>
    <w:rsid w:val="5D9A6AD3"/>
    <w:rsid w:val="5D9D42EE"/>
    <w:rsid w:val="5D9F0F2C"/>
    <w:rsid w:val="5DD24E5D"/>
    <w:rsid w:val="5DD961EC"/>
    <w:rsid w:val="5DDC3F2E"/>
    <w:rsid w:val="5DDE0BB4"/>
    <w:rsid w:val="5DEA77BD"/>
    <w:rsid w:val="5E0A0A9B"/>
    <w:rsid w:val="5E0A598D"/>
    <w:rsid w:val="5E0C14B0"/>
    <w:rsid w:val="5E23390B"/>
    <w:rsid w:val="5E2F22B0"/>
    <w:rsid w:val="5E3252D6"/>
    <w:rsid w:val="5E370D27"/>
    <w:rsid w:val="5E512226"/>
    <w:rsid w:val="5E5B62BC"/>
    <w:rsid w:val="5E6C7E5E"/>
    <w:rsid w:val="5E710B1A"/>
    <w:rsid w:val="5E771043"/>
    <w:rsid w:val="5E7F70C9"/>
    <w:rsid w:val="5E8A39DA"/>
    <w:rsid w:val="5EAA5DDA"/>
    <w:rsid w:val="5EBD5B0D"/>
    <w:rsid w:val="5EC073AC"/>
    <w:rsid w:val="5EDF5701"/>
    <w:rsid w:val="5EE03675"/>
    <w:rsid w:val="5EE96BDE"/>
    <w:rsid w:val="5EF26507"/>
    <w:rsid w:val="5EF45ED8"/>
    <w:rsid w:val="5F015CCB"/>
    <w:rsid w:val="5F021772"/>
    <w:rsid w:val="5F0553C0"/>
    <w:rsid w:val="5F0F2F6B"/>
    <w:rsid w:val="5F0F575A"/>
    <w:rsid w:val="5F1B5472"/>
    <w:rsid w:val="5F1D035A"/>
    <w:rsid w:val="5F203116"/>
    <w:rsid w:val="5F21609C"/>
    <w:rsid w:val="5F2256F8"/>
    <w:rsid w:val="5F385194"/>
    <w:rsid w:val="5F396D54"/>
    <w:rsid w:val="5F3E0A28"/>
    <w:rsid w:val="5F6D2F65"/>
    <w:rsid w:val="5F6D4AD6"/>
    <w:rsid w:val="5F701592"/>
    <w:rsid w:val="5F76794B"/>
    <w:rsid w:val="5F7A63A1"/>
    <w:rsid w:val="5F85487D"/>
    <w:rsid w:val="5F8D0F57"/>
    <w:rsid w:val="5FAA6092"/>
    <w:rsid w:val="5FDA4E5B"/>
    <w:rsid w:val="5FDC0215"/>
    <w:rsid w:val="5FDE5D3B"/>
    <w:rsid w:val="5FF27A39"/>
    <w:rsid w:val="5FF732FF"/>
    <w:rsid w:val="600464CA"/>
    <w:rsid w:val="60123C37"/>
    <w:rsid w:val="601654D5"/>
    <w:rsid w:val="601C305A"/>
    <w:rsid w:val="601D2D07"/>
    <w:rsid w:val="602358E4"/>
    <w:rsid w:val="603F0F49"/>
    <w:rsid w:val="60483AFC"/>
    <w:rsid w:val="60593614"/>
    <w:rsid w:val="60597AB8"/>
    <w:rsid w:val="60602BF4"/>
    <w:rsid w:val="606B36FC"/>
    <w:rsid w:val="607C45A1"/>
    <w:rsid w:val="60A85038"/>
    <w:rsid w:val="60A952CA"/>
    <w:rsid w:val="60B13399"/>
    <w:rsid w:val="60B928FD"/>
    <w:rsid w:val="60C05441"/>
    <w:rsid w:val="60C211B9"/>
    <w:rsid w:val="60C3607A"/>
    <w:rsid w:val="60C45DAE"/>
    <w:rsid w:val="60E41825"/>
    <w:rsid w:val="60F57E72"/>
    <w:rsid w:val="61007F33"/>
    <w:rsid w:val="610871DB"/>
    <w:rsid w:val="611763B9"/>
    <w:rsid w:val="61227E86"/>
    <w:rsid w:val="61254ACC"/>
    <w:rsid w:val="61321539"/>
    <w:rsid w:val="61377DF9"/>
    <w:rsid w:val="613A51F3"/>
    <w:rsid w:val="614B11AE"/>
    <w:rsid w:val="615362B5"/>
    <w:rsid w:val="615D5386"/>
    <w:rsid w:val="615E2F29"/>
    <w:rsid w:val="616F2082"/>
    <w:rsid w:val="616F4043"/>
    <w:rsid w:val="61870FB3"/>
    <w:rsid w:val="618A26B5"/>
    <w:rsid w:val="619C0E29"/>
    <w:rsid w:val="61A94127"/>
    <w:rsid w:val="61B043BD"/>
    <w:rsid w:val="61BC737B"/>
    <w:rsid w:val="61D778B0"/>
    <w:rsid w:val="61FC515E"/>
    <w:rsid w:val="621B59E6"/>
    <w:rsid w:val="62297B44"/>
    <w:rsid w:val="622E6543"/>
    <w:rsid w:val="622F42AE"/>
    <w:rsid w:val="62382C58"/>
    <w:rsid w:val="624157A0"/>
    <w:rsid w:val="62543862"/>
    <w:rsid w:val="62607EDA"/>
    <w:rsid w:val="626A1503"/>
    <w:rsid w:val="62782477"/>
    <w:rsid w:val="627B5A7A"/>
    <w:rsid w:val="627F6C32"/>
    <w:rsid w:val="62821BD1"/>
    <w:rsid w:val="62884003"/>
    <w:rsid w:val="62906FB9"/>
    <w:rsid w:val="629550CF"/>
    <w:rsid w:val="629E217A"/>
    <w:rsid w:val="62A212A2"/>
    <w:rsid w:val="62A50C52"/>
    <w:rsid w:val="62A52B40"/>
    <w:rsid w:val="62A8026B"/>
    <w:rsid w:val="62A82630"/>
    <w:rsid w:val="62B114E5"/>
    <w:rsid w:val="62C27B96"/>
    <w:rsid w:val="62E95123"/>
    <w:rsid w:val="62E96ED1"/>
    <w:rsid w:val="62ED192C"/>
    <w:rsid w:val="62EE0940"/>
    <w:rsid w:val="630F445E"/>
    <w:rsid w:val="631F6D97"/>
    <w:rsid w:val="63437162"/>
    <w:rsid w:val="634C49D0"/>
    <w:rsid w:val="635E6502"/>
    <w:rsid w:val="63660521"/>
    <w:rsid w:val="636F0318"/>
    <w:rsid w:val="637863D4"/>
    <w:rsid w:val="637E191F"/>
    <w:rsid w:val="63846BFA"/>
    <w:rsid w:val="63884331"/>
    <w:rsid w:val="63B533BB"/>
    <w:rsid w:val="63B838B0"/>
    <w:rsid w:val="63D52998"/>
    <w:rsid w:val="63D731CD"/>
    <w:rsid w:val="63E46486"/>
    <w:rsid w:val="63ED29F1"/>
    <w:rsid w:val="63EE6769"/>
    <w:rsid w:val="63FD0FFA"/>
    <w:rsid w:val="640B731B"/>
    <w:rsid w:val="64132E70"/>
    <w:rsid w:val="642161BD"/>
    <w:rsid w:val="643423F9"/>
    <w:rsid w:val="64342D5D"/>
    <w:rsid w:val="644C4AC7"/>
    <w:rsid w:val="64577F0A"/>
    <w:rsid w:val="645B3DFE"/>
    <w:rsid w:val="64622E30"/>
    <w:rsid w:val="646302F1"/>
    <w:rsid w:val="646507D9"/>
    <w:rsid w:val="646533CF"/>
    <w:rsid w:val="64656A2B"/>
    <w:rsid w:val="648844C8"/>
    <w:rsid w:val="64942E6C"/>
    <w:rsid w:val="649B5200"/>
    <w:rsid w:val="64A70DF2"/>
    <w:rsid w:val="64B21544"/>
    <w:rsid w:val="64B95B03"/>
    <w:rsid w:val="64C74ED6"/>
    <w:rsid w:val="64D40A42"/>
    <w:rsid w:val="64DB4A40"/>
    <w:rsid w:val="64EE6A20"/>
    <w:rsid w:val="650171A3"/>
    <w:rsid w:val="65075340"/>
    <w:rsid w:val="652C049C"/>
    <w:rsid w:val="65314B5F"/>
    <w:rsid w:val="6533652A"/>
    <w:rsid w:val="653A1C66"/>
    <w:rsid w:val="65586590"/>
    <w:rsid w:val="65633E73"/>
    <w:rsid w:val="656447FC"/>
    <w:rsid w:val="656C558D"/>
    <w:rsid w:val="65893D4E"/>
    <w:rsid w:val="658D4EB1"/>
    <w:rsid w:val="65911875"/>
    <w:rsid w:val="65B41784"/>
    <w:rsid w:val="65B55281"/>
    <w:rsid w:val="65D62ECE"/>
    <w:rsid w:val="65F54567"/>
    <w:rsid w:val="660A0CFF"/>
    <w:rsid w:val="66254CE2"/>
    <w:rsid w:val="662B2712"/>
    <w:rsid w:val="662D6C59"/>
    <w:rsid w:val="66320B8F"/>
    <w:rsid w:val="663C1808"/>
    <w:rsid w:val="6640216C"/>
    <w:rsid w:val="664173F5"/>
    <w:rsid w:val="66524D8D"/>
    <w:rsid w:val="66550FE7"/>
    <w:rsid w:val="66595076"/>
    <w:rsid w:val="665F049D"/>
    <w:rsid w:val="66634549"/>
    <w:rsid w:val="66807ADF"/>
    <w:rsid w:val="669C7C38"/>
    <w:rsid w:val="66A95726"/>
    <w:rsid w:val="66AD26F6"/>
    <w:rsid w:val="66EF4B6F"/>
    <w:rsid w:val="670D0B3A"/>
    <w:rsid w:val="67127086"/>
    <w:rsid w:val="6716400D"/>
    <w:rsid w:val="671B5AC7"/>
    <w:rsid w:val="67305E27"/>
    <w:rsid w:val="673D77EB"/>
    <w:rsid w:val="674C7A2E"/>
    <w:rsid w:val="67535261"/>
    <w:rsid w:val="6759214B"/>
    <w:rsid w:val="6767497C"/>
    <w:rsid w:val="677F7E04"/>
    <w:rsid w:val="67802DF8"/>
    <w:rsid w:val="6780592A"/>
    <w:rsid w:val="678105FD"/>
    <w:rsid w:val="678216A2"/>
    <w:rsid w:val="678536E1"/>
    <w:rsid w:val="678E6299"/>
    <w:rsid w:val="679744DF"/>
    <w:rsid w:val="679B65B3"/>
    <w:rsid w:val="67AD3122"/>
    <w:rsid w:val="67C361B3"/>
    <w:rsid w:val="67D35712"/>
    <w:rsid w:val="67D91D16"/>
    <w:rsid w:val="67DA0714"/>
    <w:rsid w:val="67E804DF"/>
    <w:rsid w:val="67E94DF6"/>
    <w:rsid w:val="67F64F70"/>
    <w:rsid w:val="67F87EC1"/>
    <w:rsid w:val="68012F0F"/>
    <w:rsid w:val="68085971"/>
    <w:rsid w:val="681744E0"/>
    <w:rsid w:val="68232E85"/>
    <w:rsid w:val="6828049B"/>
    <w:rsid w:val="6833385B"/>
    <w:rsid w:val="6837248C"/>
    <w:rsid w:val="684102E8"/>
    <w:rsid w:val="684243BB"/>
    <w:rsid w:val="68425D24"/>
    <w:rsid w:val="685179D9"/>
    <w:rsid w:val="68555008"/>
    <w:rsid w:val="685968A7"/>
    <w:rsid w:val="68705781"/>
    <w:rsid w:val="68753EC8"/>
    <w:rsid w:val="68882270"/>
    <w:rsid w:val="68923B67"/>
    <w:rsid w:val="689551AC"/>
    <w:rsid w:val="68AB77F7"/>
    <w:rsid w:val="68B847B1"/>
    <w:rsid w:val="68B95A4C"/>
    <w:rsid w:val="68BA4186"/>
    <w:rsid w:val="68C656C9"/>
    <w:rsid w:val="68E21E29"/>
    <w:rsid w:val="68E80F53"/>
    <w:rsid w:val="68F148CF"/>
    <w:rsid w:val="69036239"/>
    <w:rsid w:val="6908207B"/>
    <w:rsid w:val="690F31ED"/>
    <w:rsid w:val="69121D57"/>
    <w:rsid w:val="69194288"/>
    <w:rsid w:val="69455261"/>
    <w:rsid w:val="695D1AD0"/>
    <w:rsid w:val="69642093"/>
    <w:rsid w:val="697A09C2"/>
    <w:rsid w:val="697A1E90"/>
    <w:rsid w:val="698E2580"/>
    <w:rsid w:val="698F25C3"/>
    <w:rsid w:val="69952F2C"/>
    <w:rsid w:val="699F648F"/>
    <w:rsid w:val="69AD2556"/>
    <w:rsid w:val="69AD64EB"/>
    <w:rsid w:val="69D14E84"/>
    <w:rsid w:val="69D63085"/>
    <w:rsid w:val="69DB0917"/>
    <w:rsid w:val="69F543AD"/>
    <w:rsid w:val="6A015289"/>
    <w:rsid w:val="6A0A16F9"/>
    <w:rsid w:val="6A0C3D78"/>
    <w:rsid w:val="6A187197"/>
    <w:rsid w:val="6A41142C"/>
    <w:rsid w:val="6A414916"/>
    <w:rsid w:val="6A562BDF"/>
    <w:rsid w:val="6A5F5CCB"/>
    <w:rsid w:val="6A695803"/>
    <w:rsid w:val="6A705BD1"/>
    <w:rsid w:val="6A794FDE"/>
    <w:rsid w:val="6A9E2C97"/>
    <w:rsid w:val="6ABC136F"/>
    <w:rsid w:val="6AC87D14"/>
    <w:rsid w:val="6AC92834"/>
    <w:rsid w:val="6AC9597A"/>
    <w:rsid w:val="6AC975E8"/>
    <w:rsid w:val="6AD05CE9"/>
    <w:rsid w:val="6AD80229"/>
    <w:rsid w:val="6AFF69E5"/>
    <w:rsid w:val="6B033510"/>
    <w:rsid w:val="6B036F9E"/>
    <w:rsid w:val="6B0D1BCA"/>
    <w:rsid w:val="6B0E2E23"/>
    <w:rsid w:val="6B152EA5"/>
    <w:rsid w:val="6B20533E"/>
    <w:rsid w:val="6B2B3DFF"/>
    <w:rsid w:val="6B482C03"/>
    <w:rsid w:val="6B52582F"/>
    <w:rsid w:val="6B6C069F"/>
    <w:rsid w:val="6B711E65"/>
    <w:rsid w:val="6B90088C"/>
    <w:rsid w:val="6B902E17"/>
    <w:rsid w:val="6B923E7E"/>
    <w:rsid w:val="6B930322"/>
    <w:rsid w:val="6BA918F3"/>
    <w:rsid w:val="6BB838E4"/>
    <w:rsid w:val="6BDF70C3"/>
    <w:rsid w:val="6BEF307E"/>
    <w:rsid w:val="6C05153C"/>
    <w:rsid w:val="6C1146EC"/>
    <w:rsid w:val="6C20145D"/>
    <w:rsid w:val="6C38150C"/>
    <w:rsid w:val="6C3A69EF"/>
    <w:rsid w:val="6C5031C0"/>
    <w:rsid w:val="6C557385"/>
    <w:rsid w:val="6C5A67E8"/>
    <w:rsid w:val="6C661592"/>
    <w:rsid w:val="6C7725A9"/>
    <w:rsid w:val="6C7F5EBE"/>
    <w:rsid w:val="6CAB257A"/>
    <w:rsid w:val="6CB23210"/>
    <w:rsid w:val="6CC11D87"/>
    <w:rsid w:val="6CC65261"/>
    <w:rsid w:val="6CD00EFE"/>
    <w:rsid w:val="6CD3474E"/>
    <w:rsid w:val="6CE9181A"/>
    <w:rsid w:val="6D0306F7"/>
    <w:rsid w:val="6D03108D"/>
    <w:rsid w:val="6D246FB3"/>
    <w:rsid w:val="6D480C98"/>
    <w:rsid w:val="6D48513C"/>
    <w:rsid w:val="6D4B712D"/>
    <w:rsid w:val="6D53694F"/>
    <w:rsid w:val="6D871D31"/>
    <w:rsid w:val="6D876D74"/>
    <w:rsid w:val="6D983849"/>
    <w:rsid w:val="6D9E2FAE"/>
    <w:rsid w:val="6DA32372"/>
    <w:rsid w:val="6DA57E98"/>
    <w:rsid w:val="6DB51579"/>
    <w:rsid w:val="6DBB590E"/>
    <w:rsid w:val="6DE07122"/>
    <w:rsid w:val="6DE51E83"/>
    <w:rsid w:val="6DE73CDD"/>
    <w:rsid w:val="6DEA5523"/>
    <w:rsid w:val="6DFA6436"/>
    <w:rsid w:val="6DFF1F95"/>
    <w:rsid w:val="6E095725"/>
    <w:rsid w:val="6E130AC4"/>
    <w:rsid w:val="6E2000A5"/>
    <w:rsid w:val="6E2214E9"/>
    <w:rsid w:val="6E3466A6"/>
    <w:rsid w:val="6E50156F"/>
    <w:rsid w:val="6E7236DC"/>
    <w:rsid w:val="6E8B22C3"/>
    <w:rsid w:val="6E8F0F98"/>
    <w:rsid w:val="6EAD52AF"/>
    <w:rsid w:val="6EC02FD8"/>
    <w:rsid w:val="6ECB13C7"/>
    <w:rsid w:val="6EFF5CCE"/>
    <w:rsid w:val="6F0155A2"/>
    <w:rsid w:val="6F052765"/>
    <w:rsid w:val="6F0C7EFF"/>
    <w:rsid w:val="6F0F4773"/>
    <w:rsid w:val="6F265009"/>
    <w:rsid w:val="6F355C1A"/>
    <w:rsid w:val="6F4638FD"/>
    <w:rsid w:val="6F485CB9"/>
    <w:rsid w:val="6F5146BA"/>
    <w:rsid w:val="6F5A4CB2"/>
    <w:rsid w:val="6F66482C"/>
    <w:rsid w:val="6F697353"/>
    <w:rsid w:val="6F8A37EA"/>
    <w:rsid w:val="6F8B4E7A"/>
    <w:rsid w:val="6F8F7052"/>
    <w:rsid w:val="6F912DCA"/>
    <w:rsid w:val="6F9B098D"/>
    <w:rsid w:val="6FA128E1"/>
    <w:rsid w:val="6FAB14F6"/>
    <w:rsid w:val="6FAF5E0E"/>
    <w:rsid w:val="6FF26985"/>
    <w:rsid w:val="6FF43782"/>
    <w:rsid w:val="70082F3E"/>
    <w:rsid w:val="700B153E"/>
    <w:rsid w:val="700E4CD4"/>
    <w:rsid w:val="70141305"/>
    <w:rsid w:val="701A0E55"/>
    <w:rsid w:val="701B10DA"/>
    <w:rsid w:val="701E69C5"/>
    <w:rsid w:val="702F4391"/>
    <w:rsid w:val="703A5210"/>
    <w:rsid w:val="70430798"/>
    <w:rsid w:val="70447AE3"/>
    <w:rsid w:val="7048381A"/>
    <w:rsid w:val="704C5298"/>
    <w:rsid w:val="70523FAD"/>
    <w:rsid w:val="705560C6"/>
    <w:rsid w:val="705D2CAC"/>
    <w:rsid w:val="706447A2"/>
    <w:rsid w:val="70685CF4"/>
    <w:rsid w:val="708F642B"/>
    <w:rsid w:val="709A5CAE"/>
    <w:rsid w:val="70B60F3F"/>
    <w:rsid w:val="70C828DF"/>
    <w:rsid w:val="70CB230C"/>
    <w:rsid w:val="70CC6787"/>
    <w:rsid w:val="70D90928"/>
    <w:rsid w:val="70E279D6"/>
    <w:rsid w:val="70E61A97"/>
    <w:rsid w:val="70EB02B8"/>
    <w:rsid w:val="70EF1161"/>
    <w:rsid w:val="7104581E"/>
    <w:rsid w:val="7106697C"/>
    <w:rsid w:val="71097952"/>
    <w:rsid w:val="710A268A"/>
    <w:rsid w:val="711041C2"/>
    <w:rsid w:val="71221C3A"/>
    <w:rsid w:val="71373E92"/>
    <w:rsid w:val="718D136F"/>
    <w:rsid w:val="71A30B93"/>
    <w:rsid w:val="71A40397"/>
    <w:rsid w:val="71A57103"/>
    <w:rsid w:val="71AC1ECE"/>
    <w:rsid w:val="71AF3E21"/>
    <w:rsid w:val="71B71FA3"/>
    <w:rsid w:val="71BA32E0"/>
    <w:rsid w:val="71C01745"/>
    <w:rsid w:val="71C66CF4"/>
    <w:rsid w:val="71F86A83"/>
    <w:rsid w:val="72084E9A"/>
    <w:rsid w:val="720A7322"/>
    <w:rsid w:val="72113D4E"/>
    <w:rsid w:val="72190D53"/>
    <w:rsid w:val="72257F49"/>
    <w:rsid w:val="722604DA"/>
    <w:rsid w:val="72275320"/>
    <w:rsid w:val="7227681E"/>
    <w:rsid w:val="722B518C"/>
    <w:rsid w:val="722C6DDA"/>
    <w:rsid w:val="72397A47"/>
    <w:rsid w:val="7246423B"/>
    <w:rsid w:val="725A3947"/>
    <w:rsid w:val="727016E7"/>
    <w:rsid w:val="72856BED"/>
    <w:rsid w:val="72881BC4"/>
    <w:rsid w:val="728E2D3F"/>
    <w:rsid w:val="72914E8F"/>
    <w:rsid w:val="72970386"/>
    <w:rsid w:val="72B868C0"/>
    <w:rsid w:val="72C60FDD"/>
    <w:rsid w:val="72D815C5"/>
    <w:rsid w:val="72D92D0A"/>
    <w:rsid w:val="72F654FD"/>
    <w:rsid w:val="73271E98"/>
    <w:rsid w:val="733D5BF1"/>
    <w:rsid w:val="735540DE"/>
    <w:rsid w:val="735A11C6"/>
    <w:rsid w:val="735C724B"/>
    <w:rsid w:val="735E1215"/>
    <w:rsid w:val="73751BE6"/>
    <w:rsid w:val="737B402A"/>
    <w:rsid w:val="737C169B"/>
    <w:rsid w:val="737F3F06"/>
    <w:rsid w:val="73907A80"/>
    <w:rsid w:val="739A448E"/>
    <w:rsid w:val="73B07597"/>
    <w:rsid w:val="73BF77DA"/>
    <w:rsid w:val="73CA3031"/>
    <w:rsid w:val="73F275CC"/>
    <w:rsid w:val="73FA64D3"/>
    <w:rsid w:val="73FB52EC"/>
    <w:rsid w:val="740022CC"/>
    <w:rsid w:val="74031DBD"/>
    <w:rsid w:val="7404509E"/>
    <w:rsid w:val="741521B8"/>
    <w:rsid w:val="7432729F"/>
    <w:rsid w:val="7439758C"/>
    <w:rsid w:val="74582108"/>
    <w:rsid w:val="747D5D5D"/>
    <w:rsid w:val="74A6237F"/>
    <w:rsid w:val="74B3733F"/>
    <w:rsid w:val="74BF6A07"/>
    <w:rsid w:val="74DA1F76"/>
    <w:rsid w:val="74E4574A"/>
    <w:rsid w:val="74E53270"/>
    <w:rsid w:val="74F05C4D"/>
    <w:rsid w:val="74FD05BA"/>
    <w:rsid w:val="75043382"/>
    <w:rsid w:val="751510CB"/>
    <w:rsid w:val="75175B20"/>
    <w:rsid w:val="75233370"/>
    <w:rsid w:val="75241FEA"/>
    <w:rsid w:val="752A0895"/>
    <w:rsid w:val="752A09E7"/>
    <w:rsid w:val="754B3A1B"/>
    <w:rsid w:val="7556718C"/>
    <w:rsid w:val="757A1C0A"/>
    <w:rsid w:val="75894543"/>
    <w:rsid w:val="758B7D35"/>
    <w:rsid w:val="75A45EE7"/>
    <w:rsid w:val="75C0373B"/>
    <w:rsid w:val="75C44A38"/>
    <w:rsid w:val="75C92955"/>
    <w:rsid w:val="75D752AF"/>
    <w:rsid w:val="75E23873"/>
    <w:rsid w:val="75F168C8"/>
    <w:rsid w:val="75F55735"/>
    <w:rsid w:val="761756AB"/>
    <w:rsid w:val="761A356D"/>
    <w:rsid w:val="762322A2"/>
    <w:rsid w:val="76265996"/>
    <w:rsid w:val="76325CC0"/>
    <w:rsid w:val="76366479"/>
    <w:rsid w:val="76371993"/>
    <w:rsid w:val="76472E8C"/>
    <w:rsid w:val="764B35A7"/>
    <w:rsid w:val="764E7580"/>
    <w:rsid w:val="765B7C8E"/>
    <w:rsid w:val="765C5EF1"/>
    <w:rsid w:val="765D3A06"/>
    <w:rsid w:val="76633483"/>
    <w:rsid w:val="76746FA2"/>
    <w:rsid w:val="7676247B"/>
    <w:rsid w:val="76766876"/>
    <w:rsid w:val="76787169"/>
    <w:rsid w:val="767D5E56"/>
    <w:rsid w:val="768A6E60"/>
    <w:rsid w:val="768C42EB"/>
    <w:rsid w:val="76A96C4B"/>
    <w:rsid w:val="76BF4BCC"/>
    <w:rsid w:val="76C13171"/>
    <w:rsid w:val="76C577FD"/>
    <w:rsid w:val="76D17F50"/>
    <w:rsid w:val="76DB492B"/>
    <w:rsid w:val="76DC4E48"/>
    <w:rsid w:val="76E9529A"/>
    <w:rsid w:val="76F215D5"/>
    <w:rsid w:val="76FF686B"/>
    <w:rsid w:val="77240D9D"/>
    <w:rsid w:val="77356731"/>
    <w:rsid w:val="774121E0"/>
    <w:rsid w:val="774464EA"/>
    <w:rsid w:val="775070C7"/>
    <w:rsid w:val="775145CF"/>
    <w:rsid w:val="777257BD"/>
    <w:rsid w:val="77945309"/>
    <w:rsid w:val="77960662"/>
    <w:rsid w:val="779C67B0"/>
    <w:rsid w:val="77A80CB1"/>
    <w:rsid w:val="77D870BC"/>
    <w:rsid w:val="77DA0571"/>
    <w:rsid w:val="77DE2D74"/>
    <w:rsid w:val="77E617D9"/>
    <w:rsid w:val="77EF7CCD"/>
    <w:rsid w:val="77F01AD6"/>
    <w:rsid w:val="77F43DA8"/>
    <w:rsid w:val="77FC7D21"/>
    <w:rsid w:val="77FE4D75"/>
    <w:rsid w:val="78074999"/>
    <w:rsid w:val="780F0D30"/>
    <w:rsid w:val="78104A38"/>
    <w:rsid w:val="781F4CEB"/>
    <w:rsid w:val="782A3DBC"/>
    <w:rsid w:val="78324A1E"/>
    <w:rsid w:val="78341EC3"/>
    <w:rsid w:val="78571C40"/>
    <w:rsid w:val="78591FAB"/>
    <w:rsid w:val="785E7C83"/>
    <w:rsid w:val="7860333A"/>
    <w:rsid w:val="7872480D"/>
    <w:rsid w:val="7881799D"/>
    <w:rsid w:val="789256B0"/>
    <w:rsid w:val="78A62E25"/>
    <w:rsid w:val="78AC657F"/>
    <w:rsid w:val="78C23247"/>
    <w:rsid w:val="78CF6711"/>
    <w:rsid w:val="78D85D66"/>
    <w:rsid w:val="78D930EC"/>
    <w:rsid w:val="78DA7590"/>
    <w:rsid w:val="78E62CEF"/>
    <w:rsid w:val="78F63C9E"/>
    <w:rsid w:val="78F817C4"/>
    <w:rsid w:val="78FB3062"/>
    <w:rsid w:val="78FD327E"/>
    <w:rsid w:val="790F4D60"/>
    <w:rsid w:val="79185895"/>
    <w:rsid w:val="79344625"/>
    <w:rsid w:val="793A1DDD"/>
    <w:rsid w:val="793A5EEF"/>
    <w:rsid w:val="795D3C37"/>
    <w:rsid w:val="7967694A"/>
    <w:rsid w:val="7975478C"/>
    <w:rsid w:val="797C42A5"/>
    <w:rsid w:val="79831DC6"/>
    <w:rsid w:val="798C582B"/>
    <w:rsid w:val="79962FB3"/>
    <w:rsid w:val="79983CE7"/>
    <w:rsid w:val="79A33E26"/>
    <w:rsid w:val="79A669E4"/>
    <w:rsid w:val="79A77D37"/>
    <w:rsid w:val="79B80FAC"/>
    <w:rsid w:val="79C67B14"/>
    <w:rsid w:val="79D55FA9"/>
    <w:rsid w:val="79D61AA8"/>
    <w:rsid w:val="79DA66F5"/>
    <w:rsid w:val="79E306C6"/>
    <w:rsid w:val="7A1F7224"/>
    <w:rsid w:val="7A2B13ED"/>
    <w:rsid w:val="7A2B5BC9"/>
    <w:rsid w:val="7A507653"/>
    <w:rsid w:val="7A524800"/>
    <w:rsid w:val="7A546ECE"/>
    <w:rsid w:val="7A6A4943"/>
    <w:rsid w:val="7A8275A9"/>
    <w:rsid w:val="7A903C7E"/>
    <w:rsid w:val="7AA54790"/>
    <w:rsid w:val="7AA86A41"/>
    <w:rsid w:val="7AB23BF5"/>
    <w:rsid w:val="7ABD0F17"/>
    <w:rsid w:val="7AD72985"/>
    <w:rsid w:val="7ADB139D"/>
    <w:rsid w:val="7AF26914"/>
    <w:rsid w:val="7B01715F"/>
    <w:rsid w:val="7B1450F7"/>
    <w:rsid w:val="7B166879"/>
    <w:rsid w:val="7B1A213D"/>
    <w:rsid w:val="7B1E749A"/>
    <w:rsid w:val="7B203254"/>
    <w:rsid w:val="7B296D03"/>
    <w:rsid w:val="7B2E7A0A"/>
    <w:rsid w:val="7B3F5C18"/>
    <w:rsid w:val="7B470961"/>
    <w:rsid w:val="7B4C27D2"/>
    <w:rsid w:val="7B66335D"/>
    <w:rsid w:val="7B7F61CD"/>
    <w:rsid w:val="7B8B0D6B"/>
    <w:rsid w:val="7B9C62A6"/>
    <w:rsid w:val="7BAD0F8C"/>
    <w:rsid w:val="7BAD5B0F"/>
    <w:rsid w:val="7BB87518"/>
    <w:rsid w:val="7BBB10FB"/>
    <w:rsid w:val="7BBC2F7D"/>
    <w:rsid w:val="7BF5023D"/>
    <w:rsid w:val="7BFD106A"/>
    <w:rsid w:val="7C044924"/>
    <w:rsid w:val="7C0861C2"/>
    <w:rsid w:val="7C222145"/>
    <w:rsid w:val="7C2C7CBC"/>
    <w:rsid w:val="7C2E564F"/>
    <w:rsid w:val="7C444D20"/>
    <w:rsid w:val="7C450253"/>
    <w:rsid w:val="7C4D629A"/>
    <w:rsid w:val="7C542355"/>
    <w:rsid w:val="7C582E95"/>
    <w:rsid w:val="7C606BB1"/>
    <w:rsid w:val="7C6B49A3"/>
    <w:rsid w:val="7C6D24C9"/>
    <w:rsid w:val="7C72177C"/>
    <w:rsid w:val="7C731D5F"/>
    <w:rsid w:val="7C7A4BE6"/>
    <w:rsid w:val="7C8D4919"/>
    <w:rsid w:val="7C9328DE"/>
    <w:rsid w:val="7C9E6B26"/>
    <w:rsid w:val="7CAA4CFD"/>
    <w:rsid w:val="7CB91C03"/>
    <w:rsid w:val="7CBA32DC"/>
    <w:rsid w:val="7CF36E72"/>
    <w:rsid w:val="7CF44998"/>
    <w:rsid w:val="7D034BDB"/>
    <w:rsid w:val="7D24527D"/>
    <w:rsid w:val="7D3B25C7"/>
    <w:rsid w:val="7D4A45B8"/>
    <w:rsid w:val="7D4E6234"/>
    <w:rsid w:val="7D545437"/>
    <w:rsid w:val="7D58558B"/>
    <w:rsid w:val="7D76016C"/>
    <w:rsid w:val="7D845D1C"/>
    <w:rsid w:val="7D8775BA"/>
    <w:rsid w:val="7D903865"/>
    <w:rsid w:val="7D914E35"/>
    <w:rsid w:val="7D9607F5"/>
    <w:rsid w:val="7D9A72EE"/>
    <w:rsid w:val="7DA323CA"/>
    <w:rsid w:val="7DAE4B47"/>
    <w:rsid w:val="7DCA74A7"/>
    <w:rsid w:val="7DD66D36"/>
    <w:rsid w:val="7DDA1DE0"/>
    <w:rsid w:val="7DE247F1"/>
    <w:rsid w:val="7DEA3CC5"/>
    <w:rsid w:val="7DF056EF"/>
    <w:rsid w:val="7DF06F0E"/>
    <w:rsid w:val="7DF5428B"/>
    <w:rsid w:val="7E0C7AC0"/>
    <w:rsid w:val="7E0E55E6"/>
    <w:rsid w:val="7E1352F2"/>
    <w:rsid w:val="7E1D1CCD"/>
    <w:rsid w:val="7E260B81"/>
    <w:rsid w:val="7E2D1F10"/>
    <w:rsid w:val="7E5D3274"/>
    <w:rsid w:val="7E6A7424"/>
    <w:rsid w:val="7E6E09FF"/>
    <w:rsid w:val="7E7F7D2F"/>
    <w:rsid w:val="7E88183C"/>
    <w:rsid w:val="7E8E459D"/>
    <w:rsid w:val="7E965BB5"/>
    <w:rsid w:val="7EA04E2F"/>
    <w:rsid w:val="7EA360F3"/>
    <w:rsid w:val="7EA90DDD"/>
    <w:rsid w:val="7EAF1327"/>
    <w:rsid w:val="7EB55028"/>
    <w:rsid w:val="7EBA57A5"/>
    <w:rsid w:val="7EBB576E"/>
    <w:rsid w:val="7EBC1028"/>
    <w:rsid w:val="7EC363D0"/>
    <w:rsid w:val="7ED54355"/>
    <w:rsid w:val="7ED700CE"/>
    <w:rsid w:val="7EE81A07"/>
    <w:rsid w:val="7EF23159"/>
    <w:rsid w:val="7EF377C6"/>
    <w:rsid w:val="7F0224BC"/>
    <w:rsid w:val="7F150F5C"/>
    <w:rsid w:val="7F216FC3"/>
    <w:rsid w:val="7F2C0419"/>
    <w:rsid w:val="7F2E5DC3"/>
    <w:rsid w:val="7F342B8E"/>
    <w:rsid w:val="7F3D0635"/>
    <w:rsid w:val="7F435763"/>
    <w:rsid w:val="7F4A6AF1"/>
    <w:rsid w:val="7F651278"/>
    <w:rsid w:val="7F6862B5"/>
    <w:rsid w:val="7F7678E7"/>
    <w:rsid w:val="7F814D19"/>
    <w:rsid w:val="7F840255"/>
    <w:rsid w:val="7F961C2E"/>
    <w:rsid w:val="7F9B19FE"/>
    <w:rsid w:val="7FAA00CF"/>
    <w:rsid w:val="7FB670AF"/>
    <w:rsid w:val="7FC10878"/>
    <w:rsid w:val="7FD026CC"/>
    <w:rsid w:val="7FD85EAB"/>
    <w:rsid w:val="7FDA7E75"/>
    <w:rsid w:val="7FDD7A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1" w:semiHidden="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1"/>
    <w:pPr>
      <w:widowControl w:val="0"/>
      <w:autoSpaceDE w:val="0"/>
      <w:autoSpaceDN w:val="0"/>
    </w:pPr>
    <w:rPr>
      <w:rFonts w:ascii="宋体" w:hAnsi="宋体" w:eastAsia="宋体" w:cs="宋体"/>
      <w:sz w:val="22"/>
      <w:szCs w:val="22"/>
      <w:lang w:val="zh-CN" w:eastAsia="zh-CN" w:bidi="zh-CN"/>
    </w:rPr>
  </w:style>
  <w:style w:type="paragraph" w:styleId="2">
    <w:name w:val="heading 2"/>
    <w:basedOn w:val="1"/>
    <w:next w:val="1"/>
    <w:autoRedefine/>
    <w:semiHidden/>
    <w:unhideWhenUsed/>
    <w:qFormat/>
    <w:uiPriority w:val="0"/>
    <w:pPr>
      <w:spacing w:beforeAutospacing="1" w:afterAutospacing="1"/>
      <w:outlineLvl w:val="1"/>
    </w:pPr>
    <w:rPr>
      <w:rFonts w:hint="eastAsia" w:cs="Times New Roman"/>
      <w:b/>
      <w:bCs/>
      <w:sz w:val="36"/>
      <w:szCs w:val="36"/>
      <w:lang w:val="en-US" w:bidi="ar-SA"/>
    </w:rPr>
  </w:style>
  <w:style w:type="paragraph" w:styleId="3">
    <w:name w:val="heading 3"/>
    <w:basedOn w:val="1"/>
    <w:next w:val="1"/>
    <w:autoRedefine/>
    <w:semiHidden/>
    <w:unhideWhenUsed/>
    <w:qFormat/>
    <w:uiPriority w:val="0"/>
    <w:pPr>
      <w:spacing w:beforeAutospacing="1" w:afterAutospacing="1"/>
      <w:outlineLvl w:val="2"/>
    </w:pPr>
    <w:rPr>
      <w:rFonts w:hint="eastAsia" w:cs="Times New Roman"/>
      <w:b/>
      <w:bCs/>
      <w:sz w:val="27"/>
      <w:szCs w:val="27"/>
      <w:lang w:val="en-US" w:bidi="ar-SA"/>
    </w:rPr>
  </w:style>
  <w:style w:type="paragraph" w:styleId="4">
    <w:name w:val="heading 5"/>
    <w:basedOn w:val="1"/>
    <w:next w:val="1"/>
    <w:link w:val="23"/>
    <w:autoRedefine/>
    <w:semiHidden/>
    <w:unhideWhenUsed/>
    <w:qFormat/>
    <w:uiPriority w:val="0"/>
    <w:pPr>
      <w:keepNext/>
      <w:keepLines/>
      <w:spacing w:before="60" w:after="60"/>
      <w:jc w:val="both"/>
      <w:outlineLvl w:val="4"/>
    </w:pPr>
    <w:rPr>
      <w:rFonts w:ascii="Calibri" w:hAnsi="Calibri" w:cs="Times New Roman"/>
      <w:b/>
      <w:bCs/>
      <w:kern w:val="2"/>
      <w:szCs w:val="28"/>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5">
    <w:name w:val="Body Text"/>
    <w:basedOn w:val="1"/>
    <w:autoRedefine/>
    <w:qFormat/>
    <w:uiPriority w:val="1"/>
    <w:rPr>
      <w:b/>
      <w:bCs/>
      <w:sz w:val="30"/>
      <w:szCs w:val="30"/>
    </w:rPr>
  </w:style>
  <w:style w:type="paragraph" w:styleId="6">
    <w:name w:val="footer"/>
    <w:basedOn w:val="1"/>
    <w:autoRedefine/>
    <w:qFormat/>
    <w:uiPriority w:val="0"/>
    <w:pPr>
      <w:tabs>
        <w:tab w:val="center" w:pos="4153"/>
        <w:tab w:val="right" w:pos="8306"/>
      </w:tabs>
      <w:snapToGrid w:val="0"/>
    </w:pPr>
    <w:rPr>
      <w:sz w:val="18"/>
    </w:rPr>
  </w:style>
  <w:style w:type="paragraph" w:styleId="7">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8">
    <w:name w:val="Normal (Web)"/>
    <w:basedOn w:val="1"/>
    <w:autoRedefine/>
    <w:qFormat/>
    <w:uiPriority w:val="0"/>
    <w:pPr>
      <w:spacing w:beforeAutospacing="1" w:afterAutospacing="1"/>
    </w:pPr>
    <w:rPr>
      <w:rFonts w:cs="Times New Roman"/>
      <w:sz w:val="24"/>
      <w:lang w:val="en-US" w:bidi="ar-SA"/>
    </w:rPr>
  </w:style>
  <w:style w:type="character" w:styleId="11">
    <w:name w:val="Strong"/>
    <w:basedOn w:val="10"/>
    <w:autoRedefine/>
    <w:qFormat/>
    <w:uiPriority w:val="0"/>
    <w:rPr>
      <w:b/>
    </w:rPr>
  </w:style>
  <w:style w:type="character" w:styleId="12">
    <w:name w:val="Emphasis"/>
    <w:basedOn w:val="10"/>
    <w:autoRedefine/>
    <w:qFormat/>
    <w:uiPriority w:val="0"/>
    <w:rPr>
      <w:i/>
    </w:rPr>
  </w:style>
  <w:style w:type="character" w:styleId="13">
    <w:name w:val="Hyperlink"/>
    <w:basedOn w:val="10"/>
    <w:autoRedefine/>
    <w:semiHidden/>
    <w:unhideWhenUsed/>
    <w:qFormat/>
    <w:uiPriority w:val="0"/>
    <w:rPr>
      <w:color w:val="0000FF"/>
      <w:u w:val="single"/>
    </w:rPr>
  </w:style>
  <w:style w:type="table" w:customStyle="1" w:styleId="14">
    <w:name w:val="Table Normal"/>
    <w:autoRedefine/>
    <w:semiHidden/>
    <w:unhideWhenUsed/>
    <w:qFormat/>
    <w:uiPriority w:val="2"/>
    <w:tblPr>
      <w:tblCellMar>
        <w:top w:w="0" w:type="dxa"/>
        <w:left w:w="0" w:type="dxa"/>
        <w:bottom w:w="0" w:type="dxa"/>
        <w:right w:w="0" w:type="dxa"/>
      </w:tblCellMar>
    </w:tblPr>
  </w:style>
  <w:style w:type="paragraph" w:styleId="15">
    <w:name w:val="List Paragraph"/>
    <w:basedOn w:val="1"/>
    <w:autoRedefine/>
    <w:qFormat/>
    <w:uiPriority w:val="1"/>
  </w:style>
  <w:style w:type="paragraph" w:customStyle="1" w:styleId="16">
    <w:name w:val="Table Paragraph"/>
    <w:basedOn w:val="1"/>
    <w:autoRedefine/>
    <w:qFormat/>
    <w:uiPriority w:val="1"/>
  </w:style>
  <w:style w:type="paragraph" w:customStyle="1" w:styleId="17">
    <w:name w:val="哈哈哈哈哈"/>
    <w:basedOn w:val="1"/>
    <w:autoRedefine/>
    <w:qFormat/>
    <w:uiPriority w:val="0"/>
    <w:pPr>
      <w:adjustRightInd w:val="0"/>
    </w:pPr>
    <w:rPr>
      <w:rFonts w:cs="Times New Roman"/>
      <w:szCs w:val="28"/>
    </w:rPr>
  </w:style>
  <w:style w:type="paragraph" w:customStyle="1" w:styleId="18">
    <w:name w:val="005正文"/>
    <w:basedOn w:val="1"/>
    <w:autoRedefine/>
    <w:qFormat/>
    <w:uiPriority w:val="0"/>
    <w:pPr>
      <w:spacing w:beforeLines="50" w:line="360" w:lineRule="auto"/>
      <w:ind w:firstLine="200" w:firstLineChars="200"/>
    </w:pPr>
    <w:rPr>
      <w:rFonts w:ascii="Times New Roman" w:hAnsi="Times New Roman" w:cs="Times New Roman"/>
      <w:sz w:val="24"/>
    </w:rPr>
  </w:style>
  <w:style w:type="paragraph" w:customStyle="1" w:styleId="19">
    <w:name w:val="修订1"/>
    <w:autoRedefine/>
    <w:hidden/>
    <w:semiHidden/>
    <w:qFormat/>
    <w:uiPriority w:val="99"/>
    <w:rPr>
      <w:rFonts w:ascii="宋体" w:hAnsi="宋体" w:eastAsia="宋体" w:cs="宋体"/>
      <w:sz w:val="22"/>
      <w:szCs w:val="22"/>
      <w:lang w:val="zh-CN" w:eastAsia="zh-CN" w:bidi="zh-CN"/>
    </w:rPr>
  </w:style>
  <w:style w:type="paragraph" w:customStyle="1" w:styleId="20">
    <w:name w:val="009单位"/>
    <w:basedOn w:val="18"/>
    <w:autoRedefine/>
    <w:qFormat/>
    <w:uiPriority w:val="0"/>
    <w:pPr>
      <w:keepNext/>
      <w:spacing w:beforeLines="0" w:line="240" w:lineRule="auto"/>
      <w:ind w:firstLine="0" w:firstLineChars="0"/>
      <w:jc w:val="right"/>
    </w:pPr>
    <w:rPr>
      <w:rFonts w:eastAsia="Times New Roman"/>
      <w:sz w:val="21"/>
    </w:rPr>
  </w:style>
  <w:style w:type="paragraph" w:customStyle="1" w:styleId="21">
    <w:name w:val="004四级标题"/>
    <w:basedOn w:val="22"/>
    <w:autoRedefine/>
    <w:qFormat/>
    <w:uiPriority w:val="0"/>
    <w:pPr>
      <w:ind w:firstLine="200" w:firstLineChars="200"/>
      <w:outlineLvl w:val="3"/>
    </w:pPr>
    <w:rPr>
      <w:rFonts w:eastAsia="宋体"/>
      <w:sz w:val="24"/>
    </w:rPr>
  </w:style>
  <w:style w:type="paragraph" w:customStyle="1" w:styleId="22">
    <w:name w:val="002二级标题"/>
    <w:autoRedefine/>
    <w:qFormat/>
    <w:uiPriority w:val="0"/>
    <w:pPr>
      <w:keepNext/>
      <w:keepLines/>
      <w:spacing w:beforeLines="50" w:line="360" w:lineRule="auto"/>
      <w:jc w:val="both"/>
      <w:outlineLvl w:val="1"/>
    </w:pPr>
    <w:rPr>
      <w:rFonts w:ascii="Times New Roman" w:hAnsi="Times New Roman" w:eastAsia="黑体" w:cs="Times New Roman"/>
      <w:b/>
      <w:bCs/>
      <w:kern w:val="2"/>
      <w:sz w:val="28"/>
      <w:szCs w:val="28"/>
      <w:lang w:val="en-US" w:eastAsia="zh-CN" w:bidi="ar-SA"/>
    </w:rPr>
  </w:style>
  <w:style w:type="character" w:customStyle="1" w:styleId="23">
    <w:name w:val="标题 5 字符"/>
    <w:basedOn w:val="10"/>
    <w:link w:val="4"/>
    <w:autoRedefine/>
    <w:qFormat/>
    <w:uiPriority w:val="9"/>
    <w:rPr>
      <w:rFonts w:ascii="Calibri" w:hAnsi="Calibri" w:cs="Times New Roman"/>
      <w:b/>
      <w:bCs/>
      <w:kern w:val="2"/>
      <w:szCs w:val="28"/>
    </w:rPr>
  </w:style>
  <w:style w:type="character" w:customStyle="1" w:styleId="24">
    <w:name w:val="15"/>
    <w:basedOn w:val="10"/>
    <w:autoRedefine/>
    <w:qFormat/>
    <w:uiPriority w:val="0"/>
    <w:rPr>
      <w:rFonts w:hint="default" w:ascii="Times New Roman" w:hAnsi="Times New Roman" w:cs="Times New Roman"/>
      <w:b/>
      <w:bCs/>
      <w:kern w:val="2"/>
      <w:sz w:val="21"/>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1852</Words>
  <Characters>1996</Characters>
  <Lines>15</Lines>
  <Paragraphs>4</Paragraphs>
  <TotalTime>0</TotalTime>
  <ScaleCrop>false</ScaleCrop>
  <LinksUpToDate>false</LinksUpToDate>
  <CharactersWithSpaces>2109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2024-03-06T06:32:00Z</dcterms:created>
  <dc:creator>Administrator</dc:creator>
  <cp:lastModifiedBy>hbx</cp:lastModifiedBy>
  <cp:lastPrinted>2023-09-01T03:04:00Z</cp:lastPrinted>
  <dcterms:modified xsi:type="dcterms:W3CDTF">2025-11-05T04:26:00Z</dcterms:modified>
  <cp:revision>120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2020-09-20T00:00:00Z</vt:filetime>
  </property>
  <property fmtid="{D5CDD505-2E9C-101B-9397-08002B2CF9AE}" pid="3" name="Creator">
    <vt:lpwstr>Microsoft® Word 2013</vt:lpwstr>
  </property>
  <property fmtid="{D5CDD505-2E9C-101B-9397-08002B2CF9AE}" pid="4" name="LastSaved">
    <vt:filetime>2021-02-09T00:00:00Z</vt:filetime>
  </property>
  <property fmtid="{D5CDD505-2E9C-101B-9397-08002B2CF9AE}" pid="5" name="KSOProductBuildVer">
    <vt:lpwstr>2052-12.1.0.22529</vt:lpwstr>
  </property>
  <property fmtid="{D5CDD505-2E9C-101B-9397-08002B2CF9AE}" pid="6" name="ICV">
    <vt:lpwstr>5F0D6C53E55A43D28BF8DE4B8F77227B_13</vt:lpwstr>
  </property>
  <property fmtid="{D5CDD505-2E9C-101B-9397-08002B2CF9AE}" pid="7" name="KSOTemplateDocerSaveRecord">
    <vt:lpwstr>eyJoZGlkIjoiYjBiYzA0M2MzZDQ3NTllOTFkZjFiY2YwOTI3YmQ3NGUiLCJ1c2VySWQiOiIxMTQzNDg4NTE4In0=</vt:lpwstr>
  </property>
</Properties>
</file>