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5BE73" w14:textId="6903F7F5" w:rsidR="00DB361F" w:rsidRPr="001128EC" w:rsidRDefault="00DB361F" w:rsidP="00DB361F">
      <w:pPr>
        <w:spacing w:beforeLines="50" w:before="156" w:afterLines="50" w:after="156" w:line="400" w:lineRule="exact"/>
        <w:rPr>
          <w:rFonts w:ascii="宋体" w:hAnsi="宋体" w:hint="eastAsia"/>
          <w:bCs/>
          <w:iCs/>
          <w:color w:val="000000"/>
          <w:sz w:val="24"/>
        </w:rPr>
      </w:pPr>
      <w:r w:rsidRPr="001128EC">
        <w:rPr>
          <w:rFonts w:ascii="宋体" w:hAnsi="宋体" w:hint="eastAsia"/>
          <w:bCs/>
          <w:iCs/>
          <w:color w:val="000000"/>
          <w:sz w:val="24"/>
        </w:rPr>
        <w:t>证券代码：</w:t>
      </w:r>
      <w:r w:rsidR="00E96356" w:rsidRPr="005B5AD2">
        <w:rPr>
          <w:bCs/>
          <w:iCs/>
          <w:color w:val="000000"/>
          <w:sz w:val="24"/>
        </w:rPr>
        <w:t>688176</w:t>
      </w:r>
      <w:r w:rsidRPr="001128EC">
        <w:rPr>
          <w:rFonts w:ascii="宋体" w:hAnsi="宋体" w:hint="eastAsia"/>
          <w:bCs/>
          <w:iCs/>
          <w:color w:val="000000"/>
          <w:sz w:val="24"/>
        </w:rPr>
        <w:t xml:space="preserve">                         </w:t>
      </w:r>
      <w:r w:rsidR="00E96356">
        <w:rPr>
          <w:rFonts w:ascii="宋体" w:hAnsi="宋体"/>
          <w:bCs/>
          <w:iCs/>
          <w:color w:val="000000"/>
          <w:sz w:val="24"/>
        </w:rPr>
        <w:t xml:space="preserve">    </w:t>
      </w:r>
      <w:r w:rsidRPr="001128EC">
        <w:rPr>
          <w:rFonts w:ascii="宋体" w:hAnsi="宋体" w:hint="eastAsia"/>
          <w:bCs/>
          <w:iCs/>
          <w:color w:val="000000"/>
          <w:sz w:val="24"/>
        </w:rPr>
        <w:t xml:space="preserve">      证券简称：</w:t>
      </w:r>
      <w:r w:rsidR="00E96356">
        <w:rPr>
          <w:rFonts w:ascii="宋体" w:hAnsi="宋体" w:hint="eastAsia"/>
          <w:bCs/>
          <w:iCs/>
          <w:color w:val="000000"/>
          <w:sz w:val="24"/>
        </w:rPr>
        <w:t>亚虹医药</w:t>
      </w:r>
    </w:p>
    <w:p w14:paraId="05B8291B" w14:textId="7881B988" w:rsidR="00DB361F" w:rsidRPr="00293E36" w:rsidRDefault="00503E85" w:rsidP="00DB361F">
      <w:pPr>
        <w:spacing w:beforeLines="50" w:before="156" w:afterLines="50" w:after="156" w:line="400" w:lineRule="exact"/>
        <w:jc w:val="center"/>
        <w:rPr>
          <w:rFonts w:ascii="黑体" w:eastAsia="黑体" w:hAnsi="黑体" w:hint="eastAsia"/>
          <w:b/>
          <w:bCs/>
          <w:iCs/>
          <w:color w:val="000000"/>
          <w:sz w:val="32"/>
          <w:szCs w:val="32"/>
        </w:rPr>
      </w:pPr>
      <w:r>
        <w:rPr>
          <w:rFonts w:ascii="黑体" w:eastAsia="黑体" w:hAnsi="黑体" w:hint="eastAsia"/>
          <w:b/>
          <w:bCs/>
          <w:iCs/>
          <w:color w:val="000000"/>
          <w:sz w:val="32"/>
          <w:szCs w:val="32"/>
        </w:rPr>
        <w:t>江苏亚虹医药科技股份有限公司</w:t>
      </w:r>
      <w:r w:rsidR="00DB361F" w:rsidRPr="00293E36">
        <w:rPr>
          <w:rFonts w:ascii="黑体" w:eastAsia="黑体" w:hAnsi="黑体" w:hint="eastAsia"/>
          <w:b/>
          <w:bCs/>
          <w:iCs/>
          <w:color w:val="000000"/>
          <w:sz w:val="32"/>
          <w:szCs w:val="32"/>
        </w:rPr>
        <w:t>投资者关系活动记录表</w:t>
      </w:r>
    </w:p>
    <w:p w14:paraId="050DB6CC" w14:textId="5CF0E1A4" w:rsidR="00DB361F" w:rsidRPr="001128EC" w:rsidRDefault="00DB361F" w:rsidP="00DB361F">
      <w:pPr>
        <w:spacing w:line="400" w:lineRule="exact"/>
        <w:rPr>
          <w:rFonts w:ascii="宋体" w:hAnsi="宋体" w:hint="eastAsia"/>
          <w:bCs/>
          <w:iCs/>
          <w:color w:val="000000"/>
          <w:sz w:val="24"/>
        </w:rPr>
      </w:pPr>
      <w:r w:rsidRPr="001128EC">
        <w:rPr>
          <w:rFonts w:ascii="宋体" w:hAnsi="宋体" w:hint="eastAsia"/>
          <w:bCs/>
          <w:iCs/>
          <w:color w:val="000000"/>
          <w:sz w:val="24"/>
        </w:rPr>
        <w:t xml:space="preserve">                         </w:t>
      </w:r>
      <w:r w:rsidR="008B0754">
        <w:rPr>
          <w:rFonts w:ascii="宋体" w:hAnsi="宋体" w:hint="eastAsia"/>
          <w:bCs/>
          <w:iCs/>
          <w:color w:val="000000"/>
          <w:sz w:val="24"/>
        </w:rPr>
        <w:t xml:space="preserve">                             </w:t>
      </w:r>
      <w:r w:rsidRPr="001128EC">
        <w:rPr>
          <w:rFonts w:ascii="宋体" w:hAnsi="宋体" w:hint="eastAsia"/>
          <w:bCs/>
          <w:iCs/>
          <w:color w:val="000000"/>
          <w:sz w:val="24"/>
        </w:rPr>
        <w:t>编号：</w:t>
      </w:r>
      <w:r w:rsidR="004D6884" w:rsidRPr="005B5AD2">
        <w:rPr>
          <w:bCs/>
          <w:iCs/>
          <w:color w:val="000000"/>
          <w:sz w:val="24"/>
        </w:rPr>
        <w:t>202</w:t>
      </w:r>
      <w:r w:rsidR="00A72AB1">
        <w:rPr>
          <w:rFonts w:hint="eastAsia"/>
          <w:bCs/>
          <w:iCs/>
          <w:color w:val="000000"/>
          <w:sz w:val="24"/>
        </w:rPr>
        <w:t>5</w:t>
      </w:r>
      <w:r w:rsidR="008B0754" w:rsidRPr="005B5AD2">
        <w:rPr>
          <w:bCs/>
          <w:iCs/>
          <w:color w:val="000000"/>
          <w:sz w:val="24"/>
        </w:rPr>
        <w:t>-</w:t>
      </w:r>
      <w:r w:rsidR="0061171C" w:rsidRPr="005B5AD2">
        <w:rPr>
          <w:bCs/>
          <w:iCs/>
          <w:color w:val="000000"/>
          <w:sz w:val="24"/>
        </w:rPr>
        <w:t>0</w:t>
      </w:r>
      <w:r w:rsidR="002B7622">
        <w:rPr>
          <w:rFonts w:hint="eastAsia"/>
          <w:bCs/>
          <w:iCs/>
          <w:color w:val="000000"/>
          <w:sz w:val="24"/>
        </w:rPr>
        <w:t>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8"/>
        <w:gridCol w:w="6438"/>
      </w:tblGrid>
      <w:tr w:rsidR="00DB361F" w:rsidRPr="00DA4F8C" w14:paraId="143F6667"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453B9A2F" w14:textId="25942BA4" w:rsidR="00DB361F" w:rsidRPr="00DA4F8C" w:rsidRDefault="00DB361F" w:rsidP="00C863B2">
            <w:pPr>
              <w:spacing w:beforeLines="50" w:before="156" w:afterLines="50" w:after="156" w:line="360" w:lineRule="auto"/>
              <w:rPr>
                <w:rFonts w:ascii="宋体" w:hAnsi="宋体" w:hint="eastAsia"/>
                <w:bCs/>
                <w:iCs/>
                <w:color w:val="000000"/>
                <w:sz w:val="24"/>
              </w:rPr>
            </w:pPr>
            <w:r w:rsidRPr="00DA4F8C">
              <w:rPr>
                <w:rFonts w:ascii="宋体" w:hAnsi="宋体" w:hint="eastAsia"/>
                <w:bCs/>
                <w:iCs/>
                <w:color w:val="000000"/>
                <w:sz w:val="24"/>
              </w:rPr>
              <w:t>投资者关系活动类别</w:t>
            </w:r>
          </w:p>
        </w:tc>
        <w:tc>
          <w:tcPr>
            <w:tcW w:w="6438" w:type="dxa"/>
            <w:tcBorders>
              <w:top w:val="single" w:sz="4" w:space="0" w:color="auto"/>
              <w:left w:val="single" w:sz="4" w:space="0" w:color="auto"/>
              <w:bottom w:val="single" w:sz="4" w:space="0" w:color="auto"/>
              <w:right w:val="single" w:sz="4" w:space="0" w:color="auto"/>
            </w:tcBorders>
          </w:tcPr>
          <w:p w14:paraId="1A96DB1D" w14:textId="72DC9EBE" w:rsidR="00DB361F" w:rsidRPr="00DA4F8C" w:rsidRDefault="0009495C" w:rsidP="00006948">
            <w:pPr>
              <w:spacing w:line="480" w:lineRule="atLeast"/>
              <w:rPr>
                <w:rFonts w:ascii="宋体" w:hAnsi="宋体" w:hint="eastAsia"/>
                <w:bCs/>
                <w:iCs/>
                <w:color w:val="000000"/>
                <w:sz w:val="24"/>
              </w:rPr>
            </w:pPr>
            <w:r>
              <w:rPr>
                <w:rFonts w:ascii="宋体" w:hAnsi="宋体"/>
                <w:bCs/>
                <w:iCs/>
                <w:color w:val="000000"/>
                <w:sz w:val="24"/>
              </w:rPr>
              <w:fldChar w:fldCharType="begin"/>
            </w:r>
            <w:r>
              <w:rPr>
                <w:rFonts w:ascii="宋体" w:hAnsi="宋体"/>
                <w:bCs/>
                <w:iCs/>
                <w:color w:val="000000"/>
                <w:sz w:val="24"/>
              </w:rPr>
              <w:instrText xml:space="preserve"> </w:instrText>
            </w:r>
            <w:r>
              <w:rPr>
                <w:rFonts w:ascii="宋体" w:hAnsi="宋体" w:hint="eastAsia"/>
                <w:bCs/>
                <w:iCs/>
                <w:color w:val="000000"/>
                <w:sz w:val="24"/>
              </w:rPr>
              <w:instrText>eq \o\ac(□,√)</w:instrText>
            </w:r>
            <w:r>
              <w:rPr>
                <w:rFonts w:ascii="宋体" w:hAnsi="宋体"/>
                <w:bCs/>
                <w:iCs/>
                <w:color w:val="000000"/>
                <w:sz w:val="24"/>
              </w:rPr>
              <w:fldChar w:fldCharType="end"/>
            </w:r>
            <w:r w:rsidR="00DB361F" w:rsidRPr="00DA4F8C">
              <w:rPr>
                <w:rFonts w:ascii="宋体" w:hAnsi="宋体" w:hint="eastAsia"/>
                <w:sz w:val="24"/>
              </w:rPr>
              <w:t xml:space="preserve">特定对象调研       </w:t>
            </w:r>
            <w:r w:rsidR="00DF1FBF">
              <w:rPr>
                <w:rFonts w:ascii="宋体" w:hAnsi="宋体"/>
                <w:sz w:val="24"/>
              </w:rPr>
              <w:t xml:space="preserve"> </w:t>
            </w:r>
            <w:r w:rsidR="005D49E0" w:rsidRPr="00DA4F8C">
              <w:rPr>
                <w:rFonts w:ascii="宋体" w:hAnsi="宋体" w:hint="eastAsia"/>
                <w:bCs/>
                <w:iCs/>
                <w:color w:val="000000"/>
                <w:sz w:val="24"/>
              </w:rPr>
              <w:t>□</w:t>
            </w:r>
            <w:r w:rsidR="00DB361F" w:rsidRPr="00DA4F8C">
              <w:rPr>
                <w:rFonts w:ascii="宋体" w:hAnsi="宋体" w:hint="eastAsia"/>
                <w:sz w:val="24"/>
              </w:rPr>
              <w:t>分析师会议</w:t>
            </w:r>
          </w:p>
          <w:p w14:paraId="28609970" w14:textId="1B359D34" w:rsidR="00DB361F" w:rsidRPr="00DA4F8C" w:rsidRDefault="00DB361F" w:rsidP="00006948">
            <w:pPr>
              <w:spacing w:line="480" w:lineRule="atLeast"/>
              <w:rPr>
                <w:rFonts w:ascii="宋体" w:hAnsi="宋体" w:hint="eastAsia"/>
                <w:bCs/>
                <w:iCs/>
                <w:color w:val="000000"/>
                <w:sz w:val="24"/>
              </w:rPr>
            </w:pPr>
            <w:r w:rsidRPr="00DA4F8C">
              <w:rPr>
                <w:rFonts w:ascii="宋体" w:hAnsi="宋体" w:hint="eastAsia"/>
                <w:bCs/>
                <w:iCs/>
                <w:color w:val="000000"/>
                <w:sz w:val="24"/>
              </w:rPr>
              <w:t>□</w:t>
            </w:r>
            <w:r w:rsidRPr="00DA4F8C">
              <w:rPr>
                <w:rFonts w:ascii="宋体" w:hAnsi="宋体" w:hint="eastAsia"/>
                <w:sz w:val="24"/>
              </w:rPr>
              <w:t xml:space="preserve">媒体采访            </w:t>
            </w:r>
            <w:r w:rsidR="0009495C" w:rsidRPr="00DA4F8C">
              <w:rPr>
                <w:rFonts w:ascii="宋体" w:hAnsi="宋体" w:hint="eastAsia"/>
                <w:bCs/>
                <w:iCs/>
                <w:color w:val="000000"/>
                <w:sz w:val="24"/>
              </w:rPr>
              <w:t>□</w:t>
            </w:r>
            <w:r w:rsidRPr="00DA4F8C">
              <w:rPr>
                <w:rFonts w:ascii="宋体" w:hAnsi="宋体" w:hint="eastAsia"/>
                <w:sz w:val="24"/>
              </w:rPr>
              <w:t>业绩说明会</w:t>
            </w:r>
          </w:p>
          <w:p w14:paraId="1CEB367B" w14:textId="77777777" w:rsidR="00DB361F" w:rsidRPr="00DA4F8C" w:rsidRDefault="00DB361F" w:rsidP="00006948">
            <w:pPr>
              <w:spacing w:line="480" w:lineRule="atLeast"/>
              <w:rPr>
                <w:rFonts w:ascii="宋体" w:hAnsi="宋体" w:hint="eastAsia"/>
                <w:bCs/>
                <w:iCs/>
                <w:color w:val="000000"/>
                <w:sz w:val="24"/>
              </w:rPr>
            </w:pPr>
            <w:r w:rsidRPr="00DA4F8C">
              <w:rPr>
                <w:rFonts w:ascii="宋体" w:hAnsi="宋体" w:hint="eastAsia"/>
                <w:bCs/>
                <w:iCs/>
                <w:color w:val="000000"/>
                <w:sz w:val="24"/>
              </w:rPr>
              <w:t>□</w:t>
            </w:r>
            <w:r w:rsidRPr="00DA4F8C">
              <w:rPr>
                <w:rFonts w:ascii="宋体" w:hAnsi="宋体" w:hint="eastAsia"/>
                <w:sz w:val="24"/>
              </w:rPr>
              <w:t xml:space="preserve">新闻发布会          </w:t>
            </w:r>
            <w:r w:rsidRPr="00DA4F8C">
              <w:rPr>
                <w:rFonts w:ascii="宋体" w:hAnsi="宋体" w:hint="eastAsia"/>
                <w:bCs/>
                <w:iCs/>
                <w:color w:val="000000"/>
                <w:sz w:val="24"/>
              </w:rPr>
              <w:t>□</w:t>
            </w:r>
            <w:r w:rsidRPr="00DA4F8C">
              <w:rPr>
                <w:rFonts w:ascii="宋体" w:hAnsi="宋体" w:hint="eastAsia"/>
                <w:sz w:val="24"/>
              </w:rPr>
              <w:t>路演活动</w:t>
            </w:r>
          </w:p>
          <w:p w14:paraId="0695C987" w14:textId="60DE6553" w:rsidR="00DB361F" w:rsidRPr="00DA4F8C" w:rsidRDefault="00EB0D2E" w:rsidP="00D46122">
            <w:pPr>
              <w:tabs>
                <w:tab w:val="left" w:pos="3045"/>
                <w:tab w:val="center" w:pos="3199"/>
              </w:tabs>
              <w:spacing w:line="480" w:lineRule="atLeast"/>
              <w:rPr>
                <w:rFonts w:ascii="宋体" w:hAnsi="宋体" w:hint="eastAsia"/>
                <w:bCs/>
                <w:iCs/>
                <w:color w:val="000000"/>
                <w:sz w:val="24"/>
              </w:rPr>
            </w:pPr>
            <w:r w:rsidRPr="00DA4F8C">
              <w:rPr>
                <w:rFonts w:ascii="宋体" w:hAnsi="宋体" w:hint="eastAsia"/>
                <w:bCs/>
                <w:iCs/>
                <w:color w:val="000000"/>
                <w:sz w:val="24"/>
              </w:rPr>
              <w:t>□</w:t>
            </w:r>
            <w:r w:rsidR="00DB361F" w:rsidRPr="00DA4F8C">
              <w:rPr>
                <w:rFonts w:ascii="宋体" w:hAnsi="宋体" w:hint="eastAsia"/>
                <w:sz w:val="24"/>
              </w:rPr>
              <w:t>现场参观</w:t>
            </w:r>
          </w:p>
          <w:p w14:paraId="3B610667" w14:textId="77777777" w:rsidR="00DB361F" w:rsidRPr="00DA4F8C" w:rsidRDefault="00DB361F" w:rsidP="00006948">
            <w:pPr>
              <w:tabs>
                <w:tab w:val="center" w:pos="3199"/>
              </w:tabs>
              <w:spacing w:line="480" w:lineRule="atLeast"/>
              <w:rPr>
                <w:rFonts w:ascii="宋体" w:hAnsi="宋体" w:hint="eastAsia"/>
                <w:bCs/>
                <w:iCs/>
                <w:color w:val="000000"/>
                <w:sz w:val="24"/>
              </w:rPr>
            </w:pPr>
            <w:r w:rsidRPr="00DA4F8C">
              <w:rPr>
                <w:rFonts w:ascii="宋体" w:hAnsi="宋体" w:hint="eastAsia"/>
                <w:bCs/>
                <w:iCs/>
                <w:color w:val="000000"/>
                <w:sz w:val="24"/>
              </w:rPr>
              <w:t>□</w:t>
            </w:r>
            <w:r w:rsidRPr="00DA4F8C">
              <w:rPr>
                <w:rFonts w:ascii="宋体" w:hAnsi="宋体" w:hint="eastAsia"/>
                <w:sz w:val="24"/>
              </w:rPr>
              <w:t>其他 （</w:t>
            </w:r>
            <w:r w:rsidRPr="00DA4F8C">
              <w:rPr>
                <w:rFonts w:ascii="宋体" w:hAnsi="宋体" w:hint="eastAsia"/>
                <w:sz w:val="24"/>
                <w:u w:val="single"/>
              </w:rPr>
              <w:t>请文字说明其他活动内容）</w:t>
            </w:r>
          </w:p>
        </w:tc>
      </w:tr>
      <w:tr w:rsidR="00DB361F" w:rsidRPr="004354A0" w14:paraId="4DE9A244"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5F482DBF" w14:textId="1528CC82" w:rsidR="00DB361F" w:rsidRPr="00DA4F8C" w:rsidRDefault="00DB361F" w:rsidP="00C453D0">
            <w:pPr>
              <w:spacing w:beforeLines="50" w:before="156" w:afterLines="50" w:after="156"/>
              <w:rPr>
                <w:rFonts w:ascii="宋体" w:hAnsi="宋体" w:hint="eastAsia"/>
                <w:bCs/>
                <w:iCs/>
                <w:color w:val="000000"/>
                <w:sz w:val="24"/>
              </w:rPr>
            </w:pPr>
            <w:r w:rsidRPr="00DA4F8C">
              <w:rPr>
                <w:rFonts w:ascii="宋体" w:hAnsi="宋体" w:hint="eastAsia"/>
                <w:bCs/>
                <w:iCs/>
                <w:color w:val="000000"/>
                <w:sz w:val="24"/>
              </w:rPr>
              <w:t>参与单位名称</w:t>
            </w:r>
          </w:p>
        </w:tc>
        <w:tc>
          <w:tcPr>
            <w:tcW w:w="6438" w:type="dxa"/>
            <w:tcBorders>
              <w:top w:val="single" w:sz="4" w:space="0" w:color="auto"/>
              <w:left w:val="single" w:sz="4" w:space="0" w:color="auto"/>
              <w:bottom w:val="single" w:sz="4" w:space="0" w:color="auto"/>
              <w:right w:val="single" w:sz="4" w:space="0" w:color="auto"/>
            </w:tcBorders>
            <w:vAlign w:val="center"/>
          </w:tcPr>
          <w:p w14:paraId="6F0FD84B" w14:textId="3BC7FBC2" w:rsidR="00C458BE" w:rsidRPr="00781E2B" w:rsidRDefault="000E2800" w:rsidP="004A3F1F">
            <w:pPr>
              <w:spacing w:beforeLines="50" w:before="156" w:afterLines="50" w:after="156"/>
              <w:rPr>
                <w:bCs/>
                <w:iCs/>
                <w:sz w:val="24"/>
              </w:rPr>
            </w:pPr>
            <w:r>
              <w:rPr>
                <w:rFonts w:hint="eastAsia"/>
                <w:bCs/>
                <w:iCs/>
                <w:sz w:val="24"/>
              </w:rPr>
              <w:t>兴业证券，汇添富基金，浙商资管</w:t>
            </w:r>
          </w:p>
        </w:tc>
      </w:tr>
      <w:tr w:rsidR="00DB361F" w:rsidRPr="00DA4F8C" w14:paraId="053ED4D5"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1702EFA2" w14:textId="77777777" w:rsidR="00DB361F" w:rsidRPr="00DA4F8C" w:rsidRDefault="00DB361F" w:rsidP="00C453D0">
            <w:pPr>
              <w:spacing w:beforeLines="50" w:before="156" w:afterLines="50" w:after="156"/>
              <w:rPr>
                <w:rFonts w:ascii="宋体" w:hAnsi="宋体" w:hint="eastAsia"/>
                <w:bCs/>
                <w:iCs/>
                <w:color w:val="000000"/>
                <w:sz w:val="24"/>
              </w:rPr>
            </w:pPr>
            <w:r w:rsidRPr="00DA4F8C">
              <w:rPr>
                <w:rFonts w:ascii="宋体" w:hAnsi="宋体" w:hint="eastAsia"/>
                <w:bCs/>
                <w:iCs/>
                <w:color w:val="000000"/>
                <w:sz w:val="24"/>
              </w:rPr>
              <w:t>时间</w:t>
            </w:r>
          </w:p>
        </w:tc>
        <w:tc>
          <w:tcPr>
            <w:tcW w:w="6438" w:type="dxa"/>
            <w:tcBorders>
              <w:top w:val="single" w:sz="4" w:space="0" w:color="auto"/>
              <w:left w:val="single" w:sz="4" w:space="0" w:color="auto"/>
              <w:bottom w:val="single" w:sz="4" w:space="0" w:color="auto"/>
              <w:right w:val="single" w:sz="4" w:space="0" w:color="auto"/>
            </w:tcBorders>
          </w:tcPr>
          <w:p w14:paraId="66AFE707" w14:textId="440FBCFA" w:rsidR="00DB361F" w:rsidRPr="004256C3" w:rsidRDefault="00A72AB1" w:rsidP="00A43BB9">
            <w:pPr>
              <w:spacing w:beforeLines="50" w:before="156" w:afterLines="50" w:after="156"/>
              <w:rPr>
                <w:bCs/>
                <w:iCs/>
                <w:color w:val="000000"/>
                <w:sz w:val="24"/>
              </w:rPr>
            </w:pPr>
            <w:r>
              <w:rPr>
                <w:rFonts w:hint="eastAsia"/>
                <w:bCs/>
                <w:iCs/>
                <w:color w:val="000000"/>
                <w:sz w:val="24"/>
              </w:rPr>
              <w:t>2025</w:t>
            </w:r>
            <w:r w:rsidR="00884056" w:rsidRPr="004256C3">
              <w:rPr>
                <w:bCs/>
                <w:iCs/>
                <w:color w:val="000000"/>
                <w:sz w:val="24"/>
              </w:rPr>
              <w:t>年</w:t>
            </w:r>
            <w:r w:rsidR="00885A73">
              <w:rPr>
                <w:rFonts w:hint="eastAsia"/>
                <w:bCs/>
                <w:iCs/>
                <w:color w:val="000000"/>
                <w:sz w:val="24"/>
              </w:rPr>
              <w:t>11</w:t>
            </w:r>
            <w:r w:rsidR="00804BC8">
              <w:rPr>
                <w:rFonts w:hint="eastAsia"/>
                <w:bCs/>
                <w:iCs/>
                <w:color w:val="000000"/>
                <w:sz w:val="24"/>
              </w:rPr>
              <w:t>月</w:t>
            </w:r>
            <w:r w:rsidR="00885A73">
              <w:rPr>
                <w:rFonts w:hint="eastAsia"/>
                <w:bCs/>
                <w:iCs/>
                <w:color w:val="000000"/>
                <w:sz w:val="24"/>
              </w:rPr>
              <w:t>18</w:t>
            </w:r>
            <w:r w:rsidR="00804BC8">
              <w:rPr>
                <w:rFonts w:hint="eastAsia"/>
                <w:bCs/>
                <w:iCs/>
                <w:color w:val="000000"/>
                <w:sz w:val="24"/>
              </w:rPr>
              <w:t>日</w:t>
            </w:r>
          </w:p>
        </w:tc>
      </w:tr>
      <w:tr w:rsidR="00DB361F" w:rsidRPr="00DA4F8C" w14:paraId="47784BD7"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5677A853" w14:textId="77777777" w:rsidR="00DB361F" w:rsidRPr="00DA4F8C" w:rsidRDefault="00DB361F" w:rsidP="00C453D0">
            <w:pPr>
              <w:spacing w:beforeLines="50" w:before="156" w:afterLines="50" w:after="156"/>
              <w:rPr>
                <w:rFonts w:ascii="宋体" w:hAnsi="宋体" w:hint="eastAsia"/>
                <w:bCs/>
                <w:iCs/>
                <w:color w:val="000000"/>
                <w:sz w:val="24"/>
              </w:rPr>
            </w:pPr>
            <w:r w:rsidRPr="00DA4F8C">
              <w:rPr>
                <w:rFonts w:ascii="宋体" w:hAnsi="宋体" w:hint="eastAsia"/>
                <w:bCs/>
                <w:iCs/>
                <w:color w:val="000000"/>
                <w:sz w:val="24"/>
              </w:rPr>
              <w:t>地点</w:t>
            </w:r>
          </w:p>
        </w:tc>
        <w:tc>
          <w:tcPr>
            <w:tcW w:w="6438" w:type="dxa"/>
            <w:tcBorders>
              <w:top w:val="single" w:sz="4" w:space="0" w:color="auto"/>
              <w:left w:val="single" w:sz="4" w:space="0" w:color="auto"/>
              <w:bottom w:val="single" w:sz="4" w:space="0" w:color="auto"/>
              <w:right w:val="single" w:sz="4" w:space="0" w:color="auto"/>
            </w:tcBorders>
          </w:tcPr>
          <w:p w14:paraId="478153CA" w14:textId="1A9F048B" w:rsidR="00DB361F" w:rsidRPr="00DA4F8C" w:rsidRDefault="00F52C33" w:rsidP="00C453D0">
            <w:pPr>
              <w:spacing w:beforeLines="50" w:before="156" w:afterLines="50" w:after="156"/>
              <w:rPr>
                <w:rFonts w:ascii="宋体" w:hAnsi="宋体" w:hint="eastAsia"/>
                <w:bCs/>
                <w:iCs/>
                <w:color w:val="000000"/>
                <w:sz w:val="24"/>
              </w:rPr>
            </w:pPr>
            <w:r>
              <w:rPr>
                <w:rFonts w:ascii="宋体" w:hAnsi="宋体" w:hint="eastAsia"/>
                <w:bCs/>
                <w:iCs/>
                <w:color w:val="000000"/>
                <w:sz w:val="24"/>
              </w:rPr>
              <w:t>线上</w:t>
            </w:r>
          </w:p>
        </w:tc>
      </w:tr>
      <w:tr w:rsidR="00DB361F" w:rsidRPr="00DA4F8C" w14:paraId="36B9A1EC"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6D0260AD" w14:textId="77777777" w:rsidR="00DB361F" w:rsidRPr="00DA4F8C" w:rsidRDefault="00DB361F" w:rsidP="00C453D0">
            <w:pPr>
              <w:spacing w:beforeLines="50" w:before="156" w:afterLines="50" w:after="156"/>
              <w:rPr>
                <w:rFonts w:ascii="宋体" w:hAnsi="宋体" w:hint="eastAsia"/>
                <w:bCs/>
                <w:iCs/>
                <w:color w:val="000000"/>
                <w:sz w:val="24"/>
              </w:rPr>
            </w:pPr>
            <w:r w:rsidRPr="00DA4F8C">
              <w:rPr>
                <w:rFonts w:ascii="宋体" w:hAnsi="宋体" w:hint="eastAsia"/>
                <w:bCs/>
                <w:iCs/>
                <w:color w:val="000000"/>
                <w:sz w:val="24"/>
              </w:rPr>
              <w:t>上市公司接待人员姓名</w:t>
            </w:r>
          </w:p>
        </w:tc>
        <w:tc>
          <w:tcPr>
            <w:tcW w:w="6438" w:type="dxa"/>
            <w:tcBorders>
              <w:top w:val="single" w:sz="4" w:space="0" w:color="auto"/>
              <w:left w:val="single" w:sz="4" w:space="0" w:color="auto"/>
              <w:bottom w:val="single" w:sz="4" w:space="0" w:color="auto"/>
              <w:right w:val="single" w:sz="4" w:space="0" w:color="auto"/>
            </w:tcBorders>
          </w:tcPr>
          <w:p w14:paraId="491D126A" w14:textId="7E705287" w:rsidR="00302D15" w:rsidRDefault="007C6486" w:rsidP="00703794">
            <w:pPr>
              <w:spacing w:beforeLines="50" w:before="156" w:afterLines="50" w:after="156"/>
              <w:rPr>
                <w:bCs/>
                <w:iCs/>
                <w:color w:val="000000"/>
                <w:kern w:val="0"/>
                <w:sz w:val="24"/>
              </w:rPr>
            </w:pPr>
            <w:r w:rsidRPr="007C6486">
              <w:rPr>
                <w:rFonts w:hint="eastAsia"/>
                <w:bCs/>
                <w:iCs/>
                <w:color w:val="000000"/>
                <w:kern w:val="0"/>
                <w:sz w:val="24"/>
              </w:rPr>
              <w:t>财务</w:t>
            </w:r>
            <w:r w:rsidR="00D00BEF">
              <w:rPr>
                <w:rFonts w:hint="eastAsia"/>
                <w:bCs/>
                <w:iCs/>
                <w:color w:val="000000"/>
                <w:kern w:val="0"/>
                <w:sz w:val="24"/>
              </w:rPr>
              <w:t>负责人、代行董事会秘书</w:t>
            </w:r>
            <w:r w:rsidR="00703794">
              <w:rPr>
                <w:rFonts w:hint="eastAsia"/>
                <w:bCs/>
                <w:iCs/>
                <w:color w:val="000000"/>
                <w:kern w:val="0"/>
                <w:sz w:val="24"/>
              </w:rPr>
              <w:t>：</w:t>
            </w:r>
            <w:r>
              <w:rPr>
                <w:rFonts w:hint="eastAsia"/>
                <w:bCs/>
                <w:iCs/>
                <w:color w:val="000000"/>
                <w:kern w:val="0"/>
                <w:sz w:val="24"/>
              </w:rPr>
              <w:t>陈宝华</w:t>
            </w:r>
          </w:p>
          <w:p w14:paraId="0F43CA6E" w14:textId="4AC091ED" w:rsidR="00885A73" w:rsidRPr="00885A73" w:rsidRDefault="00917180" w:rsidP="00703794">
            <w:pPr>
              <w:spacing w:beforeLines="50" w:before="156" w:afterLines="50" w:after="156"/>
              <w:rPr>
                <w:bCs/>
                <w:iCs/>
                <w:color w:val="000000"/>
                <w:kern w:val="0"/>
                <w:sz w:val="24"/>
              </w:rPr>
            </w:pPr>
            <w:r w:rsidRPr="00917180">
              <w:rPr>
                <w:rFonts w:hint="eastAsia"/>
                <w:bCs/>
                <w:iCs/>
                <w:color w:val="000000"/>
                <w:kern w:val="0"/>
                <w:sz w:val="24"/>
              </w:rPr>
              <w:t>投资者关系主管：陈娟</w:t>
            </w:r>
          </w:p>
        </w:tc>
      </w:tr>
      <w:tr w:rsidR="00DB361F" w:rsidRPr="00DA4F8C" w14:paraId="4B06E1BB"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44FA6DC2" w14:textId="3CFC4559" w:rsidR="00DB361F" w:rsidRPr="00DA4F8C" w:rsidRDefault="00DB361F" w:rsidP="00C453D0">
            <w:pPr>
              <w:spacing w:beforeLines="50" w:before="156" w:afterLines="50" w:after="156"/>
              <w:rPr>
                <w:rFonts w:ascii="宋体" w:hAnsi="宋体" w:hint="eastAsia"/>
                <w:bCs/>
                <w:iCs/>
                <w:color w:val="000000"/>
                <w:sz w:val="24"/>
              </w:rPr>
            </w:pPr>
            <w:r w:rsidRPr="00DA4F8C">
              <w:rPr>
                <w:rFonts w:ascii="宋体" w:hAnsi="宋体" w:hint="eastAsia"/>
                <w:bCs/>
                <w:iCs/>
                <w:color w:val="000000"/>
                <w:sz w:val="24"/>
              </w:rPr>
              <w:t>投资者关系活动主要内容介绍</w:t>
            </w:r>
          </w:p>
        </w:tc>
        <w:tc>
          <w:tcPr>
            <w:tcW w:w="6438" w:type="dxa"/>
            <w:tcBorders>
              <w:top w:val="single" w:sz="4" w:space="0" w:color="auto"/>
              <w:left w:val="single" w:sz="4" w:space="0" w:color="auto"/>
              <w:bottom w:val="single" w:sz="4" w:space="0" w:color="auto"/>
              <w:right w:val="single" w:sz="4" w:space="0" w:color="auto"/>
            </w:tcBorders>
          </w:tcPr>
          <w:p w14:paraId="15C80C7E" w14:textId="77777777" w:rsidR="00DB361F" w:rsidRPr="00F525FD" w:rsidRDefault="00D12604" w:rsidP="007048E9">
            <w:pPr>
              <w:widowControl/>
              <w:spacing w:beforeLines="50" w:before="156" w:afterLines="50" w:after="156" w:line="283" w:lineRule="auto"/>
              <w:ind w:firstLineChars="200" w:firstLine="482"/>
              <w:rPr>
                <w:b/>
                <w:bCs/>
                <w:color w:val="000000" w:themeColor="text1"/>
                <w:kern w:val="0"/>
                <w:sz w:val="24"/>
              </w:rPr>
            </w:pPr>
            <w:r w:rsidRPr="00F525FD">
              <w:rPr>
                <w:b/>
                <w:bCs/>
                <w:color w:val="000000" w:themeColor="text1"/>
                <w:kern w:val="0"/>
                <w:sz w:val="24"/>
              </w:rPr>
              <w:t>交流的主要问题及答复内容：</w:t>
            </w:r>
          </w:p>
          <w:p w14:paraId="27DD883C" w14:textId="6A21915C" w:rsidR="00D063E1" w:rsidRDefault="009A1FF2" w:rsidP="007048E9">
            <w:pPr>
              <w:widowControl/>
              <w:spacing w:beforeLines="50" w:before="156" w:afterLines="50" w:after="156" w:line="283" w:lineRule="auto"/>
              <w:ind w:firstLineChars="200" w:firstLine="480"/>
              <w:rPr>
                <w:color w:val="000000" w:themeColor="text1"/>
                <w:kern w:val="0"/>
                <w:sz w:val="24"/>
              </w:rPr>
            </w:pPr>
            <w:r w:rsidRPr="009A1FF2">
              <w:rPr>
                <w:rFonts w:hint="eastAsia"/>
                <w:color w:val="000000" w:themeColor="text1"/>
                <w:kern w:val="0"/>
                <w:sz w:val="24"/>
              </w:rPr>
              <w:t>公司介绍了企业情况、公司主要业务进展、主要财务情况以及未来发展规划</w:t>
            </w:r>
            <w:r w:rsidR="00B27B3C">
              <w:rPr>
                <w:rFonts w:hint="eastAsia"/>
                <w:color w:val="000000" w:themeColor="text1"/>
                <w:kern w:val="0"/>
                <w:sz w:val="24"/>
              </w:rPr>
              <w:t>。</w:t>
            </w:r>
          </w:p>
          <w:p w14:paraId="448AFE68" w14:textId="6F2BD115" w:rsidR="00532258" w:rsidRPr="00C83E9C" w:rsidRDefault="00532258" w:rsidP="00532258">
            <w:pPr>
              <w:widowControl/>
              <w:spacing w:beforeLines="50" w:before="156" w:afterLines="50" w:after="156" w:line="283" w:lineRule="auto"/>
              <w:ind w:firstLineChars="200" w:firstLine="482"/>
              <w:rPr>
                <w:b/>
                <w:bCs/>
                <w:color w:val="000000" w:themeColor="text1"/>
                <w:kern w:val="0"/>
                <w:sz w:val="24"/>
              </w:rPr>
            </w:pPr>
            <w:r w:rsidRPr="004F6AB2">
              <w:rPr>
                <w:rFonts w:hint="eastAsia"/>
                <w:b/>
                <w:kern w:val="0"/>
                <w:sz w:val="24"/>
              </w:rPr>
              <w:t>问</w:t>
            </w:r>
            <w:r w:rsidRPr="004F6AB2">
              <w:rPr>
                <w:rFonts w:hint="eastAsia"/>
                <w:b/>
                <w:kern w:val="0"/>
                <w:sz w:val="24"/>
              </w:rPr>
              <w:t>1</w:t>
            </w:r>
            <w:r w:rsidRPr="004F6AB2">
              <w:rPr>
                <w:rFonts w:hint="eastAsia"/>
                <w:b/>
                <w:kern w:val="0"/>
                <w:sz w:val="24"/>
              </w:rPr>
              <w:t>：</w:t>
            </w:r>
            <w:r w:rsidR="006651D2" w:rsidRPr="004F6AB2">
              <w:rPr>
                <w:rFonts w:hint="eastAsia"/>
                <w:b/>
                <w:kern w:val="0"/>
                <w:sz w:val="24"/>
              </w:rPr>
              <w:t>公司</w:t>
            </w:r>
            <w:r w:rsidR="006651D2" w:rsidRPr="004F6AB2">
              <w:rPr>
                <w:rFonts w:hint="eastAsia"/>
                <w:b/>
                <w:kern w:val="0"/>
                <w:sz w:val="24"/>
              </w:rPr>
              <w:t>A</w:t>
            </w:r>
            <w:r w:rsidR="006651D2">
              <w:rPr>
                <w:rFonts w:hint="eastAsia"/>
                <w:b/>
                <w:kern w:val="0"/>
                <w:sz w:val="24"/>
              </w:rPr>
              <w:t>PL-1702</w:t>
            </w:r>
            <w:r w:rsidR="006651D2" w:rsidRPr="004F6AB2">
              <w:rPr>
                <w:rFonts w:hint="eastAsia"/>
                <w:b/>
                <w:kern w:val="0"/>
                <w:sz w:val="24"/>
              </w:rPr>
              <w:t>商业化</w:t>
            </w:r>
            <w:r w:rsidR="006651D2">
              <w:rPr>
                <w:rFonts w:hint="eastAsia"/>
                <w:b/>
                <w:kern w:val="0"/>
                <w:sz w:val="24"/>
              </w:rPr>
              <w:t>准备情况如何了</w:t>
            </w:r>
            <w:r w:rsidR="006651D2" w:rsidRPr="004F6AB2">
              <w:rPr>
                <w:rFonts w:hint="eastAsia"/>
                <w:b/>
                <w:kern w:val="0"/>
                <w:sz w:val="24"/>
              </w:rPr>
              <w:t>？海外开发</w:t>
            </w:r>
            <w:r w:rsidR="006651D2">
              <w:rPr>
                <w:rFonts w:hint="eastAsia"/>
                <w:b/>
                <w:kern w:val="0"/>
                <w:sz w:val="24"/>
              </w:rPr>
              <w:t>计划有吗</w:t>
            </w:r>
            <w:r w:rsidR="007B477D" w:rsidRPr="004F6AB2">
              <w:rPr>
                <w:rFonts w:hint="eastAsia"/>
                <w:b/>
                <w:kern w:val="0"/>
                <w:sz w:val="24"/>
              </w:rPr>
              <w:t>？</w:t>
            </w:r>
          </w:p>
          <w:p w14:paraId="2FCDC05A" w14:textId="28ACB5F0" w:rsidR="005047BD" w:rsidRDefault="00532258" w:rsidP="00E76BC4">
            <w:pPr>
              <w:widowControl/>
              <w:spacing w:beforeLines="50" w:before="156" w:afterLines="50" w:after="156" w:line="283" w:lineRule="auto"/>
              <w:ind w:firstLineChars="200" w:firstLine="480"/>
              <w:rPr>
                <w:color w:val="000000" w:themeColor="text1"/>
                <w:kern w:val="0"/>
                <w:sz w:val="24"/>
              </w:rPr>
            </w:pPr>
            <w:r w:rsidRPr="00677577">
              <w:rPr>
                <w:rFonts w:hint="eastAsia"/>
                <w:color w:val="000000" w:themeColor="text1"/>
                <w:kern w:val="0"/>
                <w:sz w:val="24"/>
              </w:rPr>
              <w:t>答：</w:t>
            </w:r>
            <w:r w:rsidR="00017723" w:rsidRPr="009E0102">
              <w:rPr>
                <w:rFonts w:hint="eastAsia"/>
                <w:color w:val="000000" w:themeColor="text1"/>
                <w:kern w:val="0"/>
                <w:sz w:val="24"/>
              </w:rPr>
              <w:t>APL-1702</w:t>
            </w:r>
            <w:r w:rsidR="00017723" w:rsidRPr="009E0102">
              <w:rPr>
                <w:rFonts w:hint="eastAsia"/>
                <w:color w:val="000000" w:themeColor="text1"/>
                <w:kern w:val="0"/>
                <w:sz w:val="24"/>
              </w:rPr>
              <w:t>是全球首个在国际多中心</w:t>
            </w:r>
            <w:r w:rsidR="00017723" w:rsidRPr="00BA3403">
              <w:rPr>
                <w:color w:val="000000" w:themeColor="text1"/>
                <w:kern w:val="0"/>
                <w:sz w:val="24"/>
              </w:rPr>
              <w:t>Ⅲ</w:t>
            </w:r>
            <w:r w:rsidR="00017723" w:rsidRPr="00BA3403">
              <w:rPr>
                <w:color w:val="000000" w:themeColor="text1"/>
                <w:kern w:val="0"/>
                <w:sz w:val="24"/>
              </w:rPr>
              <w:t>期</w:t>
            </w:r>
            <w:r w:rsidR="00017723" w:rsidRPr="009E0102">
              <w:rPr>
                <w:rFonts w:hint="eastAsia"/>
                <w:color w:val="000000" w:themeColor="text1"/>
                <w:kern w:val="0"/>
                <w:sz w:val="24"/>
              </w:rPr>
              <w:t>临床试验中获得阳性结果的</w:t>
            </w:r>
            <w:r w:rsidR="00017723" w:rsidRPr="009E0102">
              <w:rPr>
                <w:rFonts w:hint="eastAsia"/>
                <w:color w:val="000000" w:themeColor="text1"/>
                <w:kern w:val="0"/>
                <w:sz w:val="24"/>
              </w:rPr>
              <w:t>HSIL</w:t>
            </w:r>
            <w:r w:rsidR="00017723" w:rsidRPr="009E0102">
              <w:rPr>
                <w:rFonts w:hint="eastAsia"/>
                <w:color w:val="000000" w:themeColor="text1"/>
                <w:kern w:val="0"/>
                <w:sz w:val="24"/>
              </w:rPr>
              <w:t>治疗产品</w:t>
            </w:r>
            <w:r w:rsidR="00017723">
              <w:rPr>
                <w:rFonts w:hint="eastAsia"/>
                <w:color w:val="000000" w:themeColor="text1"/>
                <w:kern w:val="0"/>
                <w:sz w:val="24"/>
              </w:rPr>
              <w:t>，</w:t>
            </w:r>
            <w:r w:rsidR="00017723" w:rsidRPr="00E0153A">
              <w:rPr>
                <w:rFonts w:hint="eastAsia"/>
                <w:color w:val="000000" w:themeColor="text1"/>
                <w:kern w:val="0"/>
                <w:sz w:val="24"/>
              </w:rPr>
              <w:t>目前针对宫颈癌前病变患者以传统手术治疗方法为主，最常见的治疗方式包括宫颈环形电切术（</w:t>
            </w:r>
            <w:r w:rsidR="00017723" w:rsidRPr="00E0153A">
              <w:rPr>
                <w:rFonts w:hint="eastAsia"/>
                <w:color w:val="000000" w:themeColor="text1"/>
                <w:kern w:val="0"/>
                <w:sz w:val="24"/>
              </w:rPr>
              <w:t>LEEP</w:t>
            </w:r>
            <w:r w:rsidR="00017723" w:rsidRPr="00E0153A">
              <w:rPr>
                <w:rFonts w:hint="eastAsia"/>
                <w:color w:val="000000" w:themeColor="text1"/>
                <w:kern w:val="0"/>
                <w:sz w:val="24"/>
              </w:rPr>
              <w:t>）和冷刀锥形切除术（</w:t>
            </w:r>
            <w:r w:rsidR="00017723" w:rsidRPr="00E0153A">
              <w:rPr>
                <w:rFonts w:hint="eastAsia"/>
                <w:color w:val="000000" w:themeColor="text1"/>
                <w:kern w:val="0"/>
                <w:sz w:val="24"/>
              </w:rPr>
              <w:t>CKC</w:t>
            </w:r>
            <w:r w:rsidR="00017723" w:rsidRPr="00E0153A">
              <w:rPr>
                <w:rFonts w:hint="eastAsia"/>
                <w:color w:val="000000" w:themeColor="text1"/>
                <w:kern w:val="0"/>
                <w:sz w:val="24"/>
              </w:rPr>
              <w:t>），尚未有非手术治疗产品上市。</w:t>
            </w:r>
            <w:r w:rsidR="00AE4126" w:rsidRPr="00AE4126">
              <w:rPr>
                <w:rFonts w:hint="eastAsia"/>
                <w:color w:val="000000" w:themeColor="text1"/>
                <w:kern w:val="0"/>
                <w:sz w:val="24"/>
              </w:rPr>
              <w:t>作为全球首发、具有突破性临床价值的创新药，</w:t>
            </w:r>
            <w:r w:rsidR="00AE4126">
              <w:rPr>
                <w:rFonts w:hint="eastAsia"/>
                <w:color w:val="000000" w:themeColor="text1"/>
                <w:kern w:val="0"/>
                <w:sz w:val="24"/>
              </w:rPr>
              <w:t>APL-1702</w:t>
            </w:r>
            <w:r w:rsidR="00AE4126" w:rsidRPr="00AE4126">
              <w:rPr>
                <w:rFonts w:hint="eastAsia"/>
                <w:color w:val="000000" w:themeColor="text1"/>
                <w:kern w:val="0"/>
                <w:sz w:val="24"/>
              </w:rPr>
              <w:t>已获得医生、患者、政策制定者等各方的高度认可</w:t>
            </w:r>
            <w:r w:rsidR="00AE4126">
              <w:rPr>
                <w:rFonts w:hint="eastAsia"/>
                <w:color w:val="000000" w:themeColor="text1"/>
                <w:kern w:val="0"/>
                <w:sz w:val="24"/>
              </w:rPr>
              <w:t>。</w:t>
            </w:r>
            <w:r w:rsidR="005047BD">
              <w:rPr>
                <w:rFonts w:hint="eastAsia"/>
                <w:color w:val="000000" w:themeColor="text1"/>
                <w:kern w:val="0"/>
                <w:sz w:val="24"/>
              </w:rPr>
              <w:t>此外，公司已披露了</w:t>
            </w:r>
            <w:r w:rsidR="005047BD">
              <w:rPr>
                <w:rFonts w:hint="eastAsia"/>
                <w:color w:val="000000" w:themeColor="text1"/>
                <w:kern w:val="0"/>
                <w:sz w:val="24"/>
              </w:rPr>
              <w:t>APL-1702</w:t>
            </w:r>
            <w:r w:rsidR="005047BD" w:rsidRPr="005047BD">
              <w:rPr>
                <w:rFonts w:hint="eastAsia"/>
                <w:color w:val="000000" w:themeColor="text1"/>
                <w:kern w:val="0"/>
                <w:sz w:val="24"/>
              </w:rPr>
              <w:t>用于治疗宫颈高级别鳞状上皮内病变（</w:t>
            </w:r>
            <w:r w:rsidR="005047BD" w:rsidRPr="005047BD">
              <w:rPr>
                <w:rFonts w:hint="eastAsia"/>
                <w:color w:val="000000" w:themeColor="text1"/>
                <w:kern w:val="0"/>
                <w:sz w:val="24"/>
              </w:rPr>
              <w:t>HSIL</w:t>
            </w:r>
            <w:r w:rsidR="005047BD" w:rsidRPr="005047BD">
              <w:rPr>
                <w:rFonts w:hint="eastAsia"/>
                <w:color w:val="000000" w:themeColor="text1"/>
                <w:kern w:val="0"/>
                <w:sz w:val="24"/>
              </w:rPr>
              <w:t>）的前瞻、随机、双盲、安慰剂对照的</w:t>
            </w:r>
            <w:r w:rsidR="005047BD">
              <w:rPr>
                <w:rFonts w:hint="eastAsia"/>
                <w:color w:val="000000" w:themeColor="text1"/>
                <w:kern w:val="0"/>
                <w:sz w:val="24"/>
              </w:rPr>
              <w:t>的</w:t>
            </w:r>
            <w:r w:rsidR="005047BD" w:rsidRPr="005047BD">
              <w:rPr>
                <w:rFonts w:hint="eastAsia"/>
                <w:color w:val="000000" w:themeColor="text1"/>
                <w:kern w:val="0"/>
                <w:sz w:val="24"/>
              </w:rPr>
              <w:t>国际多中</w:t>
            </w:r>
            <w:r w:rsidR="005047BD" w:rsidRPr="00D00BEF">
              <w:rPr>
                <w:color w:val="000000" w:themeColor="text1"/>
                <w:kern w:val="0"/>
                <w:sz w:val="24"/>
              </w:rPr>
              <w:t>心</w:t>
            </w:r>
            <w:r w:rsidR="005047BD" w:rsidRPr="00D00BEF">
              <w:rPr>
                <w:color w:val="000000" w:themeColor="text1"/>
                <w:kern w:val="0"/>
                <w:sz w:val="24"/>
              </w:rPr>
              <w:t>Ⅲ</w:t>
            </w:r>
            <w:r w:rsidR="005047BD" w:rsidRPr="00D00BEF">
              <w:rPr>
                <w:color w:val="000000" w:themeColor="text1"/>
                <w:kern w:val="0"/>
                <w:sz w:val="24"/>
              </w:rPr>
              <w:t>期临</w:t>
            </w:r>
            <w:r w:rsidR="005047BD" w:rsidRPr="005047BD">
              <w:rPr>
                <w:rFonts w:hint="eastAsia"/>
                <w:color w:val="000000" w:themeColor="text1"/>
                <w:kern w:val="0"/>
                <w:sz w:val="24"/>
              </w:rPr>
              <w:t>床试验</w:t>
            </w:r>
            <w:r w:rsidR="00381B11" w:rsidRPr="00381B11">
              <w:rPr>
                <w:rFonts w:hint="eastAsia"/>
                <w:color w:val="000000" w:themeColor="text1"/>
                <w:kern w:val="0"/>
                <w:sz w:val="24"/>
              </w:rPr>
              <w:t>验（以下简称“本研究”</w:t>
            </w:r>
            <w:r w:rsidR="00381B11">
              <w:rPr>
                <w:rFonts w:hint="eastAsia"/>
                <w:color w:val="000000" w:themeColor="text1"/>
                <w:kern w:val="0"/>
                <w:sz w:val="24"/>
              </w:rPr>
              <w:t>）结果</w:t>
            </w:r>
            <w:r w:rsidR="005047BD" w:rsidRPr="005047BD">
              <w:rPr>
                <w:rFonts w:hint="eastAsia"/>
                <w:color w:val="000000" w:themeColor="text1"/>
                <w:kern w:val="0"/>
                <w:sz w:val="24"/>
              </w:rPr>
              <w:t>已获</w:t>
            </w:r>
            <w:r w:rsidR="005047BD" w:rsidRPr="005047BD">
              <w:rPr>
                <w:rFonts w:hint="eastAsia"/>
                <w:color w:val="000000" w:themeColor="text1"/>
                <w:kern w:val="0"/>
                <w:sz w:val="24"/>
              </w:rPr>
              <w:t>CellPress</w:t>
            </w:r>
            <w:r w:rsidR="005047BD" w:rsidRPr="005047BD">
              <w:rPr>
                <w:rFonts w:hint="eastAsia"/>
                <w:color w:val="000000" w:themeColor="text1"/>
                <w:kern w:val="0"/>
                <w:sz w:val="24"/>
              </w:rPr>
              <w:t>旗下《</w:t>
            </w:r>
            <w:r w:rsidR="005047BD" w:rsidRPr="005047BD">
              <w:rPr>
                <w:rFonts w:hint="eastAsia"/>
                <w:color w:val="000000" w:themeColor="text1"/>
                <w:kern w:val="0"/>
                <w:sz w:val="24"/>
              </w:rPr>
              <w:t>Med</w:t>
            </w:r>
            <w:r w:rsidR="005047BD" w:rsidRPr="005047BD">
              <w:rPr>
                <w:rFonts w:hint="eastAsia"/>
                <w:color w:val="000000" w:themeColor="text1"/>
                <w:kern w:val="0"/>
                <w:sz w:val="24"/>
              </w:rPr>
              <w:t>》线上发表</w:t>
            </w:r>
            <w:r w:rsidR="005047BD">
              <w:rPr>
                <w:rFonts w:hint="eastAsia"/>
                <w:color w:val="000000" w:themeColor="text1"/>
                <w:kern w:val="0"/>
                <w:sz w:val="24"/>
              </w:rPr>
              <w:t>：</w:t>
            </w:r>
            <w:r w:rsidR="005047BD" w:rsidRPr="005047BD">
              <w:rPr>
                <w:rFonts w:hint="eastAsia"/>
                <w:color w:val="000000" w:themeColor="text1"/>
                <w:kern w:val="0"/>
                <w:sz w:val="24"/>
              </w:rPr>
              <w:t>主要疗效终点，</w:t>
            </w:r>
            <w:r w:rsidR="005047BD" w:rsidRPr="005047BD">
              <w:rPr>
                <w:rFonts w:hint="eastAsia"/>
                <w:color w:val="000000" w:themeColor="text1"/>
                <w:kern w:val="0"/>
                <w:sz w:val="24"/>
              </w:rPr>
              <w:t>APL-1702</w:t>
            </w:r>
            <w:r w:rsidR="005047BD" w:rsidRPr="005047BD">
              <w:rPr>
                <w:rFonts w:hint="eastAsia"/>
                <w:color w:val="000000" w:themeColor="text1"/>
                <w:kern w:val="0"/>
                <w:sz w:val="24"/>
              </w:rPr>
              <w:t>组的应答率较安慰剂对照组的应答率提高了</w:t>
            </w:r>
            <w:r w:rsidR="005047BD" w:rsidRPr="005047BD">
              <w:rPr>
                <w:rFonts w:hint="eastAsia"/>
                <w:color w:val="000000" w:themeColor="text1"/>
                <w:kern w:val="0"/>
                <w:sz w:val="24"/>
              </w:rPr>
              <w:lastRenderedPageBreak/>
              <w:t>89.4%</w:t>
            </w:r>
            <w:r w:rsidR="005047BD" w:rsidRPr="005047BD">
              <w:rPr>
                <w:rFonts w:hint="eastAsia"/>
                <w:color w:val="000000" w:themeColor="text1"/>
                <w:kern w:val="0"/>
                <w:sz w:val="24"/>
              </w:rPr>
              <w:t>（</w:t>
            </w:r>
            <w:r w:rsidR="005047BD" w:rsidRPr="005047BD">
              <w:rPr>
                <w:rFonts w:hint="eastAsia"/>
                <w:color w:val="000000" w:themeColor="text1"/>
                <w:kern w:val="0"/>
                <w:sz w:val="24"/>
              </w:rPr>
              <w:t>41.1% vs. 21.7%</w:t>
            </w:r>
            <w:r w:rsidR="005047BD" w:rsidRPr="005047BD">
              <w:rPr>
                <w:rFonts w:hint="eastAsia"/>
                <w:color w:val="000000" w:themeColor="text1"/>
                <w:kern w:val="0"/>
                <w:sz w:val="24"/>
              </w:rPr>
              <w:t>，</w:t>
            </w:r>
            <w:r w:rsidR="005047BD" w:rsidRPr="005047BD">
              <w:rPr>
                <w:rFonts w:hint="eastAsia"/>
                <w:color w:val="000000" w:themeColor="text1"/>
                <w:kern w:val="0"/>
                <w:sz w:val="24"/>
              </w:rPr>
              <w:t>p = 0.0001</w:t>
            </w:r>
            <w:r w:rsidR="005047BD" w:rsidRPr="005047BD">
              <w:rPr>
                <w:rFonts w:hint="eastAsia"/>
                <w:color w:val="000000" w:themeColor="text1"/>
                <w:kern w:val="0"/>
                <w:sz w:val="24"/>
              </w:rPr>
              <w:t>），表现出显著的疗效。</w:t>
            </w:r>
            <w:r w:rsidR="00381B11">
              <w:rPr>
                <w:rFonts w:hint="eastAsia"/>
                <w:color w:val="000000" w:themeColor="text1"/>
                <w:kern w:val="0"/>
                <w:sz w:val="24"/>
              </w:rPr>
              <w:t>本</w:t>
            </w:r>
            <w:r w:rsidR="00730747" w:rsidRPr="00730747">
              <w:rPr>
                <w:rFonts w:hint="eastAsia"/>
                <w:color w:val="000000" w:themeColor="text1"/>
                <w:kern w:val="0"/>
                <w:sz w:val="24"/>
              </w:rPr>
              <w:t>研究发现首次治疗后</w:t>
            </w:r>
            <w:r w:rsidR="00730747" w:rsidRPr="00730747">
              <w:rPr>
                <w:rFonts w:hint="eastAsia"/>
                <w:color w:val="000000" w:themeColor="text1"/>
                <w:kern w:val="0"/>
                <w:sz w:val="24"/>
              </w:rPr>
              <w:t>6</w:t>
            </w:r>
            <w:r w:rsidR="00730747" w:rsidRPr="00730747">
              <w:rPr>
                <w:rFonts w:hint="eastAsia"/>
                <w:color w:val="000000" w:themeColor="text1"/>
                <w:kern w:val="0"/>
                <w:sz w:val="24"/>
              </w:rPr>
              <w:t>个月时，</w:t>
            </w:r>
            <w:r w:rsidR="00730747" w:rsidRPr="00730747">
              <w:rPr>
                <w:rFonts w:hint="eastAsia"/>
                <w:color w:val="000000" w:themeColor="text1"/>
                <w:kern w:val="0"/>
                <w:sz w:val="24"/>
              </w:rPr>
              <w:t>APL-1702</w:t>
            </w:r>
            <w:r w:rsidR="00730747" w:rsidRPr="00730747">
              <w:rPr>
                <w:rFonts w:hint="eastAsia"/>
                <w:color w:val="000000" w:themeColor="text1"/>
                <w:kern w:val="0"/>
                <w:sz w:val="24"/>
              </w:rPr>
              <w:t>组的病理转归率（即，组织病理学缓解率，定义为：组织病理学转归为</w:t>
            </w:r>
            <w:r w:rsidR="00730747" w:rsidRPr="00730747">
              <w:rPr>
                <w:rFonts w:hint="eastAsia"/>
                <w:color w:val="000000" w:themeColor="text1"/>
                <w:kern w:val="0"/>
                <w:sz w:val="24"/>
              </w:rPr>
              <w:t>CIN1</w:t>
            </w:r>
            <w:r w:rsidR="00730747" w:rsidRPr="00730747">
              <w:rPr>
                <w:rFonts w:hint="eastAsia"/>
                <w:color w:val="000000" w:themeColor="text1"/>
                <w:kern w:val="0"/>
                <w:sz w:val="24"/>
              </w:rPr>
              <w:t>或正常的受试者比例）显著高于安慰剂对照组（</w:t>
            </w:r>
            <w:r w:rsidR="00730747" w:rsidRPr="00730747">
              <w:rPr>
                <w:rFonts w:hint="eastAsia"/>
                <w:color w:val="000000" w:themeColor="text1"/>
                <w:kern w:val="0"/>
                <w:sz w:val="24"/>
              </w:rPr>
              <w:t>47.0%vs.29.5%</w:t>
            </w:r>
            <w:r w:rsidR="00730747" w:rsidRPr="00730747">
              <w:rPr>
                <w:rFonts w:hint="eastAsia"/>
                <w:color w:val="000000" w:themeColor="text1"/>
                <w:kern w:val="0"/>
                <w:sz w:val="24"/>
              </w:rPr>
              <w:t>，</w:t>
            </w:r>
            <w:r w:rsidR="00730747" w:rsidRPr="00730747">
              <w:rPr>
                <w:rFonts w:hint="eastAsia"/>
                <w:color w:val="000000" w:themeColor="text1"/>
                <w:kern w:val="0"/>
                <w:sz w:val="24"/>
              </w:rPr>
              <w:t xml:space="preserve"> p&lt;0.001</w:t>
            </w:r>
            <w:r w:rsidR="00730747" w:rsidRPr="00730747">
              <w:rPr>
                <w:rFonts w:hint="eastAsia"/>
                <w:color w:val="000000" w:themeColor="text1"/>
                <w:kern w:val="0"/>
                <w:sz w:val="24"/>
              </w:rPr>
              <w:t>）。首次治疗后</w:t>
            </w:r>
            <w:r w:rsidR="00730747" w:rsidRPr="00730747">
              <w:rPr>
                <w:rFonts w:hint="eastAsia"/>
                <w:color w:val="000000" w:themeColor="text1"/>
                <w:kern w:val="0"/>
                <w:sz w:val="24"/>
              </w:rPr>
              <w:t>6</w:t>
            </w:r>
            <w:r w:rsidR="00730747" w:rsidRPr="00730747">
              <w:rPr>
                <w:rFonts w:hint="eastAsia"/>
                <w:color w:val="000000" w:themeColor="text1"/>
                <w:kern w:val="0"/>
                <w:sz w:val="24"/>
              </w:rPr>
              <w:t>个月时，</w:t>
            </w:r>
            <w:r w:rsidR="00730747" w:rsidRPr="00730747">
              <w:rPr>
                <w:rFonts w:hint="eastAsia"/>
                <w:color w:val="000000" w:themeColor="text1"/>
                <w:kern w:val="0"/>
                <w:sz w:val="24"/>
              </w:rPr>
              <w:t>APL-1702</w:t>
            </w:r>
            <w:r w:rsidR="00730747" w:rsidRPr="00730747">
              <w:rPr>
                <w:rFonts w:hint="eastAsia"/>
                <w:color w:val="000000" w:themeColor="text1"/>
                <w:kern w:val="0"/>
                <w:sz w:val="24"/>
              </w:rPr>
              <w:t>组和安慰剂对照组的组织病理学改善率（定义为：</w:t>
            </w:r>
            <w:r w:rsidR="00730747" w:rsidRPr="00730747">
              <w:rPr>
                <w:rFonts w:hint="eastAsia"/>
                <w:color w:val="000000" w:themeColor="text1"/>
                <w:kern w:val="0"/>
                <w:sz w:val="24"/>
              </w:rPr>
              <w:t>CIN2</w:t>
            </w:r>
            <w:r w:rsidR="00730747" w:rsidRPr="00730747">
              <w:rPr>
                <w:rFonts w:hint="eastAsia"/>
                <w:color w:val="000000" w:themeColor="text1"/>
                <w:kern w:val="0"/>
                <w:sz w:val="24"/>
              </w:rPr>
              <w:t>转归为</w:t>
            </w:r>
            <w:r w:rsidR="00730747" w:rsidRPr="00730747">
              <w:rPr>
                <w:rFonts w:hint="eastAsia"/>
                <w:color w:val="000000" w:themeColor="text1"/>
                <w:kern w:val="0"/>
                <w:sz w:val="24"/>
              </w:rPr>
              <w:t>CIN1</w:t>
            </w:r>
            <w:r w:rsidR="00730747" w:rsidRPr="00730747">
              <w:rPr>
                <w:rFonts w:hint="eastAsia"/>
                <w:color w:val="000000" w:themeColor="text1"/>
                <w:kern w:val="0"/>
                <w:sz w:val="24"/>
              </w:rPr>
              <w:t>或正常，</w:t>
            </w:r>
            <w:r w:rsidR="00730747" w:rsidRPr="00730747">
              <w:rPr>
                <w:rFonts w:hint="eastAsia"/>
                <w:color w:val="000000" w:themeColor="text1"/>
                <w:kern w:val="0"/>
                <w:sz w:val="24"/>
              </w:rPr>
              <w:t xml:space="preserve">CIN3 </w:t>
            </w:r>
            <w:r w:rsidR="00730747" w:rsidRPr="00730747">
              <w:rPr>
                <w:rFonts w:hint="eastAsia"/>
                <w:color w:val="000000" w:themeColor="text1"/>
                <w:kern w:val="0"/>
                <w:sz w:val="24"/>
              </w:rPr>
              <w:t>转归为</w:t>
            </w:r>
            <w:r w:rsidR="00730747" w:rsidRPr="00730747">
              <w:rPr>
                <w:rFonts w:hint="eastAsia"/>
                <w:color w:val="000000" w:themeColor="text1"/>
                <w:kern w:val="0"/>
                <w:sz w:val="24"/>
              </w:rPr>
              <w:t>CIN2</w:t>
            </w:r>
            <w:r w:rsidR="00730747" w:rsidRPr="00730747">
              <w:rPr>
                <w:rFonts w:hint="eastAsia"/>
                <w:color w:val="000000" w:themeColor="text1"/>
                <w:kern w:val="0"/>
                <w:sz w:val="24"/>
              </w:rPr>
              <w:t>、</w:t>
            </w:r>
            <w:r w:rsidR="00730747" w:rsidRPr="00730747">
              <w:rPr>
                <w:rFonts w:hint="eastAsia"/>
                <w:color w:val="000000" w:themeColor="text1"/>
                <w:kern w:val="0"/>
                <w:sz w:val="24"/>
              </w:rPr>
              <w:t>CIN1</w:t>
            </w:r>
            <w:r w:rsidR="00730747" w:rsidRPr="00730747">
              <w:rPr>
                <w:rFonts w:hint="eastAsia"/>
                <w:color w:val="000000" w:themeColor="text1"/>
                <w:kern w:val="0"/>
                <w:sz w:val="24"/>
              </w:rPr>
              <w:t>或正常）分别为</w:t>
            </w:r>
            <w:r w:rsidR="00730747" w:rsidRPr="00730747">
              <w:rPr>
                <w:rFonts w:hint="eastAsia"/>
                <w:color w:val="000000" w:themeColor="text1"/>
                <w:kern w:val="0"/>
                <w:sz w:val="24"/>
              </w:rPr>
              <w:t>53.8%</w:t>
            </w:r>
            <w:r w:rsidR="00730747" w:rsidRPr="00730747">
              <w:rPr>
                <w:rFonts w:hint="eastAsia"/>
                <w:color w:val="000000" w:themeColor="text1"/>
                <w:kern w:val="0"/>
                <w:sz w:val="24"/>
              </w:rPr>
              <w:t>和</w:t>
            </w:r>
            <w:r w:rsidR="00730747" w:rsidRPr="00730747">
              <w:rPr>
                <w:rFonts w:hint="eastAsia"/>
                <w:color w:val="000000" w:themeColor="text1"/>
                <w:kern w:val="0"/>
                <w:sz w:val="24"/>
              </w:rPr>
              <w:t>36.4%</w:t>
            </w:r>
            <w:r w:rsidR="00730747" w:rsidRPr="00730747">
              <w:rPr>
                <w:rFonts w:hint="eastAsia"/>
                <w:color w:val="000000" w:themeColor="text1"/>
                <w:kern w:val="0"/>
                <w:sz w:val="24"/>
              </w:rPr>
              <w:t>（</w:t>
            </w:r>
            <w:r w:rsidR="00730747" w:rsidRPr="00730747">
              <w:rPr>
                <w:rFonts w:hint="eastAsia"/>
                <w:color w:val="000000" w:themeColor="text1"/>
                <w:kern w:val="0"/>
                <w:sz w:val="24"/>
              </w:rPr>
              <w:t>p=0.001</w:t>
            </w:r>
            <w:r w:rsidR="00730747" w:rsidRPr="00730747">
              <w:rPr>
                <w:rFonts w:hint="eastAsia"/>
                <w:color w:val="000000" w:themeColor="text1"/>
                <w:kern w:val="0"/>
                <w:sz w:val="24"/>
              </w:rPr>
              <w:t>）。</w:t>
            </w:r>
            <w:r w:rsidR="00730747" w:rsidRPr="00730747">
              <w:rPr>
                <w:rFonts w:hint="eastAsia"/>
                <w:color w:val="000000" w:themeColor="text1"/>
                <w:kern w:val="0"/>
                <w:sz w:val="24"/>
              </w:rPr>
              <w:t>APL-1702</w:t>
            </w:r>
            <w:r w:rsidR="00730747" w:rsidRPr="00730747">
              <w:rPr>
                <w:rFonts w:hint="eastAsia"/>
                <w:color w:val="000000" w:themeColor="text1"/>
                <w:kern w:val="0"/>
                <w:sz w:val="24"/>
              </w:rPr>
              <w:t>组的高危</w:t>
            </w:r>
            <w:r w:rsidR="00730747" w:rsidRPr="00730747">
              <w:rPr>
                <w:rFonts w:hint="eastAsia"/>
                <w:color w:val="000000" w:themeColor="text1"/>
                <w:kern w:val="0"/>
                <w:sz w:val="24"/>
              </w:rPr>
              <w:t>HPV</w:t>
            </w:r>
            <w:r w:rsidR="00730747" w:rsidRPr="00730747">
              <w:rPr>
                <w:rFonts w:hint="eastAsia"/>
                <w:color w:val="000000" w:themeColor="text1"/>
                <w:kern w:val="0"/>
                <w:sz w:val="24"/>
              </w:rPr>
              <w:t>清除率为</w:t>
            </w:r>
            <w:r w:rsidR="00730747" w:rsidRPr="00730747">
              <w:rPr>
                <w:rFonts w:hint="eastAsia"/>
                <w:color w:val="000000" w:themeColor="text1"/>
                <w:kern w:val="0"/>
                <w:sz w:val="24"/>
              </w:rPr>
              <w:t>28.0%</w:t>
            </w:r>
            <w:r w:rsidR="00730747" w:rsidRPr="00730747">
              <w:rPr>
                <w:rFonts w:hint="eastAsia"/>
                <w:color w:val="000000" w:themeColor="text1"/>
                <w:kern w:val="0"/>
                <w:sz w:val="24"/>
              </w:rPr>
              <w:t>，而安慰剂组为</w:t>
            </w:r>
            <w:r w:rsidR="00730747" w:rsidRPr="00730747">
              <w:rPr>
                <w:rFonts w:hint="eastAsia"/>
                <w:color w:val="000000" w:themeColor="text1"/>
                <w:kern w:val="0"/>
                <w:sz w:val="24"/>
              </w:rPr>
              <w:t>19.8%</w:t>
            </w:r>
            <w:r w:rsidR="00730747" w:rsidRPr="00730747">
              <w:rPr>
                <w:rFonts w:hint="eastAsia"/>
                <w:color w:val="000000" w:themeColor="text1"/>
                <w:kern w:val="0"/>
                <w:sz w:val="24"/>
              </w:rPr>
              <w:t>（</w:t>
            </w:r>
            <w:r w:rsidR="00730747" w:rsidRPr="00730747">
              <w:rPr>
                <w:rFonts w:hint="eastAsia"/>
                <w:color w:val="000000" w:themeColor="text1"/>
                <w:kern w:val="0"/>
                <w:sz w:val="24"/>
              </w:rPr>
              <w:t>p=0.086</w:t>
            </w:r>
            <w:r w:rsidR="00730747" w:rsidRPr="00730747">
              <w:rPr>
                <w:rFonts w:hint="eastAsia"/>
                <w:color w:val="000000" w:themeColor="text1"/>
                <w:kern w:val="0"/>
                <w:sz w:val="24"/>
              </w:rPr>
              <w:t>）；针对致癌性最强的</w:t>
            </w:r>
            <w:r w:rsidR="00730747" w:rsidRPr="00730747">
              <w:rPr>
                <w:rFonts w:hint="eastAsia"/>
                <w:color w:val="000000" w:themeColor="text1"/>
                <w:kern w:val="0"/>
                <w:sz w:val="24"/>
              </w:rPr>
              <w:t>HPV16/18</w:t>
            </w:r>
            <w:r w:rsidR="00730747" w:rsidRPr="00730747">
              <w:rPr>
                <w:rFonts w:hint="eastAsia"/>
                <w:color w:val="000000" w:themeColor="text1"/>
                <w:kern w:val="0"/>
                <w:sz w:val="24"/>
              </w:rPr>
              <w:t>亚型，</w:t>
            </w:r>
            <w:r w:rsidR="00730747" w:rsidRPr="00730747">
              <w:rPr>
                <w:rFonts w:hint="eastAsia"/>
                <w:color w:val="000000" w:themeColor="text1"/>
                <w:kern w:val="0"/>
                <w:sz w:val="24"/>
              </w:rPr>
              <w:t>APL-1702</w:t>
            </w:r>
            <w:r w:rsidR="00730747" w:rsidRPr="00730747">
              <w:rPr>
                <w:rFonts w:hint="eastAsia"/>
                <w:color w:val="000000" w:themeColor="text1"/>
                <w:kern w:val="0"/>
                <w:sz w:val="24"/>
              </w:rPr>
              <w:t>组的清除率较对照组的清除率提高了</w:t>
            </w:r>
            <w:r w:rsidR="00730747" w:rsidRPr="00730747">
              <w:rPr>
                <w:rFonts w:hint="eastAsia"/>
                <w:color w:val="000000" w:themeColor="text1"/>
                <w:kern w:val="0"/>
                <w:sz w:val="24"/>
              </w:rPr>
              <w:t>103.90%</w:t>
            </w:r>
            <w:r w:rsidR="00730747" w:rsidRPr="00730747">
              <w:rPr>
                <w:rFonts w:hint="eastAsia"/>
                <w:color w:val="000000" w:themeColor="text1"/>
                <w:kern w:val="0"/>
                <w:sz w:val="24"/>
              </w:rPr>
              <w:t>（</w:t>
            </w:r>
            <w:r w:rsidR="00730747" w:rsidRPr="00730747">
              <w:rPr>
                <w:rFonts w:hint="eastAsia"/>
                <w:color w:val="000000" w:themeColor="text1"/>
                <w:kern w:val="0"/>
                <w:sz w:val="24"/>
              </w:rPr>
              <w:t>31.4% vs. 15.4%</w:t>
            </w:r>
            <w:r w:rsidR="00730747" w:rsidRPr="00730747">
              <w:rPr>
                <w:rFonts w:hint="eastAsia"/>
                <w:color w:val="000000" w:themeColor="text1"/>
                <w:kern w:val="0"/>
                <w:sz w:val="24"/>
              </w:rPr>
              <w:t>，</w:t>
            </w:r>
            <w:r w:rsidR="00730747" w:rsidRPr="00730747">
              <w:rPr>
                <w:rFonts w:hint="eastAsia"/>
                <w:color w:val="000000" w:themeColor="text1"/>
                <w:kern w:val="0"/>
                <w:sz w:val="24"/>
              </w:rPr>
              <w:t>p = 0.011</w:t>
            </w:r>
            <w:r w:rsidR="00730747" w:rsidRPr="00730747">
              <w:rPr>
                <w:rFonts w:hint="eastAsia"/>
                <w:color w:val="000000" w:themeColor="text1"/>
                <w:kern w:val="0"/>
                <w:sz w:val="24"/>
              </w:rPr>
              <w:t>）。在按年龄、</w:t>
            </w:r>
            <w:r w:rsidR="00730747" w:rsidRPr="00730747">
              <w:rPr>
                <w:rFonts w:hint="eastAsia"/>
                <w:color w:val="000000" w:themeColor="text1"/>
                <w:kern w:val="0"/>
                <w:sz w:val="24"/>
              </w:rPr>
              <w:t>HPV</w:t>
            </w:r>
            <w:r w:rsidR="00730747" w:rsidRPr="00730747">
              <w:rPr>
                <w:rFonts w:hint="eastAsia"/>
                <w:color w:val="000000" w:themeColor="text1"/>
                <w:kern w:val="0"/>
                <w:sz w:val="24"/>
              </w:rPr>
              <w:t>状态、地域和病变覆盖面积的分层分析中，</w:t>
            </w:r>
            <w:r w:rsidR="00730747" w:rsidRPr="00730747">
              <w:rPr>
                <w:rFonts w:hint="eastAsia"/>
                <w:color w:val="000000" w:themeColor="text1"/>
                <w:kern w:val="0"/>
                <w:sz w:val="24"/>
              </w:rPr>
              <w:t>APL-1702</w:t>
            </w:r>
            <w:r w:rsidR="00730747" w:rsidRPr="00730747">
              <w:rPr>
                <w:rFonts w:hint="eastAsia"/>
                <w:color w:val="000000" w:themeColor="text1"/>
                <w:kern w:val="0"/>
                <w:sz w:val="24"/>
              </w:rPr>
              <w:t>组的应答率、组织病理学转归率和</w:t>
            </w:r>
            <w:r w:rsidR="00730747" w:rsidRPr="00730747">
              <w:rPr>
                <w:rFonts w:hint="eastAsia"/>
                <w:color w:val="000000" w:themeColor="text1"/>
                <w:kern w:val="0"/>
                <w:sz w:val="24"/>
              </w:rPr>
              <w:t>HPV</w:t>
            </w:r>
            <w:r w:rsidR="00730747" w:rsidRPr="00730747">
              <w:rPr>
                <w:rFonts w:hint="eastAsia"/>
                <w:color w:val="000000" w:themeColor="text1"/>
                <w:kern w:val="0"/>
                <w:sz w:val="24"/>
              </w:rPr>
              <w:t>清除率也均优于对照组。两组</w:t>
            </w:r>
            <w:r w:rsidR="00730747" w:rsidRPr="00730747">
              <w:rPr>
                <w:rFonts w:hint="eastAsia"/>
                <w:color w:val="000000" w:themeColor="text1"/>
                <w:kern w:val="0"/>
                <w:sz w:val="24"/>
              </w:rPr>
              <w:t>TRAE</w:t>
            </w:r>
            <w:r w:rsidR="00730747" w:rsidRPr="00730747">
              <w:rPr>
                <w:rFonts w:hint="eastAsia"/>
                <w:color w:val="000000" w:themeColor="text1"/>
                <w:kern w:val="0"/>
                <w:sz w:val="24"/>
              </w:rPr>
              <w:t>（治疗相关的不良事件）发生率均较低，表现出良好的安全性</w:t>
            </w:r>
            <w:r w:rsidR="00730747">
              <w:rPr>
                <w:rFonts w:hint="eastAsia"/>
                <w:color w:val="000000" w:themeColor="text1"/>
                <w:kern w:val="0"/>
                <w:sz w:val="24"/>
              </w:rPr>
              <w:t>。</w:t>
            </w:r>
            <w:r w:rsidR="00E76BC4" w:rsidRPr="00E76BC4">
              <w:rPr>
                <w:rFonts w:hint="eastAsia"/>
                <w:color w:val="000000" w:themeColor="text1"/>
                <w:kern w:val="0"/>
                <w:sz w:val="24"/>
              </w:rPr>
              <w:t>此外，本研究发现</w:t>
            </w:r>
            <w:r w:rsidR="00E76BC4" w:rsidRPr="00E76BC4">
              <w:rPr>
                <w:rFonts w:hint="eastAsia"/>
                <w:color w:val="000000" w:themeColor="text1"/>
                <w:kern w:val="0"/>
                <w:sz w:val="24"/>
              </w:rPr>
              <w:t>APL-1702</w:t>
            </w:r>
            <w:r w:rsidR="00E76BC4" w:rsidRPr="00E76BC4">
              <w:rPr>
                <w:rFonts w:hint="eastAsia"/>
                <w:color w:val="000000" w:themeColor="text1"/>
                <w:kern w:val="0"/>
                <w:sz w:val="24"/>
              </w:rPr>
              <w:t>在拓展期终点亦展现出稳定的长期疗效：在</w:t>
            </w:r>
            <w:r w:rsidR="00E76BC4" w:rsidRPr="00E76BC4">
              <w:rPr>
                <w:rFonts w:hint="eastAsia"/>
                <w:color w:val="000000" w:themeColor="text1"/>
                <w:kern w:val="0"/>
                <w:sz w:val="24"/>
              </w:rPr>
              <w:t>12</w:t>
            </w:r>
            <w:r w:rsidR="00E76BC4" w:rsidRPr="00E76BC4">
              <w:rPr>
                <w:rFonts w:hint="eastAsia"/>
                <w:color w:val="000000" w:themeColor="text1"/>
                <w:kern w:val="0"/>
                <w:sz w:val="24"/>
              </w:rPr>
              <w:t>个月时，</w:t>
            </w:r>
            <w:r w:rsidR="00E76BC4" w:rsidRPr="00E76BC4">
              <w:rPr>
                <w:rFonts w:hint="eastAsia"/>
                <w:color w:val="000000" w:themeColor="text1"/>
                <w:kern w:val="0"/>
                <w:sz w:val="24"/>
              </w:rPr>
              <w:t>APL-1702</w:t>
            </w:r>
            <w:r w:rsidR="00E76BC4" w:rsidRPr="00E76BC4">
              <w:rPr>
                <w:rFonts w:hint="eastAsia"/>
                <w:color w:val="000000" w:themeColor="text1"/>
                <w:kern w:val="0"/>
                <w:sz w:val="24"/>
              </w:rPr>
              <w:t>组的整体应答率达到</w:t>
            </w:r>
            <w:r w:rsidR="00E76BC4" w:rsidRPr="00E76BC4">
              <w:rPr>
                <w:rFonts w:hint="eastAsia"/>
                <w:color w:val="000000" w:themeColor="text1"/>
                <w:kern w:val="0"/>
                <w:sz w:val="24"/>
              </w:rPr>
              <w:t>44.4%</w:t>
            </w:r>
            <w:r w:rsidR="00E76BC4" w:rsidRPr="00E76BC4">
              <w:rPr>
                <w:rFonts w:hint="eastAsia"/>
                <w:color w:val="000000" w:themeColor="text1"/>
                <w:kern w:val="0"/>
                <w:sz w:val="24"/>
              </w:rPr>
              <w:t>。</w:t>
            </w:r>
          </w:p>
          <w:p w14:paraId="36250790" w14:textId="69DEA979" w:rsidR="00AE4126" w:rsidRDefault="00041929" w:rsidP="005047BD">
            <w:pPr>
              <w:widowControl/>
              <w:spacing w:beforeLines="50" w:before="156" w:afterLines="50" w:after="156" w:line="283" w:lineRule="auto"/>
              <w:ind w:firstLineChars="200" w:firstLine="480"/>
              <w:rPr>
                <w:color w:val="000000" w:themeColor="text1"/>
                <w:kern w:val="0"/>
                <w:sz w:val="24"/>
              </w:rPr>
            </w:pPr>
            <w:r>
              <w:rPr>
                <w:rFonts w:hint="eastAsia"/>
                <w:color w:val="000000" w:themeColor="text1"/>
                <w:kern w:val="0"/>
                <w:sz w:val="24"/>
              </w:rPr>
              <w:t>公司</w:t>
            </w:r>
            <w:r w:rsidR="00AE4126" w:rsidRPr="00AE4126">
              <w:rPr>
                <w:rFonts w:hint="eastAsia"/>
                <w:color w:val="000000" w:themeColor="text1"/>
                <w:kern w:val="0"/>
                <w:sz w:val="24"/>
              </w:rPr>
              <w:t>已启动一系列商业化准备工作，重点包括：推动临床数据发表，支持指南与专家共识更新；针对可及性和支付负担，开展疾病负担和政策研究；支持生育友好蓝皮书项目，强化政策倡导；加速组建商业化团队，聚焦公立医院，全渠道布局；聚焦光动力无创疗法机制和最新临床数据强化医生沟通；通过公益宣传提升公众对于宫颈癌前病变的认知</w:t>
            </w:r>
            <w:r w:rsidR="00AE4126">
              <w:rPr>
                <w:rFonts w:hint="eastAsia"/>
                <w:color w:val="000000" w:themeColor="text1"/>
                <w:kern w:val="0"/>
                <w:sz w:val="24"/>
              </w:rPr>
              <w:t>；</w:t>
            </w:r>
            <w:r w:rsidR="00AE4126" w:rsidRPr="00AE4126">
              <w:rPr>
                <w:rFonts w:hint="eastAsia"/>
                <w:color w:val="000000" w:themeColor="text1"/>
                <w:kern w:val="0"/>
                <w:sz w:val="24"/>
              </w:rPr>
              <w:t>优化供应链，确保产品获批后快速惠及患者。</w:t>
            </w:r>
          </w:p>
          <w:p w14:paraId="699B1599" w14:textId="4734E38F" w:rsidR="00E2439A" w:rsidRDefault="00244E7E" w:rsidP="00425D85">
            <w:pPr>
              <w:widowControl/>
              <w:spacing w:beforeLines="50" w:before="156" w:afterLines="50" w:after="156" w:line="283" w:lineRule="auto"/>
              <w:ind w:firstLineChars="200" w:firstLine="480"/>
              <w:rPr>
                <w:color w:val="000000" w:themeColor="text1"/>
                <w:kern w:val="0"/>
                <w:sz w:val="24"/>
              </w:rPr>
            </w:pPr>
            <w:r w:rsidRPr="00244E7E">
              <w:rPr>
                <w:rFonts w:hint="eastAsia"/>
                <w:color w:val="000000" w:themeColor="text1"/>
                <w:kern w:val="0"/>
                <w:sz w:val="24"/>
              </w:rPr>
              <w:t>此外，公司已获得美国</w:t>
            </w:r>
            <w:r w:rsidRPr="00244E7E">
              <w:rPr>
                <w:rFonts w:hint="eastAsia"/>
                <w:color w:val="000000" w:themeColor="text1"/>
                <w:kern w:val="0"/>
                <w:sz w:val="24"/>
              </w:rPr>
              <w:t>FDA</w:t>
            </w:r>
            <w:r w:rsidRPr="00244E7E">
              <w:rPr>
                <w:rFonts w:hint="eastAsia"/>
                <w:color w:val="000000" w:themeColor="text1"/>
                <w:kern w:val="0"/>
                <w:sz w:val="24"/>
              </w:rPr>
              <w:t>沟通交流会议的反馈意见，与</w:t>
            </w:r>
            <w:r w:rsidRPr="00244E7E">
              <w:rPr>
                <w:rFonts w:hint="eastAsia"/>
                <w:color w:val="000000" w:themeColor="text1"/>
                <w:kern w:val="0"/>
                <w:sz w:val="24"/>
              </w:rPr>
              <w:t>FDA</w:t>
            </w:r>
            <w:r w:rsidRPr="00244E7E">
              <w:rPr>
                <w:rFonts w:hint="eastAsia"/>
                <w:color w:val="000000" w:themeColor="text1"/>
                <w:kern w:val="0"/>
                <w:sz w:val="24"/>
              </w:rPr>
              <w:t>就关于支持</w:t>
            </w:r>
            <w:r w:rsidRPr="00244E7E">
              <w:rPr>
                <w:rFonts w:hint="eastAsia"/>
                <w:color w:val="000000" w:themeColor="text1"/>
                <w:kern w:val="0"/>
                <w:sz w:val="24"/>
              </w:rPr>
              <w:t>APL-1702</w:t>
            </w:r>
            <w:r w:rsidRPr="00244E7E">
              <w:rPr>
                <w:rFonts w:hint="eastAsia"/>
                <w:color w:val="000000" w:themeColor="text1"/>
                <w:kern w:val="0"/>
                <w:sz w:val="24"/>
              </w:rPr>
              <w:t>美国上市的另一项三期临床设计达成一致。目前公司正在积极寻找海外合作伙伴，准备该项美国三期临床试验申请。</w:t>
            </w:r>
          </w:p>
          <w:p w14:paraId="5DB63224" w14:textId="42DCC6A9" w:rsidR="00362177" w:rsidRPr="00C83E9C" w:rsidRDefault="00362177" w:rsidP="00362177">
            <w:pPr>
              <w:widowControl/>
              <w:spacing w:beforeLines="50" w:before="156" w:afterLines="50" w:after="156" w:line="283" w:lineRule="auto"/>
              <w:ind w:firstLineChars="200" w:firstLine="482"/>
              <w:rPr>
                <w:b/>
                <w:bCs/>
                <w:color w:val="000000" w:themeColor="text1"/>
                <w:kern w:val="0"/>
                <w:sz w:val="24"/>
              </w:rPr>
            </w:pPr>
            <w:r w:rsidRPr="00526896">
              <w:rPr>
                <w:rFonts w:hint="eastAsia"/>
                <w:b/>
                <w:kern w:val="0"/>
                <w:sz w:val="24"/>
              </w:rPr>
              <w:t>问</w:t>
            </w:r>
            <w:r w:rsidR="00EA24EA">
              <w:rPr>
                <w:rFonts w:hint="eastAsia"/>
                <w:b/>
                <w:kern w:val="0"/>
                <w:sz w:val="24"/>
              </w:rPr>
              <w:t>2</w:t>
            </w:r>
            <w:r w:rsidRPr="00526896">
              <w:rPr>
                <w:rFonts w:hint="eastAsia"/>
                <w:b/>
                <w:kern w:val="0"/>
                <w:sz w:val="24"/>
              </w:rPr>
              <w:t>：</w:t>
            </w:r>
            <w:r w:rsidRPr="00526896">
              <w:rPr>
                <w:rFonts w:hint="eastAsia"/>
                <w:b/>
                <w:kern w:val="0"/>
                <w:sz w:val="24"/>
              </w:rPr>
              <w:t>APL-2302</w:t>
            </w:r>
            <w:r w:rsidR="001B23AD">
              <w:rPr>
                <w:rFonts w:hint="eastAsia"/>
                <w:b/>
                <w:kern w:val="0"/>
                <w:sz w:val="24"/>
              </w:rPr>
              <w:t>的作用机制和</w:t>
            </w:r>
            <w:r w:rsidR="0040678A" w:rsidRPr="00526896">
              <w:rPr>
                <w:rFonts w:hint="eastAsia"/>
                <w:b/>
                <w:kern w:val="0"/>
                <w:sz w:val="24"/>
              </w:rPr>
              <w:t>数据怎么样？</w:t>
            </w:r>
          </w:p>
          <w:p w14:paraId="31AE8803" w14:textId="540D3AA7" w:rsidR="00362177" w:rsidRPr="00EC369B" w:rsidRDefault="00362177" w:rsidP="00362177">
            <w:pPr>
              <w:widowControl/>
              <w:spacing w:beforeLines="50" w:before="156" w:afterLines="50" w:after="156" w:line="283" w:lineRule="auto"/>
              <w:ind w:firstLineChars="200" w:firstLine="480"/>
              <w:rPr>
                <w:color w:val="000000" w:themeColor="text1"/>
                <w:kern w:val="0"/>
                <w:sz w:val="24"/>
              </w:rPr>
            </w:pPr>
            <w:r w:rsidRPr="00677577">
              <w:rPr>
                <w:rFonts w:hint="eastAsia"/>
                <w:color w:val="000000" w:themeColor="text1"/>
                <w:kern w:val="0"/>
                <w:sz w:val="24"/>
              </w:rPr>
              <w:t>答：</w:t>
            </w:r>
            <w:r w:rsidR="00DA3D4E" w:rsidRPr="00DA3D4E">
              <w:rPr>
                <w:rFonts w:hint="eastAsia"/>
                <w:color w:val="000000" w:themeColor="text1"/>
                <w:kern w:val="0"/>
                <w:sz w:val="24"/>
              </w:rPr>
              <w:t>APL-2302</w:t>
            </w:r>
            <w:r w:rsidR="00DA3D4E" w:rsidRPr="00DA3D4E">
              <w:rPr>
                <w:rFonts w:hint="eastAsia"/>
                <w:color w:val="000000" w:themeColor="text1"/>
                <w:kern w:val="0"/>
                <w:sz w:val="24"/>
              </w:rPr>
              <w:t>是公司基于</w:t>
            </w:r>
            <w:r w:rsidR="00DA3D4E" w:rsidRPr="00DA3D4E">
              <w:rPr>
                <w:rFonts w:hint="eastAsia"/>
                <w:color w:val="000000" w:themeColor="text1"/>
                <w:kern w:val="0"/>
                <w:sz w:val="24"/>
              </w:rPr>
              <w:t>TAIDD</w:t>
            </w:r>
            <w:r w:rsidR="00DA3D4E" w:rsidRPr="00DA3D4E">
              <w:rPr>
                <w:rFonts w:hint="eastAsia"/>
                <w:color w:val="000000" w:themeColor="text1"/>
                <w:kern w:val="0"/>
                <w:sz w:val="24"/>
              </w:rPr>
              <w:t>平台自主研发的新型高选择性、强效的去泛素化酶</w:t>
            </w:r>
            <w:r w:rsidR="00DA3D4E" w:rsidRPr="00DA3D4E">
              <w:rPr>
                <w:rFonts w:hint="eastAsia"/>
                <w:color w:val="000000" w:themeColor="text1"/>
                <w:kern w:val="0"/>
                <w:sz w:val="24"/>
              </w:rPr>
              <w:t>USP1</w:t>
            </w:r>
            <w:r w:rsidR="00DA3D4E" w:rsidRPr="00DA3D4E">
              <w:rPr>
                <w:rFonts w:hint="eastAsia"/>
                <w:color w:val="000000" w:themeColor="text1"/>
                <w:kern w:val="0"/>
                <w:sz w:val="24"/>
              </w:rPr>
              <w:t>（泛素特异性蛋白酶</w:t>
            </w:r>
            <w:r w:rsidR="00DA3D4E" w:rsidRPr="00DA3D4E">
              <w:rPr>
                <w:rFonts w:hint="eastAsia"/>
                <w:color w:val="000000" w:themeColor="text1"/>
                <w:kern w:val="0"/>
                <w:sz w:val="24"/>
              </w:rPr>
              <w:t>1</w:t>
            </w:r>
            <w:r w:rsidR="00DA3D4E" w:rsidRPr="00DA3D4E">
              <w:rPr>
                <w:rFonts w:hint="eastAsia"/>
                <w:color w:val="000000" w:themeColor="text1"/>
                <w:kern w:val="0"/>
                <w:sz w:val="24"/>
              </w:rPr>
              <w:t>）口服小分子抑制剂。通过抑制其去泛素化作用，导致</w:t>
            </w:r>
            <w:r w:rsidR="00DA3D4E" w:rsidRPr="00DA3D4E">
              <w:rPr>
                <w:rFonts w:hint="eastAsia"/>
                <w:color w:val="000000" w:themeColor="text1"/>
                <w:kern w:val="0"/>
                <w:sz w:val="24"/>
              </w:rPr>
              <w:t>DNA</w:t>
            </w:r>
            <w:r w:rsidR="00DA3D4E" w:rsidRPr="00DA3D4E">
              <w:rPr>
                <w:rFonts w:hint="eastAsia"/>
                <w:color w:val="000000" w:themeColor="text1"/>
                <w:kern w:val="0"/>
                <w:sz w:val="24"/>
              </w:rPr>
              <w:t>损伤修复功能丧失并与同源重组基因缺陷或突变形成合成致死，从而特异性地杀伤肿瘤。乳腺癌基因突变（</w:t>
            </w:r>
            <w:r w:rsidR="00DA3D4E" w:rsidRPr="00DA3D4E">
              <w:rPr>
                <w:rFonts w:hint="eastAsia"/>
                <w:color w:val="000000" w:themeColor="text1"/>
                <w:kern w:val="0"/>
                <w:sz w:val="24"/>
              </w:rPr>
              <w:t>BRCA1/2mut</w:t>
            </w:r>
            <w:r w:rsidR="00DA3D4E" w:rsidRPr="00DA3D4E">
              <w:rPr>
                <w:rFonts w:hint="eastAsia"/>
                <w:color w:val="000000" w:themeColor="text1"/>
                <w:kern w:val="0"/>
                <w:sz w:val="24"/>
              </w:rPr>
              <w:t>）或同源重组缺陷阳性（</w:t>
            </w:r>
            <w:r w:rsidR="00DA3D4E" w:rsidRPr="00DA3D4E">
              <w:rPr>
                <w:rFonts w:hint="eastAsia"/>
                <w:color w:val="000000" w:themeColor="text1"/>
                <w:kern w:val="0"/>
                <w:sz w:val="24"/>
              </w:rPr>
              <w:t>HRD+</w:t>
            </w:r>
            <w:r w:rsidR="00DA3D4E" w:rsidRPr="00DA3D4E">
              <w:rPr>
                <w:rFonts w:hint="eastAsia"/>
                <w:color w:val="000000" w:themeColor="text1"/>
                <w:kern w:val="0"/>
                <w:sz w:val="24"/>
              </w:rPr>
              <w:t>）与乳腺癌、卵巢癌、前列腺癌和胰腺癌等多种肿瘤发生风险有关，阻断肿瘤依赖的</w:t>
            </w:r>
            <w:r w:rsidR="00DA3D4E" w:rsidRPr="00DA3D4E">
              <w:rPr>
                <w:rFonts w:hint="eastAsia"/>
                <w:color w:val="000000" w:themeColor="text1"/>
                <w:kern w:val="0"/>
                <w:sz w:val="24"/>
              </w:rPr>
              <w:t>DNA</w:t>
            </w:r>
            <w:r w:rsidR="00DA3D4E" w:rsidRPr="00DA3D4E">
              <w:rPr>
                <w:rFonts w:hint="eastAsia"/>
                <w:color w:val="000000" w:themeColor="text1"/>
                <w:kern w:val="0"/>
                <w:sz w:val="24"/>
              </w:rPr>
              <w:lastRenderedPageBreak/>
              <w:t>损伤修复通路</w:t>
            </w:r>
            <w:r w:rsidR="00DA3D4E" w:rsidRPr="00DA3D4E">
              <w:rPr>
                <w:rFonts w:hint="eastAsia"/>
                <w:color w:val="000000" w:themeColor="text1"/>
                <w:kern w:val="0"/>
                <w:sz w:val="24"/>
              </w:rPr>
              <w:t>USP1</w:t>
            </w:r>
            <w:r w:rsidR="00DA3D4E" w:rsidRPr="00DA3D4E">
              <w:rPr>
                <w:rFonts w:hint="eastAsia"/>
                <w:color w:val="000000" w:themeColor="text1"/>
                <w:kern w:val="0"/>
                <w:sz w:val="24"/>
              </w:rPr>
              <w:t>，将导致肿瘤细胞</w:t>
            </w:r>
            <w:r w:rsidR="00DA3D4E" w:rsidRPr="00DA3D4E">
              <w:rPr>
                <w:rFonts w:hint="eastAsia"/>
                <w:color w:val="000000" w:themeColor="text1"/>
                <w:kern w:val="0"/>
                <w:sz w:val="24"/>
              </w:rPr>
              <w:t>DNA</w:t>
            </w:r>
            <w:r w:rsidR="00DA3D4E" w:rsidRPr="00DA3D4E">
              <w:rPr>
                <w:rFonts w:hint="eastAsia"/>
                <w:color w:val="000000" w:themeColor="text1"/>
                <w:kern w:val="0"/>
                <w:sz w:val="24"/>
              </w:rPr>
              <w:t>损伤不能有效修复而死亡，发挥对肿瘤的治疗作用</w:t>
            </w:r>
            <w:r w:rsidRPr="00EC369B">
              <w:rPr>
                <w:rFonts w:hint="eastAsia"/>
                <w:color w:val="000000" w:themeColor="text1"/>
                <w:kern w:val="0"/>
                <w:sz w:val="24"/>
              </w:rPr>
              <w:t>。</w:t>
            </w:r>
          </w:p>
          <w:p w14:paraId="23FA989B" w14:textId="77777777" w:rsidR="0035330A" w:rsidRDefault="0035330A" w:rsidP="00362177">
            <w:pPr>
              <w:widowControl/>
              <w:spacing w:beforeLines="50" w:before="156" w:afterLines="50" w:after="156" w:line="283" w:lineRule="auto"/>
              <w:ind w:firstLineChars="200" w:firstLine="480"/>
              <w:rPr>
                <w:color w:val="000000" w:themeColor="text1"/>
                <w:kern w:val="0"/>
                <w:sz w:val="24"/>
              </w:rPr>
            </w:pPr>
            <w:r w:rsidRPr="0035330A">
              <w:rPr>
                <w:rFonts w:hint="eastAsia"/>
                <w:color w:val="000000" w:themeColor="text1"/>
                <w:kern w:val="0"/>
                <w:sz w:val="24"/>
              </w:rPr>
              <w:t>APL-2302</w:t>
            </w:r>
            <w:r w:rsidRPr="0035330A">
              <w:rPr>
                <w:rFonts w:hint="eastAsia"/>
                <w:color w:val="000000" w:themeColor="text1"/>
                <w:kern w:val="0"/>
                <w:sz w:val="24"/>
              </w:rPr>
              <w:t>展现出优异的药代动力学特征，在临床前各个动物种上都体现出良好的口服生物利用度（均高于</w:t>
            </w:r>
            <w:r w:rsidRPr="0035330A">
              <w:rPr>
                <w:rFonts w:hint="eastAsia"/>
                <w:color w:val="000000" w:themeColor="text1"/>
                <w:kern w:val="0"/>
                <w:sz w:val="24"/>
              </w:rPr>
              <w:t>75%</w:t>
            </w:r>
            <w:r w:rsidRPr="0035330A">
              <w:rPr>
                <w:rFonts w:hint="eastAsia"/>
                <w:color w:val="000000" w:themeColor="text1"/>
                <w:kern w:val="0"/>
                <w:sz w:val="24"/>
              </w:rPr>
              <w:t>），种属间药代动力学特征参数变异小，具有良好的人体预测</w:t>
            </w:r>
            <w:r w:rsidRPr="0035330A">
              <w:rPr>
                <w:rFonts w:hint="eastAsia"/>
                <w:color w:val="000000" w:themeColor="text1"/>
                <w:kern w:val="0"/>
                <w:sz w:val="24"/>
              </w:rPr>
              <w:t>PK</w:t>
            </w:r>
            <w:r w:rsidRPr="0035330A">
              <w:rPr>
                <w:rFonts w:hint="eastAsia"/>
                <w:color w:val="000000" w:themeColor="text1"/>
                <w:kern w:val="0"/>
                <w:sz w:val="24"/>
              </w:rPr>
              <w:t>特性，优于临床开发最领先的同类药物</w:t>
            </w:r>
            <w:r w:rsidRPr="0035330A">
              <w:rPr>
                <w:rFonts w:hint="eastAsia"/>
                <w:color w:val="000000" w:themeColor="text1"/>
                <w:kern w:val="0"/>
                <w:sz w:val="24"/>
              </w:rPr>
              <w:t>KSQ-4279</w:t>
            </w:r>
            <w:r w:rsidRPr="0035330A">
              <w:rPr>
                <w:rFonts w:hint="eastAsia"/>
                <w:color w:val="000000" w:themeColor="text1"/>
                <w:kern w:val="0"/>
                <w:sz w:val="24"/>
              </w:rPr>
              <w:t>（目前处于临床</w:t>
            </w:r>
            <w:r w:rsidRPr="00D00BEF">
              <w:rPr>
                <w:color w:val="000000" w:themeColor="text1"/>
                <w:kern w:val="0"/>
                <w:sz w:val="24"/>
              </w:rPr>
              <w:t>Ⅰ</w:t>
            </w:r>
            <w:r w:rsidRPr="0035330A">
              <w:rPr>
                <w:rFonts w:hint="eastAsia"/>
                <w:color w:val="000000" w:themeColor="text1"/>
                <w:kern w:val="0"/>
                <w:sz w:val="24"/>
              </w:rPr>
              <w:t>期的</w:t>
            </w:r>
            <w:r w:rsidRPr="0035330A">
              <w:rPr>
                <w:rFonts w:hint="eastAsia"/>
                <w:color w:val="000000" w:themeColor="text1"/>
                <w:kern w:val="0"/>
                <w:sz w:val="24"/>
              </w:rPr>
              <w:t>USP1</w:t>
            </w:r>
            <w:r w:rsidRPr="0035330A">
              <w:rPr>
                <w:rFonts w:hint="eastAsia"/>
                <w:color w:val="000000" w:themeColor="text1"/>
                <w:kern w:val="0"/>
                <w:sz w:val="24"/>
              </w:rPr>
              <w:t>小分子抑制剂）。此外，</w:t>
            </w:r>
            <w:r w:rsidRPr="0035330A">
              <w:rPr>
                <w:rFonts w:hint="eastAsia"/>
                <w:color w:val="000000" w:themeColor="text1"/>
                <w:kern w:val="0"/>
                <w:sz w:val="24"/>
              </w:rPr>
              <w:t>APL-2302</w:t>
            </w:r>
            <w:r w:rsidRPr="0035330A">
              <w:rPr>
                <w:rFonts w:hint="eastAsia"/>
                <w:color w:val="000000" w:themeColor="text1"/>
                <w:kern w:val="0"/>
                <w:sz w:val="24"/>
              </w:rPr>
              <w:t>具有更好的肿瘤</w:t>
            </w:r>
            <w:r w:rsidRPr="0035330A">
              <w:rPr>
                <w:rFonts w:hint="eastAsia"/>
                <w:color w:val="000000" w:themeColor="text1"/>
                <w:kern w:val="0"/>
                <w:sz w:val="24"/>
              </w:rPr>
              <w:t>/</w:t>
            </w:r>
            <w:r w:rsidRPr="0035330A">
              <w:rPr>
                <w:rFonts w:hint="eastAsia"/>
                <w:color w:val="000000" w:themeColor="text1"/>
                <w:kern w:val="0"/>
                <w:sz w:val="24"/>
              </w:rPr>
              <w:t>血浆比（</w:t>
            </w:r>
            <w:r w:rsidRPr="0035330A">
              <w:rPr>
                <w:rFonts w:hint="eastAsia"/>
                <w:color w:val="000000" w:themeColor="text1"/>
                <w:kern w:val="0"/>
                <w:sz w:val="24"/>
              </w:rPr>
              <w:t>TPR</w:t>
            </w:r>
            <w:r w:rsidRPr="0035330A">
              <w:rPr>
                <w:rFonts w:hint="eastAsia"/>
                <w:color w:val="000000" w:themeColor="text1"/>
                <w:kern w:val="0"/>
                <w:sz w:val="24"/>
              </w:rPr>
              <w:t>）、更高的暴露量，在</w:t>
            </w:r>
            <w:r w:rsidRPr="0035330A">
              <w:rPr>
                <w:rFonts w:hint="eastAsia"/>
                <w:color w:val="000000" w:themeColor="text1"/>
                <w:kern w:val="0"/>
                <w:sz w:val="24"/>
              </w:rPr>
              <w:t>100mpk</w:t>
            </w:r>
            <w:r w:rsidRPr="0035330A">
              <w:rPr>
                <w:rFonts w:hint="eastAsia"/>
                <w:color w:val="000000" w:themeColor="text1"/>
                <w:kern w:val="0"/>
                <w:sz w:val="24"/>
              </w:rPr>
              <w:t>和</w:t>
            </w:r>
            <w:r w:rsidRPr="0035330A">
              <w:rPr>
                <w:rFonts w:hint="eastAsia"/>
                <w:color w:val="000000" w:themeColor="text1"/>
                <w:kern w:val="0"/>
                <w:sz w:val="24"/>
              </w:rPr>
              <w:t>300mpk</w:t>
            </w:r>
            <w:r w:rsidRPr="0035330A">
              <w:rPr>
                <w:rFonts w:hint="eastAsia"/>
                <w:color w:val="000000" w:themeColor="text1"/>
                <w:kern w:val="0"/>
                <w:sz w:val="24"/>
              </w:rPr>
              <w:t>时显示出更高的</w:t>
            </w:r>
            <w:r w:rsidRPr="0035330A">
              <w:rPr>
                <w:rFonts w:hint="eastAsia"/>
                <w:color w:val="000000" w:themeColor="text1"/>
                <w:kern w:val="0"/>
                <w:sz w:val="24"/>
              </w:rPr>
              <w:t>TPR</w:t>
            </w:r>
            <w:r w:rsidRPr="0035330A">
              <w:rPr>
                <w:rFonts w:hint="eastAsia"/>
                <w:color w:val="000000" w:themeColor="text1"/>
                <w:kern w:val="0"/>
                <w:sz w:val="24"/>
              </w:rPr>
              <w:t>约</w:t>
            </w:r>
            <w:r w:rsidRPr="0035330A">
              <w:rPr>
                <w:rFonts w:hint="eastAsia"/>
                <w:color w:val="000000" w:themeColor="text1"/>
                <w:kern w:val="0"/>
                <w:sz w:val="24"/>
              </w:rPr>
              <w:t>2~3</w:t>
            </w:r>
            <w:r w:rsidRPr="0035330A">
              <w:rPr>
                <w:rFonts w:hint="eastAsia"/>
                <w:color w:val="000000" w:themeColor="text1"/>
                <w:kern w:val="0"/>
                <w:sz w:val="24"/>
              </w:rPr>
              <w:t>倍，优于</w:t>
            </w:r>
            <w:r w:rsidRPr="0035330A">
              <w:rPr>
                <w:rFonts w:hint="eastAsia"/>
                <w:color w:val="000000" w:themeColor="text1"/>
                <w:kern w:val="0"/>
                <w:sz w:val="24"/>
              </w:rPr>
              <w:t>KSQ-4279</w:t>
            </w:r>
            <w:r w:rsidRPr="0035330A">
              <w:rPr>
                <w:rFonts w:hint="eastAsia"/>
                <w:color w:val="000000" w:themeColor="text1"/>
                <w:kern w:val="0"/>
                <w:sz w:val="24"/>
              </w:rPr>
              <w:t>，具备更好的疗效和安全性潜力。</w:t>
            </w:r>
          </w:p>
          <w:p w14:paraId="50F8C9F8" w14:textId="77777777" w:rsidR="0035330A" w:rsidRDefault="0035330A" w:rsidP="00362177">
            <w:pPr>
              <w:widowControl/>
              <w:spacing w:beforeLines="50" w:before="156" w:afterLines="50" w:after="156" w:line="283" w:lineRule="auto"/>
              <w:ind w:firstLineChars="200" w:firstLine="480"/>
              <w:rPr>
                <w:color w:val="000000" w:themeColor="text1"/>
                <w:kern w:val="0"/>
                <w:sz w:val="24"/>
              </w:rPr>
            </w:pPr>
            <w:r w:rsidRPr="0035330A">
              <w:rPr>
                <w:rFonts w:hint="eastAsia"/>
                <w:color w:val="000000" w:themeColor="text1"/>
                <w:kern w:val="0"/>
                <w:sz w:val="24"/>
              </w:rPr>
              <w:t>优异的口服生物利用度和暴露量及对</w:t>
            </w:r>
            <w:r w:rsidRPr="0035330A">
              <w:rPr>
                <w:rFonts w:hint="eastAsia"/>
                <w:color w:val="000000" w:themeColor="text1"/>
                <w:kern w:val="0"/>
                <w:sz w:val="24"/>
              </w:rPr>
              <w:t>USP1</w:t>
            </w:r>
            <w:r w:rsidRPr="0035330A">
              <w:rPr>
                <w:rFonts w:hint="eastAsia"/>
                <w:color w:val="000000" w:themeColor="text1"/>
                <w:kern w:val="0"/>
                <w:sz w:val="24"/>
              </w:rPr>
              <w:t>强效抑制作用促使</w:t>
            </w:r>
            <w:r w:rsidRPr="0035330A">
              <w:rPr>
                <w:rFonts w:hint="eastAsia"/>
                <w:color w:val="000000" w:themeColor="text1"/>
                <w:kern w:val="0"/>
                <w:sz w:val="24"/>
              </w:rPr>
              <w:t>APL-2302</w:t>
            </w:r>
            <w:r w:rsidRPr="0035330A">
              <w:rPr>
                <w:rFonts w:hint="eastAsia"/>
                <w:color w:val="000000" w:themeColor="text1"/>
                <w:kern w:val="0"/>
                <w:sz w:val="24"/>
              </w:rPr>
              <w:t>单药展示出显著抑制瘤生长的疗效，而且在</w:t>
            </w:r>
            <w:r w:rsidRPr="0035330A">
              <w:rPr>
                <w:rFonts w:hint="eastAsia"/>
                <w:color w:val="000000" w:themeColor="text1"/>
                <w:kern w:val="0"/>
                <w:sz w:val="24"/>
              </w:rPr>
              <w:t>BRCA1/2mut</w:t>
            </w:r>
            <w:r w:rsidRPr="0035330A">
              <w:rPr>
                <w:rFonts w:hint="eastAsia"/>
                <w:color w:val="000000" w:themeColor="text1"/>
                <w:kern w:val="0"/>
                <w:sz w:val="24"/>
              </w:rPr>
              <w:t>和</w:t>
            </w:r>
            <w:r w:rsidRPr="0035330A">
              <w:rPr>
                <w:rFonts w:hint="eastAsia"/>
                <w:color w:val="000000" w:themeColor="text1"/>
                <w:kern w:val="0"/>
                <w:sz w:val="24"/>
              </w:rPr>
              <w:t>HRD+</w:t>
            </w:r>
            <w:r w:rsidRPr="0035330A">
              <w:rPr>
                <w:rFonts w:hint="eastAsia"/>
                <w:color w:val="000000" w:themeColor="text1"/>
                <w:kern w:val="0"/>
                <w:sz w:val="24"/>
              </w:rPr>
              <w:t>原发性</w:t>
            </w:r>
            <w:r w:rsidRPr="0035330A">
              <w:rPr>
                <w:rFonts w:hint="eastAsia"/>
                <w:color w:val="000000" w:themeColor="text1"/>
                <w:kern w:val="0"/>
                <w:sz w:val="24"/>
              </w:rPr>
              <w:t>PARP</w:t>
            </w:r>
            <w:r w:rsidRPr="0035330A">
              <w:rPr>
                <w:rFonts w:hint="eastAsia"/>
                <w:color w:val="000000" w:themeColor="text1"/>
                <w:kern w:val="0"/>
                <w:sz w:val="24"/>
              </w:rPr>
              <w:t>抑制剂耐药的乳腺和卵巢肿瘤模型中，</w:t>
            </w:r>
            <w:r w:rsidRPr="0035330A">
              <w:rPr>
                <w:rFonts w:hint="eastAsia"/>
                <w:color w:val="000000" w:themeColor="text1"/>
                <w:kern w:val="0"/>
                <w:sz w:val="24"/>
              </w:rPr>
              <w:t>APL-2302</w:t>
            </w:r>
            <w:r w:rsidRPr="0035330A">
              <w:rPr>
                <w:rFonts w:hint="eastAsia"/>
                <w:color w:val="000000" w:themeColor="text1"/>
                <w:kern w:val="0"/>
                <w:sz w:val="24"/>
              </w:rPr>
              <w:t>协同一代或二代</w:t>
            </w:r>
            <w:r w:rsidRPr="0035330A">
              <w:rPr>
                <w:rFonts w:hint="eastAsia"/>
                <w:color w:val="000000" w:themeColor="text1"/>
                <w:kern w:val="0"/>
                <w:sz w:val="24"/>
              </w:rPr>
              <w:t>PARP</w:t>
            </w:r>
            <w:r w:rsidRPr="0035330A">
              <w:rPr>
                <w:rFonts w:hint="eastAsia"/>
                <w:color w:val="000000" w:themeColor="text1"/>
                <w:kern w:val="0"/>
                <w:sz w:val="24"/>
              </w:rPr>
              <w:t>抑制剂（奥拉帕利或</w:t>
            </w:r>
            <w:r w:rsidRPr="0035330A">
              <w:rPr>
                <w:rFonts w:hint="eastAsia"/>
                <w:color w:val="000000" w:themeColor="text1"/>
                <w:kern w:val="0"/>
                <w:sz w:val="24"/>
              </w:rPr>
              <w:t>Saruparib</w:t>
            </w:r>
            <w:r w:rsidRPr="0035330A">
              <w:rPr>
                <w:rFonts w:hint="eastAsia"/>
                <w:color w:val="000000" w:themeColor="text1"/>
                <w:kern w:val="0"/>
                <w:sz w:val="24"/>
              </w:rPr>
              <w:t>）表现出显著的抗肿瘤作用，甚至显示出肿瘤缩小的显著疗效；同时，</w:t>
            </w:r>
            <w:r w:rsidRPr="0035330A">
              <w:rPr>
                <w:rFonts w:hint="eastAsia"/>
                <w:color w:val="000000" w:themeColor="text1"/>
                <w:kern w:val="0"/>
                <w:sz w:val="24"/>
              </w:rPr>
              <w:t>APL-2302</w:t>
            </w:r>
            <w:r w:rsidRPr="0035330A">
              <w:rPr>
                <w:rFonts w:hint="eastAsia"/>
                <w:color w:val="000000" w:themeColor="text1"/>
                <w:kern w:val="0"/>
                <w:sz w:val="24"/>
              </w:rPr>
              <w:t>联合</w:t>
            </w:r>
            <w:r w:rsidRPr="0035330A">
              <w:rPr>
                <w:rFonts w:hint="eastAsia"/>
                <w:color w:val="000000" w:themeColor="text1"/>
                <w:kern w:val="0"/>
                <w:sz w:val="24"/>
              </w:rPr>
              <w:t>DNA</w:t>
            </w:r>
            <w:r w:rsidRPr="0035330A">
              <w:rPr>
                <w:rFonts w:hint="eastAsia"/>
                <w:color w:val="000000" w:themeColor="text1"/>
                <w:kern w:val="0"/>
                <w:sz w:val="24"/>
              </w:rPr>
              <w:t>合成抑制剂吉西他滨也具有强效抑制肿瘤生长和肿瘤缩小的作用。因此，</w:t>
            </w:r>
            <w:r w:rsidRPr="0035330A">
              <w:rPr>
                <w:rFonts w:hint="eastAsia"/>
                <w:color w:val="000000" w:themeColor="text1"/>
                <w:kern w:val="0"/>
                <w:sz w:val="24"/>
              </w:rPr>
              <w:t>APL-2302</w:t>
            </w:r>
            <w:r w:rsidRPr="0035330A">
              <w:rPr>
                <w:rFonts w:hint="eastAsia"/>
                <w:color w:val="000000" w:themeColor="text1"/>
                <w:kern w:val="0"/>
                <w:sz w:val="24"/>
              </w:rPr>
              <w:t>可用于治疗</w:t>
            </w:r>
            <w:r w:rsidRPr="0035330A">
              <w:rPr>
                <w:rFonts w:hint="eastAsia"/>
                <w:color w:val="000000" w:themeColor="text1"/>
                <w:kern w:val="0"/>
                <w:sz w:val="24"/>
              </w:rPr>
              <w:t>BRCA1/2mut</w:t>
            </w:r>
            <w:r w:rsidRPr="0035330A">
              <w:rPr>
                <w:rFonts w:hint="eastAsia"/>
                <w:color w:val="000000" w:themeColor="text1"/>
                <w:kern w:val="0"/>
                <w:sz w:val="24"/>
              </w:rPr>
              <w:t>及</w:t>
            </w:r>
            <w:r w:rsidRPr="0035330A">
              <w:rPr>
                <w:rFonts w:hint="eastAsia"/>
                <w:color w:val="000000" w:themeColor="text1"/>
                <w:kern w:val="0"/>
                <w:sz w:val="24"/>
              </w:rPr>
              <w:t>HRD+</w:t>
            </w:r>
            <w:r w:rsidRPr="0035330A">
              <w:rPr>
                <w:rFonts w:hint="eastAsia"/>
                <w:color w:val="000000" w:themeColor="text1"/>
                <w:kern w:val="0"/>
                <w:sz w:val="24"/>
              </w:rPr>
              <w:t>的肿瘤，具有增强</w:t>
            </w:r>
            <w:r w:rsidRPr="0035330A">
              <w:rPr>
                <w:rFonts w:hint="eastAsia"/>
                <w:color w:val="000000" w:themeColor="text1"/>
                <w:kern w:val="0"/>
                <w:sz w:val="24"/>
              </w:rPr>
              <w:t>PARP</w:t>
            </w:r>
            <w:r w:rsidRPr="0035330A">
              <w:rPr>
                <w:rFonts w:hint="eastAsia"/>
                <w:color w:val="000000" w:themeColor="text1"/>
                <w:kern w:val="0"/>
                <w:sz w:val="24"/>
              </w:rPr>
              <w:t>抑制剂、化药敏感性和克服</w:t>
            </w:r>
            <w:r w:rsidRPr="0035330A">
              <w:rPr>
                <w:rFonts w:hint="eastAsia"/>
                <w:color w:val="000000" w:themeColor="text1"/>
                <w:kern w:val="0"/>
                <w:sz w:val="24"/>
              </w:rPr>
              <w:t>PARP</w:t>
            </w:r>
            <w:r w:rsidRPr="0035330A">
              <w:rPr>
                <w:rFonts w:hint="eastAsia"/>
                <w:color w:val="000000" w:themeColor="text1"/>
                <w:kern w:val="0"/>
                <w:sz w:val="24"/>
              </w:rPr>
              <w:t>耐药临床需求的潜力。</w:t>
            </w:r>
            <w:r w:rsidRPr="0035330A">
              <w:rPr>
                <w:rFonts w:hint="eastAsia"/>
                <w:color w:val="000000" w:themeColor="text1"/>
                <w:kern w:val="0"/>
                <w:sz w:val="24"/>
              </w:rPr>
              <w:t>APL-2302</w:t>
            </w:r>
            <w:r w:rsidRPr="0035330A">
              <w:rPr>
                <w:rFonts w:hint="eastAsia"/>
                <w:color w:val="000000" w:themeColor="text1"/>
                <w:kern w:val="0"/>
                <w:sz w:val="24"/>
              </w:rPr>
              <w:t>在以上肿瘤模型中，单药或联合奥拉帕利抗肿瘤活性均优于</w:t>
            </w:r>
            <w:r w:rsidRPr="0035330A">
              <w:rPr>
                <w:rFonts w:hint="eastAsia"/>
                <w:color w:val="000000" w:themeColor="text1"/>
                <w:kern w:val="0"/>
                <w:sz w:val="24"/>
              </w:rPr>
              <w:t>KSQ-4279</w:t>
            </w:r>
            <w:r w:rsidRPr="0035330A">
              <w:rPr>
                <w:rFonts w:hint="eastAsia"/>
                <w:color w:val="000000" w:themeColor="text1"/>
                <w:kern w:val="0"/>
                <w:sz w:val="24"/>
              </w:rPr>
              <w:t>，具有成为同类最佳的潜力。</w:t>
            </w:r>
            <w:r w:rsidRPr="0035330A">
              <w:rPr>
                <w:rFonts w:hint="eastAsia"/>
                <w:color w:val="000000" w:themeColor="text1"/>
                <w:kern w:val="0"/>
                <w:sz w:val="24"/>
              </w:rPr>
              <w:t>APL-2302</w:t>
            </w:r>
            <w:r w:rsidRPr="0035330A">
              <w:rPr>
                <w:rFonts w:hint="eastAsia"/>
                <w:color w:val="000000" w:themeColor="text1"/>
                <w:kern w:val="0"/>
                <w:sz w:val="24"/>
              </w:rPr>
              <w:t>的临床前研究结果入选</w:t>
            </w:r>
            <w:r w:rsidRPr="0035330A">
              <w:rPr>
                <w:rFonts w:hint="eastAsia"/>
                <w:color w:val="000000" w:themeColor="text1"/>
                <w:kern w:val="0"/>
                <w:sz w:val="24"/>
              </w:rPr>
              <w:t>2024</w:t>
            </w:r>
            <w:r w:rsidRPr="0035330A">
              <w:rPr>
                <w:rFonts w:hint="eastAsia"/>
                <w:color w:val="000000" w:themeColor="text1"/>
                <w:kern w:val="0"/>
                <w:sz w:val="24"/>
              </w:rPr>
              <w:t>年美国癌症研究协会年会，并以壁报形式公布。</w:t>
            </w:r>
          </w:p>
          <w:p w14:paraId="4025F45C" w14:textId="77777777" w:rsidR="00ED42E3" w:rsidRDefault="00ED42E3" w:rsidP="00362177">
            <w:pPr>
              <w:widowControl/>
              <w:spacing w:beforeLines="50" w:before="156" w:afterLines="50" w:after="156" w:line="283" w:lineRule="auto"/>
              <w:ind w:firstLineChars="200" w:firstLine="480"/>
              <w:rPr>
                <w:color w:val="000000" w:themeColor="text1"/>
                <w:kern w:val="0"/>
                <w:sz w:val="24"/>
              </w:rPr>
            </w:pPr>
            <w:r w:rsidRPr="00ED42E3">
              <w:rPr>
                <w:rFonts w:hint="eastAsia"/>
                <w:color w:val="000000" w:themeColor="text1"/>
                <w:kern w:val="0"/>
                <w:sz w:val="24"/>
              </w:rPr>
              <w:t>基于临床前展现的良好的体内和体外活性，公司向</w:t>
            </w:r>
            <w:r w:rsidRPr="00ED42E3">
              <w:rPr>
                <w:rFonts w:hint="eastAsia"/>
                <w:color w:val="000000" w:themeColor="text1"/>
                <w:kern w:val="0"/>
                <w:sz w:val="24"/>
              </w:rPr>
              <w:t>FDA</w:t>
            </w:r>
            <w:r w:rsidRPr="00ED42E3">
              <w:rPr>
                <w:rFonts w:hint="eastAsia"/>
                <w:color w:val="000000" w:themeColor="text1"/>
                <w:kern w:val="0"/>
                <w:sz w:val="24"/>
              </w:rPr>
              <w:t>和</w:t>
            </w:r>
            <w:r w:rsidRPr="00ED42E3">
              <w:rPr>
                <w:rFonts w:hint="eastAsia"/>
                <w:color w:val="000000" w:themeColor="text1"/>
                <w:kern w:val="0"/>
                <w:sz w:val="24"/>
              </w:rPr>
              <w:t>NMPA</w:t>
            </w:r>
            <w:r w:rsidRPr="00ED42E3">
              <w:rPr>
                <w:rFonts w:hint="eastAsia"/>
                <w:color w:val="000000" w:themeColor="text1"/>
                <w:kern w:val="0"/>
                <w:sz w:val="24"/>
              </w:rPr>
              <w:t>递交了一项在晚期实体瘤患者中评价</w:t>
            </w:r>
            <w:r w:rsidRPr="00ED42E3">
              <w:rPr>
                <w:rFonts w:hint="eastAsia"/>
                <w:color w:val="000000" w:themeColor="text1"/>
                <w:kern w:val="0"/>
                <w:sz w:val="24"/>
              </w:rPr>
              <w:t>APL-2302</w:t>
            </w:r>
            <w:r w:rsidRPr="00ED42E3">
              <w:rPr>
                <w:rFonts w:hint="eastAsia"/>
                <w:color w:val="000000" w:themeColor="text1"/>
                <w:kern w:val="0"/>
                <w:sz w:val="24"/>
              </w:rPr>
              <w:t>的安全性、耐受性、药代动力学初步抗肿瘤活性的Ⅰ</w:t>
            </w:r>
            <w:r w:rsidRPr="00ED42E3">
              <w:rPr>
                <w:rFonts w:hint="eastAsia"/>
                <w:color w:val="000000" w:themeColor="text1"/>
                <w:kern w:val="0"/>
                <w:sz w:val="24"/>
              </w:rPr>
              <w:t>/</w:t>
            </w:r>
            <w:r w:rsidRPr="00ED42E3">
              <w:rPr>
                <w:rFonts w:hint="eastAsia"/>
                <w:color w:val="000000" w:themeColor="text1"/>
                <w:kern w:val="0"/>
                <w:sz w:val="24"/>
              </w:rPr>
              <w:t>Ⅱ</w:t>
            </w:r>
            <w:r w:rsidRPr="00ED42E3">
              <w:rPr>
                <w:rFonts w:hint="eastAsia"/>
                <w:color w:val="000000" w:themeColor="text1"/>
                <w:kern w:val="0"/>
                <w:sz w:val="24"/>
              </w:rPr>
              <w:t>a</w:t>
            </w:r>
            <w:r w:rsidRPr="00ED42E3">
              <w:rPr>
                <w:rFonts w:hint="eastAsia"/>
                <w:color w:val="000000" w:themeColor="text1"/>
                <w:kern w:val="0"/>
                <w:sz w:val="24"/>
              </w:rPr>
              <w:t>期、开放性、多中心、剂量递增和扩展研究，并分别于</w:t>
            </w:r>
            <w:r w:rsidRPr="00ED42E3">
              <w:rPr>
                <w:rFonts w:hint="eastAsia"/>
                <w:color w:val="000000" w:themeColor="text1"/>
                <w:kern w:val="0"/>
                <w:sz w:val="24"/>
              </w:rPr>
              <w:t>2024</w:t>
            </w:r>
            <w:r w:rsidRPr="00ED42E3">
              <w:rPr>
                <w:rFonts w:hint="eastAsia"/>
                <w:color w:val="000000" w:themeColor="text1"/>
                <w:kern w:val="0"/>
                <w:sz w:val="24"/>
              </w:rPr>
              <w:t>年</w:t>
            </w:r>
            <w:r w:rsidRPr="00ED42E3">
              <w:rPr>
                <w:rFonts w:hint="eastAsia"/>
                <w:color w:val="000000" w:themeColor="text1"/>
                <w:kern w:val="0"/>
                <w:sz w:val="24"/>
              </w:rPr>
              <w:t>10</w:t>
            </w:r>
            <w:r w:rsidRPr="00ED42E3">
              <w:rPr>
                <w:rFonts w:hint="eastAsia"/>
                <w:color w:val="000000" w:themeColor="text1"/>
                <w:kern w:val="0"/>
                <w:sz w:val="24"/>
              </w:rPr>
              <w:t>月和</w:t>
            </w:r>
            <w:r w:rsidRPr="00ED42E3">
              <w:rPr>
                <w:rFonts w:hint="eastAsia"/>
                <w:color w:val="000000" w:themeColor="text1"/>
                <w:kern w:val="0"/>
                <w:sz w:val="24"/>
              </w:rPr>
              <w:t>2025</w:t>
            </w:r>
            <w:r w:rsidRPr="00ED42E3">
              <w:rPr>
                <w:rFonts w:hint="eastAsia"/>
                <w:color w:val="000000" w:themeColor="text1"/>
                <w:kern w:val="0"/>
                <w:sz w:val="24"/>
              </w:rPr>
              <w:t>年</w:t>
            </w:r>
            <w:r w:rsidRPr="00ED42E3">
              <w:rPr>
                <w:rFonts w:hint="eastAsia"/>
                <w:color w:val="000000" w:themeColor="text1"/>
                <w:kern w:val="0"/>
                <w:sz w:val="24"/>
              </w:rPr>
              <w:t>1</w:t>
            </w:r>
            <w:r w:rsidRPr="00ED42E3">
              <w:rPr>
                <w:rFonts w:hint="eastAsia"/>
                <w:color w:val="000000" w:themeColor="text1"/>
                <w:kern w:val="0"/>
                <w:sz w:val="24"/>
              </w:rPr>
              <w:t>月获得美国</w:t>
            </w:r>
            <w:r w:rsidRPr="00ED42E3">
              <w:rPr>
                <w:rFonts w:hint="eastAsia"/>
                <w:color w:val="000000" w:themeColor="text1"/>
                <w:kern w:val="0"/>
                <w:sz w:val="24"/>
              </w:rPr>
              <w:t>FDA</w:t>
            </w:r>
            <w:r w:rsidRPr="00ED42E3">
              <w:rPr>
                <w:rFonts w:hint="eastAsia"/>
                <w:color w:val="000000" w:themeColor="text1"/>
                <w:kern w:val="0"/>
                <w:sz w:val="24"/>
              </w:rPr>
              <w:t>和中国</w:t>
            </w:r>
            <w:r w:rsidRPr="00ED42E3">
              <w:rPr>
                <w:rFonts w:hint="eastAsia"/>
                <w:color w:val="000000" w:themeColor="text1"/>
                <w:kern w:val="0"/>
                <w:sz w:val="24"/>
              </w:rPr>
              <w:t>NMPA</w:t>
            </w:r>
            <w:r w:rsidRPr="00ED42E3">
              <w:rPr>
                <w:rFonts w:hint="eastAsia"/>
                <w:color w:val="000000" w:themeColor="text1"/>
                <w:kern w:val="0"/>
                <w:sz w:val="24"/>
              </w:rPr>
              <w:t>批准。该临床研究已于</w:t>
            </w:r>
            <w:r w:rsidRPr="00ED42E3">
              <w:rPr>
                <w:rFonts w:hint="eastAsia"/>
                <w:color w:val="000000" w:themeColor="text1"/>
                <w:kern w:val="0"/>
                <w:sz w:val="24"/>
              </w:rPr>
              <w:t>2025</w:t>
            </w:r>
            <w:r w:rsidRPr="00ED42E3">
              <w:rPr>
                <w:rFonts w:hint="eastAsia"/>
                <w:color w:val="000000" w:themeColor="text1"/>
                <w:kern w:val="0"/>
                <w:sz w:val="24"/>
              </w:rPr>
              <w:t>年</w:t>
            </w:r>
            <w:r w:rsidRPr="00ED42E3">
              <w:rPr>
                <w:rFonts w:hint="eastAsia"/>
                <w:color w:val="000000" w:themeColor="text1"/>
                <w:kern w:val="0"/>
                <w:sz w:val="24"/>
              </w:rPr>
              <w:t>3</w:t>
            </w:r>
            <w:r w:rsidRPr="00ED42E3">
              <w:rPr>
                <w:rFonts w:hint="eastAsia"/>
                <w:color w:val="000000" w:themeColor="text1"/>
                <w:kern w:val="0"/>
                <w:sz w:val="24"/>
              </w:rPr>
              <w:t>月完成</w:t>
            </w:r>
            <w:r w:rsidRPr="003C393C">
              <w:rPr>
                <w:color w:val="000000" w:themeColor="text1"/>
                <w:kern w:val="0"/>
                <w:sz w:val="24"/>
              </w:rPr>
              <w:t>Ⅰa</w:t>
            </w:r>
            <w:r w:rsidRPr="003C393C">
              <w:rPr>
                <w:color w:val="000000" w:themeColor="text1"/>
                <w:kern w:val="0"/>
                <w:sz w:val="24"/>
              </w:rPr>
              <w:t>期</w:t>
            </w:r>
            <w:r w:rsidRPr="00ED42E3">
              <w:rPr>
                <w:rFonts w:hint="eastAsia"/>
                <w:color w:val="000000" w:themeColor="text1"/>
                <w:kern w:val="0"/>
                <w:sz w:val="24"/>
              </w:rPr>
              <w:t>首例受试者入组，根据目前已经获得的临床数据，</w:t>
            </w:r>
            <w:r w:rsidRPr="00ED42E3">
              <w:rPr>
                <w:rFonts w:hint="eastAsia"/>
                <w:color w:val="000000" w:themeColor="text1"/>
                <w:kern w:val="0"/>
                <w:sz w:val="24"/>
              </w:rPr>
              <w:t>APL-2302</w:t>
            </w:r>
            <w:r w:rsidRPr="00ED42E3">
              <w:rPr>
                <w:rFonts w:hint="eastAsia"/>
                <w:color w:val="000000" w:themeColor="text1"/>
                <w:kern w:val="0"/>
                <w:sz w:val="24"/>
              </w:rPr>
              <w:t>展现出良好的安全性、耐受性和药代动力学特征。公司将持续推进受试者入组工作，期待</w:t>
            </w:r>
            <w:r w:rsidRPr="00ED42E3">
              <w:rPr>
                <w:rFonts w:hint="eastAsia"/>
                <w:color w:val="000000" w:themeColor="text1"/>
                <w:kern w:val="0"/>
                <w:sz w:val="24"/>
              </w:rPr>
              <w:t>APL-2302</w:t>
            </w:r>
            <w:r w:rsidRPr="00ED42E3">
              <w:rPr>
                <w:rFonts w:hint="eastAsia"/>
                <w:color w:val="000000" w:themeColor="text1"/>
                <w:kern w:val="0"/>
                <w:sz w:val="24"/>
              </w:rPr>
              <w:t>能进一步展现在临床中的潜力，让更多患者可以受益于这款</w:t>
            </w:r>
            <w:r w:rsidRPr="00ED42E3">
              <w:rPr>
                <w:rFonts w:hint="eastAsia"/>
                <w:color w:val="000000" w:themeColor="text1"/>
                <w:kern w:val="0"/>
                <w:sz w:val="24"/>
              </w:rPr>
              <w:t>USP1</w:t>
            </w:r>
            <w:r w:rsidRPr="00ED42E3">
              <w:rPr>
                <w:rFonts w:hint="eastAsia"/>
                <w:color w:val="000000" w:themeColor="text1"/>
                <w:kern w:val="0"/>
                <w:sz w:val="24"/>
              </w:rPr>
              <w:t>抑制剂。</w:t>
            </w:r>
          </w:p>
          <w:p w14:paraId="358BA5B0" w14:textId="6FC06FFB" w:rsidR="00362177" w:rsidRPr="00B20BE3" w:rsidRDefault="00362177" w:rsidP="00362177">
            <w:pPr>
              <w:widowControl/>
              <w:spacing w:beforeLines="50" w:before="156" w:afterLines="50" w:after="156" w:line="283" w:lineRule="auto"/>
              <w:ind w:firstLineChars="200" w:firstLine="482"/>
              <w:rPr>
                <w:b/>
                <w:bCs/>
                <w:color w:val="000000" w:themeColor="text1"/>
                <w:kern w:val="0"/>
                <w:sz w:val="24"/>
              </w:rPr>
            </w:pPr>
            <w:r w:rsidRPr="00356A15">
              <w:rPr>
                <w:rFonts w:hint="eastAsia"/>
                <w:b/>
                <w:bCs/>
                <w:color w:val="000000" w:themeColor="text1"/>
                <w:kern w:val="0"/>
                <w:sz w:val="24"/>
              </w:rPr>
              <w:t>问</w:t>
            </w:r>
            <w:r w:rsidR="00EA24EA">
              <w:rPr>
                <w:rFonts w:hint="eastAsia"/>
                <w:b/>
                <w:bCs/>
                <w:color w:val="000000" w:themeColor="text1"/>
                <w:kern w:val="0"/>
                <w:sz w:val="24"/>
              </w:rPr>
              <w:t>3</w:t>
            </w:r>
            <w:r w:rsidRPr="00356A15">
              <w:rPr>
                <w:rFonts w:hint="eastAsia"/>
                <w:b/>
                <w:bCs/>
                <w:color w:val="000000" w:themeColor="text1"/>
                <w:kern w:val="0"/>
                <w:sz w:val="24"/>
              </w:rPr>
              <w:t>：</w:t>
            </w:r>
            <w:r w:rsidRPr="00356A15">
              <w:rPr>
                <w:b/>
                <w:bCs/>
                <w:color w:val="000000" w:themeColor="text1"/>
                <w:kern w:val="0"/>
                <w:sz w:val="24"/>
              </w:rPr>
              <w:t>APL-</w:t>
            </w:r>
            <w:r w:rsidR="003131D6">
              <w:rPr>
                <w:rFonts w:hint="eastAsia"/>
                <w:b/>
                <w:bCs/>
                <w:color w:val="000000" w:themeColor="text1"/>
                <w:kern w:val="0"/>
                <w:sz w:val="24"/>
              </w:rPr>
              <w:t>1401</w:t>
            </w:r>
            <w:r w:rsidR="0040678A" w:rsidRPr="00356A15">
              <w:rPr>
                <w:rFonts w:hint="eastAsia"/>
                <w:b/>
                <w:bCs/>
                <w:color w:val="000000" w:themeColor="text1"/>
                <w:kern w:val="0"/>
                <w:sz w:val="24"/>
              </w:rPr>
              <w:t>现在进展</w:t>
            </w:r>
            <w:r w:rsidR="001B23AD">
              <w:rPr>
                <w:rFonts w:hint="eastAsia"/>
                <w:b/>
                <w:bCs/>
                <w:color w:val="000000" w:themeColor="text1"/>
                <w:kern w:val="0"/>
                <w:sz w:val="24"/>
              </w:rPr>
              <w:t>情况如何</w:t>
            </w:r>
            <w:r w:rsidR="0040678A" w:rsidRPr="00356A15">
              <w:rPr>
                <w:rFonts w:hint="eastAsia"/>
                <w:b/>
                <w:bCs/>
                <w:color w:val="000000" w:themeColor="text1"/>
                <w:kern w:val="0"/>
                <w:sz w:val="24"/>
              </w:rPr>
              <w:t>？</w:t>
            </w:r>
          </w:p>
          <w:p w14:paraId="5001A41D" w14:textId="338A64E4" w:rsidR="00324A09" w:rsidRPr="006575B8" w:rsidRDefault="00362177" w:rsidP="00253C88">
            <w:pPr>
              <w:widowControl/>
              <w:spacing w:beforeLines="50" w:before="156" w:afterLines="50" w:after="156" w:line="283" w:lineRule="auto"/>
              <w:ind w:firstLineChars="200" w:firstLine="480"/>
              <w:rPr>
                <w:color w:val="000000" w:themeColor="text1"/>
                <w:kern w:val="0"/>
                <w:sz w:val="24"/>
              </w:rPr>
            </w:pPr>
            <w:r>
              <w:rPr>
                <w:rFonts w:hint="eastAsia"/>
                <w:color w:val="000000" w:themeColor="text1"/>
                <w:kern w:val="0"/>
                <w:sz w:val="24"/>
              </w:rPr>
              <w:lastRenderedPageBreak/>
              <w:t>答：</w:t>
            </w:r>
            <w:r w:rsidR="006575B8" w:rsidRPr="006575B8">
              <w:rPr>
                <w:rFonts w:hint="eastAsia"/>
                <w:color w:val="000000" w:themeColor="text1"/>
                <w:kern w:val="0"/>
                <w:sz w:val="24"/>
              </w:rPr>
              <w:t>APL-1401</w:t>
            </w:r>
            <w:r w:rsidR="006575B8" w:rsidRPr="006575B8">
              <w:rPr>
                <w:rFonts w:hint="eastAsia"/>
                <w:color w:val="000000" w:themeColor="text1"/>
                <w:kern w:val="0"/>
                <w:sz w:val="24"/>
              </w:rPr>
              <w:t>是一种强效、选择性的多巴胺β</w:t>
            </w:r>
            <w:r w:rsidR="006575B8" w:rsidRPr="006575B8">
              <w:rPr>
                <w:rFonts w:hint="eastAsia"/>
                <w:color w:val="000000" w:themeColor="text1"/>
                <w:kern w:val="0"/>
                <w:sz w:val="24"/>
              </w:rPr>
              <w:t>-</w:t>
            </w:r>
            <w:r w:rsidR="006575B8" w:rsidRPr="006575B8">
              <w:rPr>
                <w:rFonts w:hint="eastAsia"/>
                <w:color w:val="000000" w:themeColor="text1"/>
                <w:kern w:val="0"/>
                <w:sz w:val="24"/>
              </w:rPr>
              <w:t>羟化酶（</w:t>
            </w:r>
            <w:r w:rsidR="006575B8" w:rsidRPr="006575B8">
              <w:rPr>
                <w:rFonts w:hint="eastAsia"/>
                <w:color w:val="000000" w:themeColor="text1"/>
                <w:kern w:val="0"/>
                <w:sz w:val="24"/>
              </w:rPr>
              <w:t>DBH</w:t>
            </w:r>
            <w:r w:rsidR="006575B8" w:rsidRPr="006575B8">
              <w:rPr>
                <w:rFonts w:hint="eastAsia"/>
                <w:color w:val="000000" w:themeColor="text1"/>
                <w:kern w:val="0"/>
                <w:sz w:val="24"/>
              </w:rPr>
              <w:t>）抑制剂，</w:t>
            </w:r>
            <w:r w:rsidR="00253C88">
              <w:rPr>
                <w:rFonts w:hint="eastAsia"/>
                <w:color w:val="000000" w:themeColor="text1"/>
                <w:kern w:val="0"/>
                <w:sz w:val="24"/>
              </w:rPr>
              <w:t>是</w:t>
            </w:r>
            <w:r w:rsidR="00A81C0C" w:rsidRPr="006575B8">
              <w:rPr>
                <w:rFonts w:hint="eastAsia"/>
                <w:color w:val="000000" w:themeColor="text1"/>
                <w:kern w:val="0"/>
                <w:sz w:val="24"/>
              </w:rPr>
              <w:t>公司通过自主研究并发现其全新作用机制用于治疗自身免疫疾病的口服创新药物</w:t>
            </w:r>
            <w:r w:rsidR="00253C88" w:rsidRPr="00253C88">
              <w:rPr>
                <w:rFonts w:hint="eastAsia"/>
                <w:color w:val="000000" w:themeColor="text1"/>
                <w:kern w:val="0"/>
                <w:sz w:val="24"/>
              </w:rPr>
              <w:t>。公司开展</w:t>
            </w:r>
            <w:r w:rsidR="00253C88">
              <w:rPr>
                <w:rFonts w:hint="eastAsia"/>
                <w:color w:val="000000" w:themeColor="text1"/>
                <w:kern w:val="0"/>
                <w:sz w:val="24"/>
              </w:rPr>
              <w:t>了</w:t>
            </w:r>
            <w:r w:rsidR="00253C88" w:rsidRPr="00253C88">
              <w:rPr>
                <w:rFonts w:hint="eastAsia"/>
                <w:color w:val="000000" w:themeColor="text1"/>
                <w:kern w:val="0"/>
                <w:sz w:val="24"/>
              </w:rPr>
              <w:t>一项在中重度活动性溃疡性结肠炎患者中评价</w:t>
            </w:r>
            <w:r w:rsidR="00253C88" w:rsidRPr="00253C88">
              <w:rPr>
                <w:rFonts w:hint="eastAsia"/>
                <w:color w:val="000000" w:themeColor="text1"/>
                <w:kern w:val="0"/>
                <w:sz w:val="24"/>
              </w:rPr>
              <w:t>APL-1401</w:t>
            </w:r>
            <w:r w:rsidR="00253C88" w:rsidRPr="00253C88">
              <w:rPr>
                <w:rFonts w:hint="eastAsia"/>
                <w:color w:val="000000" w:themeColor="text1"/>
                <w:kern w:val="0"/>
                <w:sz w:val="24"/>
              </w:rPr>
              <w:t>的安全性、耐受性、药代动力学和初步有效性的</w:t>
            </w:r>
            <w:r w:rsidR="00253C88" w:rsidRPr="003C393C">
              <w:rPr>
                <w:color w:val="000000" w:themeColor="text1"/>
                <w:kern w:val="0"/>
                <w:sz w:val="24"/>
              </w:rPr>
              <w:t>Ⅰ</w:t>
            </w:r>
            <w:r w:rsidR="00253C88" w:rsidRPr="00253C88">
              <w:rPr>
                <w:rFonts w:hint="eastAsia"/>
                <w:color w:val="000000" w:themeColor="text1"/>
                <w:kern w:val="0"/>
                <w:sz w:val="24"/>
              </w:rPr>
              <w:t>b</w:t>
            </w:r>
            <w:r w:rsidR="00253C88" w:rsidRPr="00253C88">
              <w:rPr>
                <w:rFonts w:hint="eastAsia"/>
                <w:color w:val="000000" w:themeColor="text1"/>
                <w:kern w:val="0"/>
                <w:sz w:val="24"/>
              </w:rPr>
              <w:t>期随机、双盲研究。该研究剂量爬坡已完成，展现出良好的安全性，并在仅</w:t>
            </w:r>
            <w:r w:rsidR="00253C88" w:rsidRPr="00253C88">
              <w:rPr>
                <w:rFonts w:hint="eastAsia"/>
                <w:color w:val="000000" w:themeColor="text1"/>
                <w:kern w:val="0"/>
                <w:sz w:val="24"/>
              </w:rPr>
              <w:t>4</w:t>
            </w:r>
            <w:r w:rsidR="00253C88" w:rsidRPr="00253C88">
              <w:rPr>
                <w:rFonts w:hint="eastAsia"/>
                <w:color w:val="000000" w:themeColor="text1"/>
                <w:kern w:val="0"/>
                <w:sz w:val="24"/>
              </w:rPr>
              <w:t>周治疗周期中观察到积极的疗效信号。基于本研究取得的积极结果，公司计划在更大规模的中重度活动性溃疡性结肠炎（</w:t>
            </w:r>
            <w:r w:rsidR="00253C88" w:rsidRPr="00253C88">
              <w:rPr>
                <w:rFonts w:hint="eastAsia"/>
                <w:color w:val="000000" w:themeColor="text1"/>
                <w:kern w:val="0"/>
                <w:sz w:val="24"/>
              </w:rPr>
              <w:t>UC</w:t>
            </w:r>
            <w:r w:rsidR="00253C88" w:rsidRPr="00253C88">
              <w:rPr>
                <w:rFonts w:hint="eastAsia"/>
                <w:color w:val="000000" w:themeColor="text1"/>
                <w:kern w:val="0"/>
                <w:sz w:val="24"/>
              </w:rPr>
              <w:t>）患者群体中，进一步评估该潜在</w:t>
            </w:r>
            <w:r w:rsidR="00253C88" w:rsidRPr="00253C88">
              <w:rPr>
                <w:rFonts w:hint="eastAsia"/>
                <w:color w:val="000000" w:themeColor="text1"/>
                <w:kern w:val="0"/>
                <w:sz w:val="24"/>
              </w:rPr>
              <w:t>First-in-class</w:t>
            </w:r>
            <w:r w:rsidR="00253C88" w:rsidRPr="00253C88">
              <w:rPr>
                <w:rFonts w:hint="eastAsia"/>
                <w:color w:val="000000" w:themeColor="text1"/>
                <w:kern w:val="0"/>
                <w:sz w:val="24"/>
              </w:rPr>
              <w:t>疗法在</w:t>
            </w:r>
            <w:r w:rsidR="00253C88" w:rsidRPr="00253C88">
              <w:rPr>
                <w:rFonts w:hint="eastAsia"/>
                <w:color w:val="000000" w:themeColor="text1"/>
                <w:kern w:val="0"/>
                <w:sz w:val="24"/>
              </w:rPr>
              <w:t xml:space="preserve">12 </w:t>
            </w:r>
            <w:r w:rsidR="00253C88" w:rsidRPr="00253C88">
              <w:rPr>
                <w:rFonts w:hint="eastAsia"/>
                <w:color w:val="000000" w:themeColor="text1"/>
                <w:kern w:val="0"/>
                <w:sz w:val="24"/>
              </w:rPr>
              <w:t>周治疗周期中的疗效，为后续临床研究提供更全面的支持性依据，以期未来为患者提供新的治疗选择</w:t>
            </w:r>
            <w:r w:rsidR="00253C88">
              <w:rPr>
                <w:rFonts w:hint="eastAsia"/>
                <w:color w:val="000000" w:themeColor="text1"/>
                <w:kern w:val="0"/>
                <w:sz w:val="24"/>
              </w:rPr>
              <w:t>。</w:t>
            </w:r>
            <w:r w:rsidR="00D53CA1" w:rsidRPr="00D53CA1">
              <w:rPr>
                <w:rFonts w:hint="eastAsia"/>
                <w:color w:val="000000" w:themeColor="text1"/>
                <w:kern w:val="0"/>
                <w:sz w:val="24"/>
              </w:rPr>
              <w:t>关于后续进展，公司将严格按照《上海证券交易所科创板股票上市规则》等相关规定履行信息披露义务</w:t>
            </w:r>
            <w:r w:rsidR="00EA24EA">
              <w:rPr>
                <w:rFonts w:hint="eastAsia"/>
                <w:color w:val="000000" w:themeColor="text1"/>
                <w:kern w:val="0"/>
                <w:sz w:val="24"/>
              </w:rPr>
              <w:t>2</w:t>
            </w:r>
          </w:p>
          <w:p w14:paraId="75208FBA" w14:textId="57216C03" w:rsidR="00425D85" w:rsidRPr="00F84436" w:rsidRDefault="00425D85" w:rsidP="00425D85">
            <w:pPr>
              <w:widowControl/>
              <w:spacing w:beforeLines="50" w:before="156" w:afterLines="50" w:after="156" w:line="283" w:lineRule="auto"/>
              <w:ind w:firstLineChars="200" w:firstLine="482"/>
              <w:rPr>
                <w:b/>
                <w:bCs/>
                <w:color w:val="000000" w:themeColor="text1"/>
                <w:kern w:val="0"/>
                <w:sz w:val="24"/>
              </w:rPr>
            </w:pPr>
            <w:r w:rsidRPr="004C2D1B">
              <w:rPr>
                <w:rFonts w:hint="eastAsia"/>
                <w:b/>
                <w:bCs/>
                <w:color w:val="000000" w:themeColor="text1"/>
                <w:kern w:val="0"/>
                <w:sz w:val="24"/>
              </w:rPr>
              <w:t>问</w:t>
            </w:r>
            <w:r w:rsidR="00AF3D85">
              <w:rPr>
                <w:rFonts w:hint="eastAsia"/>
                <w:b/>
                <w:bCs/>
                <w:color w:val="000000" w:themeColor="text1"/>
                <w:kern w:val="0"/>
                <w:sz w:val="24"/>
              </w:rPr>
              <w:t>4</w:t>
            </w:r>
            <w:r w:rsidRPr="004C2D1B">
              <w:rPr>
                <w:rFonts w:hint="eastAsia"/>
                <w:b/>
                <w:bCs/>
                <w:color w:val="000000" w:themeColor="text1"/>
                <w:kern w:val="0"/>
                <w:sz w:val="24"/>
              </w:rPr>
              <w:t>：</w:t>
            </w:r>
            <w:r w:rsidRPr="004C2D1B">
              <w:rPr>
                <w:b/>
                <w:bCs/>
                <w:color w:val="000000" w:themeColor="text1"/>
                <w:kern w:val="0"/>
                <w:sz w:val="24"/>
              </w:rPr>
              <w:t>APL-2501</w:t>
            </w:r>
            <w:r w:rsidR="001B23AD">
              <w:rPr>
                <w:rFonts w:hint="eastAsia"/>
                <w:b/>
                <w:bCs/>
                <w:color w:val="000000" w:themeColor="text1"/>
                <w:kern w:val="0"/>
                <w:sz w:val="24"/>
              </w:rPr>
              <w:t>的特点和竞争优势</w:t>
            </w:r>
            <w:r w:rsidRPr="004C2D1B">
              <w:rPr>
                <w:rFonts w:hint="eastAsia"/>
                <w:b/>
                <w:bCs/>
                <w:color w:val="000000" w:themeColor="text1"/>
                <w:kern w:val="0"/>
                <w:sz w:val="24"/>
              </w:rPr>
              <w:t>？</w:t>
            </w:r>
            <w:r>
              <w:rPr>
                <w:rFonts w:hint="eastAsia"/>
                <w:b/>
                <w:bCs/>
                <w:color w:val="000000" w:themeColor="text1"/>
                <w:kern w:val="0"/>
                <w:sz w:val="24"/>
              </w:rPr>
              <w:t xml:space="preserve"> </w:t>
            </w:r>
          </w:p>
          <w:p w14:paraId="7D36C49C" w14:textId="32243ECF" w:rsidR="00425D85" w:rsidRPr="00E2439A" w:rsidRDefault="00425D85" w:rsidP="00425D85">
            <w:pPr>
              <w:widowControl/>
              <w:spacing w:beforeLines="50" w:before="156" w:afterLines="50" w:after="156" w:line="283" w:lineRule="auto"/>
              <w:ind w:firstLineChars="200" w:firstLine="480"/>
              <w:rPr>
                <w:color w:val="000000" w:themeColor="text1"/>
                <w:kern w:val="0"/>
                <w:sz w:val="24"/>
              </w:rPr>
            </w:pPr>
            <w:r>
              <w:rPr>
                <w:rFonts w:hint="eastAsia"/>
                <w:color w:val="000000" w:themeColor="text1"/>
                <w:kern w:val="0"/>
                <w:sz w:val="24"/>
              </w:rPr>
              <w:t>答：</w:t>
            </w:r>
            <w:r w:rsidRPr="00E2439A">
              <w:rPr>
                <w:rFonts w:hint="eastAsia"/>
                <w:color w:val="000000" w:themeColor="text1"/>
                <w:kern w:val="0"/>
                <w:sz w:val="24"/>
              </w:rPr>
              <w:t>APL-2501</w:t>
            </w:r>
            <w:r w:rsidRPr="00E2439A">
              <w:rPr>
                <w:rFonts w:hint="eastAsia"/>
                <w:color w:val="000000" w:themeColor="text1"/>
                <w:kern w:val="0"/>
                <w:sz w:val="24"/>
              </w:rPr>
              <w:t>是公司自主研发的搭载专有亲水性连接子、基于拓扑异构酶抑制剂的抗</w:t>
            </w:r>
            <w:r w:rsidRPr="00E2439A">
              <w:rPr>
                <w:rFonts w:hint="eastAsia"/>
                <w:color w:val="000000" w:themeColor="text1"/>
                <w:kern w:val="0"/>
                <w:sz w:val="24"/>
              </w:rPr>
              <w:t>CLDN6/9</w:t>
            </w:r>
            <w:r w:rsidRPr="00E2439A">
              <w:rPr>
                <w:rFonts w:hint="eastAsia"/>
                <w:color w:val="000000" w:themeColor="text1"/>
                <w:kern w:val="0"/>
                <w:sz w:val="24"/>
              </w:rPr>
              <w:t>抗体药物偶联物（</w:t>
            </w:r>
            <w:r w:rsidRPr="00E2439A">
              <w:rPr>
                <w:rFonts w:hint="eastAsia"/>
                <w:color w:val="000000" w:themeColor="text1"/>
                <w:kern w:val="0"/>
                <w:sz w:val="24"/>
              </w:rPr>
              <w:t>ADC</w:t>
            </w:r>
            <w:r w:rsidRPr="00E2439A">
              <w:rPr>
                <w:rFonts w:hint="eastAsia"/>
                <w:color w:val="000000" w:themeColor="text1"/>
                <w:kern w:val="0"/>
                <w:sz w:val="24"/>
              </w:rPr>
              <w:t>），预计可以用于治疗包括乳腺癌、卵巢癌、宫颈癌，肺癌等多种晚期肿瘤，与竞品</w:t>
            </w:r>
            <w:r w:rsidRPr="00E2439A">
              <w:rPr>
                <w:rFonts w:hint="eastAsia"/>
                <w:color w:val="000000" w:themeColor="text1"/>
                <w:kern w:val="0"/>
                <w:sz w:val="24"/>
              </w:rPr>
              <w:t>TORL-1-23</w:t>
            </w:r>
            <w:r w:rsidRPr="00E2439A">
              <w:rPr>
                <w:rFonts w:hint="eastAsia"/>
                <w:color w:val="000000" w:themeColor="text1"/>
                <w:kern w:val="0"/>
                <w:sz w:val="24"/>
              </w:rPr>
              <w:t>（</w:t>
            </w:r>
            <w:r w:rsidRPr="00E2439A">
              <w:rPr>
                <w:rFonts w:hint="eastAsia"/>
                <w:color w:val="000000" w:themeColor="text1"/>
                <w:kern w:val="0"/>
                <w:sz w:val="24"/>
              </w:rPr>
              <w:t>TORL BioTherapeutics, LLC</w:t>
            </w:r>
            <w:r w:rsidRPr="00E2439A">
              <w:rPr>
                <w:rFonts w:hint="eastAsia"/>
                <w:color w:val="000000" w:themeColor="text1"/>
                <w:kern w:val="0"/>
                <w:sz w:val="24"/>
              </w:rPr>
              <w:t>公司开发的靶向</w:t>
            </w:r>
            <w:r w:rsidRPr="00E2439A">
              <w:rPr>
                <w:rFonts w:hint="eastAsia"/>
                <w:color w:val="000000" w:themeColor="text1"/>
                <w:kern w:val="0"/>
                <w:sz w:val="24"/>
              </w:rPr>
              <w:t>CLDN6</w:t>
            </w:r>
            <w:r w:rsidRPr="00E2439A">
              <w:rPr>
                <w:rFonts w:hint="eastAsia"/>
                <w:color w:val="000000" w:themeColor="text1"/>
                <w:kern w:val="0"/>
                <w:sz w:val="24"/>
              </w:rPr>
              <w:t>的</w:t>
            </w:r>
            <w:r w:rsidRPr="00E2439A">
              <w:rPr>
                <w:rFonts w:hint="eastAsia"/>
                <w:color w:val="000000" w:themeColor="text1"/>
                <w:kern w:val="0"/>
                <w:sz w:val="24"/>
              </w:rPr>
              <w:t>ADC</w:t>
            </w:r>
            <w:r w:rsidRPr="00E2439A">
              <w:rPr>
                <w:rFonts w:hint="eastAsia"/>
                <w:color w:val="000000" w:themeColor="text1"/>
                <w:kern w:val="0"/>
                <w:sz w:val="24"/>
              </w:rPr>
              <w:t>，载荷为</w:t>
            </w:r>
            <w:r w:rsidRPr="00E2439A">
              <w:rPr>
                <w:rFonts w:hint="eastAsia"/>
                <w:color w:val="000000" w:themeColor="text1"/>
                <w:kern w:val="0"/>
                <w:sz w:val="24"/>
              </w:rPr>
              <w:t>MMAE</w:t>
            </w:r>
            <w:r w:rsidRPr="00E2439A">
              <w:rPr>
                <w:rFonts w:hint="eastAsia"/>
                <w:color w:val="000000" w:themeColor="text1"/>
                <w:kern w:val="0"/>
                <w:sz w:val="24"/>
              </w:rPr>
              <w:t>）相比，抗体靶向更宽，且显示出更好的结合能力、内化效率、杀伤效率、稳定性等特征，因此有望获得更好的疗效窗、药效持续度和更广的可应用人群</w:t>
            </w:r>
            <w:r>
              <w:rPr>
                <w:rFonts w:hint="eastAsia"/>
                <w:color w:val="000000" w:themeColor="text1"/>
                <w:kern w:val="0"/>
                <w:sz w:val="24"/>
              </w:rPr>
              <w:t>。</w:t>
            </w:r>
          </w:p>
          <w:p w14:paraId="052B9C87" w14:textId="0E2D785E" w:rsidR="00425D85" w:rsidRPr="00425D85" w:rsidRDefault="00425D85" w:rsidP="00DE4DEC">
            <w:pPr>
              <w:widowControl/>
              <w:spacing w:beforeLines="50" w:before="156" w:afterLines="50" w:after="156" w:line="283" w:lineRule="auto"/>
              <w:ind w:firstLineChars="200" w:firstLine="480"/>
              <w:rPr>
                <w:color w:val="000000" w:themeColor="text1"/>
                <w:kern w:val="0"/>
                <w:sz w:val="24"/>
              </w:rPr>
            </w:pPr>
            <w:r w:rsidRPr="00E2439A">
              <w:rPr>
                <w:rFonts w:hint="eastAsia"/>
                <w:color w:val="000000" w:themeColor="text1"/>
                <w:kern w:val="0"/>
                <w:sz w:val="24"/>
              </w:rPr>
              <w:t>APL-2501</w:t>
            </w:r>
            <w:r w:rsidRPr="00E2439A">
              <w:rPr>
                <w:rFonts w:hint="eastAsia"/>
                <w:color w:val="000000" w:themeColor="text1"/>
                <w:kern w:val="0"/>
                <w:sz w:val="24"/>
              </w:rPr>
              <w:t>选择了高亲和力结合</w:t>
            </w:r>
            <w:r w:rsidRPr="00E2439A">
              <w:rPr>
                <w:rFonts w:hint="eastAsia"/>
                <w:color w:val="000000" w:themeColor="text1"/>
                <w:kern w:val="0"/>
                <w:sz w:val="24"/>
              </w:rPr>
              <w:t>CLDN6/9</w:t>
            </w:r>
            <w:r w:rsidRPr="00E2439A">
              <w:rPr>
                <w:rFonts w:hint="eastAsia"/>
                <w:color w:val="000000" w:themeColor="text1"/>
                <w:kern w:val="0"/>
                <w:sz w:val="24"/>
              </w:rPr>
              <w:t>的单克隆抗体，形成一款</w:t>
            </w:r>
            <w:r w:rsidRPr="00E2439A">
              <w:rPr>
                <w:rFonts w:hint="eastAsia"/>
                <w:color w:val="000000" w:themeColor="text1"/>
                <w:kern w:val="0"/>
                <w:sz w:val="24"/>
              </w:rPr>
              <w:t>CLDN6</w:t>
            </w:r>
            <w:r w:rsidRPr="00E2439A">
              <w:rPr>
                <w:rFonts w:hint="eastAsia"/>
                <w:color w:val="000000" w:themeColor="text1"/>
                <w:kern w:val="0"/>
                <w:sz w:val="24"/>
              </w:rPr>
              <w:t>和</w:t>
            </w:r>
            <w:r w:rsidRPr="00E2439A">
              <w:rPr>
                <w:rFonts w:hint="eastAsia"/>
                <w:color w:val="000000" w:themeColor="text1"/>
                <w:kern w:val="0"/>
                <w:sz w:val="24"/>
              </w:rPr>
              <w:t>CLDN9</w:t>
            </w:r>
            <w:r w:rsidRPr="00E2439A">
              <w:rPr>
                <w:rFonts w:hint="eastAsia"/>
                <w:color w:val="000000" w:themeColor="text1"/>
                <w:kern w:val="0"/>
                <w:sz w:val="24"/>
              </w:rPr>
              <w:t>双靶点的拓扑异构酶抑制剂</w:t>
            </w:r>
            <w:r w:rsidRPr="00E2439A">
              <w:rPr>
                <w:rFonts w:hint="eastAsia"/>
                <w:color w:val="000000" w:themeColor="text1"/>
                <w:kern w:val="0"/>
                <w:sz w:val="24"/>
              </w:rPr>
              <w:t>ADC</w:t>
            </w:r>
            <w:r w:rsidRPr="00E2439A">
              <w:rPr>
                <w:rFonts w:hint="eastAsia"/>
                <w:color w:val="000000" w:themeColor="text1"/>
                <w:kern w:val="0"/>
                <w:sz w:val="24"/>
              </w:rPr>
              <w:t>，与竞品</w:t>
            </w:r>
            <w:r w:rsidRPr="00E2439A">
              <w:rPr>
                <w:rFonts w:hint="eastAsia"/>
                <w:color w:val="000000" w:themeColor="text1"/>
                <w:kern w:val="0"/>
                <w:sz w:val="24"/>
              </w:rPr>
              <w:t>TORL-1-23</w:t>
            </w:r>
            <w:r w:rsidRPr="00E2439A">
              <w:rPr>
                <w:rFonts w:hint="eastAsia"/>
                <w:color w:val="000000" w:themeColor="text1"/>
                <w:kern w:val="0"/>
                <w:sz w:val="24"/>
              </w:rPr>
              <w:t>相比，结合能力高出</w:t>
            </w:r>
            <w:r w:rsidRPr="00E2439A">
              <w:rPr>
                <w:rFonts w:hint="eastAsia"/>
                <w:color w:val="000000" w:themeColor="text1"/>
                <w:kern w:val="0"/>
                <w:sz w:val="24"/>
              </w:rPr>
              <w:t>3</w:t>
            </w:r>
            <w:r w:rsidRPr="00E2439A">
              <w:rPr>
                <w:rFonts w:hint="eastAsia"/>
                <w:color w:val="000000" w:themeColor="text1"/>
                <w:kern w:val="0"/>
                <w:sz w:val="24"/>
              </w:rPr>
              <w:t>倍有余，内化效率也高出</w:t>
            </w:r>
            <w:r w:rsidRPr="00E2439A">
              <w:rPr>
                <w:rFonts w:hint="eastAsia"/>
                <w:color w:val="000000" w:themeColor="text1"/>
                <w:kern w:val="0"/>
                <w:sz w:val="24"/>
              </w:rPr>
              <w:t>20</w:t>
            </w:r>
            <w:r w:rsidRPr="00E2439A">
              <w:rPr>
                <w:rFonts w:hint="eastAsia"/>
                <w:color w:val="000000" w:themeColor="text1"/>
                <w:kern w:val="0"/>
                <w:sz w:val="24"/>
              </w:rPr>
              <w:t>倍有余，显示出更好的抗肿瘤活性。</w:t>
            </w:r>
            <w:r w:rsidRPr="00E2439A">
              <w:rPr>
                <w:rFonts w:hint="eastAsia"/>
                <w:color w:val="000000" w:themeColor="text1"/>
                <w:kern w:val="0"/>
                <w:sz w:val="24"/>
              </w:rPr>
              <w:t>APL-2501</w:t>
            </w:r>
            <w:r w:rsidRPr="00E2439A">
              <w:rPr>
                <w:rFonts w:hint="eastAsia"/>
                <w:color w:val="000000" w:themeColor="text1"/>
                <w:kern w:val="0"/>
                <w:sz w:val="24"/>
              </w:rPr>
              <w:t>携带的毒性分子是近年来证实的最佳载荷，但其缺点是疏水性很强，公司针对性设计了连接子，增强了亲水性的同时，支持</w:t>
            </w:r>
            <w:r w:rsidRPr="00E2439A">
              <w:rPr>
                <w:rFonts w:hint="eastAsia"/>
                <w:color w:val="000000" w:themeColor="text1"/>
                <w:kern w:val="0"/>
                <w:sz w:val="24"/>
              </w:rPr>
              <w:t>DAR8</w:t>
            </w:r>
            <w:r w:rsidRPr="00E2439A">
              <w:rPr>
                <w:rFonts w:hint="eastAsia"/>
                <w:color w:val="000000" w:themeColor="text1"/>
                <w:kern w:val="0"/>
                <w:sz w:val="24"/>
              </w:rPr>
              <w:t>均质偶联，使整个</w:t>
            </w:r>
            <w:r w:rsidRPr="00E2439A">
              <w:rPr>
                <w:rFonts w:hint="eastAsia"/>
                <w:color w:val="000000" w:themeColor="text1"/>
                <w:kern w:val="0"/>
                <w:sz w:val="24"/>
              </w:rPr>
              <w:t>ADC</w:t>
            </w:r>
            <w:r w:rsidRPr="00E2439A">
              <w:rPr>
                <w:rFonts w:hint="eastAsia"/>
                <w:color w:val="000000" w:themeColor="text1"/>
                <w:kern w:val="0"/>
                <w:sz w:val="24"/>
              </w:rPr>
              <w:t>分子表现出优异的稳定性，减少了非特异性吞噬，扩宽了治疗窗口，进一步提升疗效潜力。</w:t>
            </w:r>
            <w:r w:rsidRPr="00E2439A">
              <w:rPr>
                <w:rFonts w:hint="eastAsia"/>
                <w:color w:val="000000" w:themeColor="text1"/>
                <w:kern w:val="0"/>
                <w:sz w:val="24"/>
              </w:rPr>
              <w:t>APL-2501</w:t>
            </w:r>
            <w:r w:rsidRPr="00E2439A">
              <w:rPr>
                <w:rFonts w:hint="eastAsia"/>
                <w:color w:val="000000" w:themeColor="text1"/>
                <w:kern w:val="0"/>
                <w:sz w:val="24"/>
              </w:rPr>
              <w:t>通过溶酶体组织蛋白酶触发释放载荷，确保肿瘤微环境特异性杀伤，旁观者效应显著好于微管蛋白抑制剂</w:t>
            </w:r>
            <w:r w:rsidRPr="00E2439A">
              <w:rPr>
                <w:rFonts w:hint="eastAsia"/>
                <w:color w:val="000000" w:themeColor="text1"/>
                <w:kern w:val="0"/>
                <w:sz w:val="24"/>
              </w:rPr>
              <w:t>MMAE</w:t>
            </w:r>
            <w:r w:rsidRPr="00E2439A">
              <w:rPr>
                <w:rFonts w:hint="eastAsia"/>
                <w:color w:val="000000" w:themeColor="text1"/>
                <w:kern w:val="0"/>
                <w:sz w:val="24"/>
              </w:rPr>
              <w:t>，预期在</w:t>
            </w:r>
            <w:r w:rsidRPr="00E2439A">
              <w:rPr>
                <w:rFonts w:hint="eastAsia"/>
                <w:color w:val="000000" w:themeColor="text1"/>
                <w:kern w:val="0"/>
                <w:sz w:val="24"/>
              </w:rPr>
              <w:t>CLDN6</w:t>
            </w:r>
            <w:r w:rsidRPr="00E2439A">
              <w:rPr>
                <w:rFonts w:hint="eastAsia"/>
                <w:color w:val="000000" w:themeColor="text1"/>
                <w:kern w:val="0"/>
                <w:sz w:val="24"/>
              </w:rPr>
              <w:t>弱阳性病人也有反应。现有</w:t>
            </w:r>
            <w:r w:rsidRPr="00E2439A">
              <w:rPr>
                <w:rFonts w:hint="eastAsia"/>
                <w:color w:val="000000" w:themeColor="text1"/>
                <w:kern w:val="0"/>
                <w:sz w:val="24"/>
              </w:rPr>
              <w:t>ADC</w:t>
            </w:r>
            <w:r w:rsidRPr="00E2439A">
              <w:rPr>
                <w:rFonts w:hint="eastAsia"/>
                <w:color w:val="000000" w:themeColor="text1"/>
                <w:kern w:val="0"/>
                <w:sz w:val="24"/>
              </w:rPr>
              <w:t>药物如</w:t>
            </w:r>
            <w:r w:rsidRPr="00E2439A">
              <w:rPr>
                <w:rFonts w:hint="eastAsia"/>
                <w:color w:val="000000" w:themeColor="text1"/>
                <w:kern w:val="0"/>
                <w:sz w:val="24"/>
              </w:rPr>
              <w:t>Mirvetuximab Soravtansine-gynx</w:t>
            </w:r>
            <w:r w:rsidRPr="00E2439A">
              <w:rPr>
                <w:rFonts w:hint="eastAsia"/>
                <w:color w:val="000000" w:themeColor="text1"/>
                <w:kern w:val="0"/>
                <w:sz w:val="24"/>
              </w:rPr>
              <w:t>对于卵巢癌的有效率（</w:t>
            </w:r>
            <w:r w:rsidRPr="00E2439A">
              <w:rPr>
                <w:rFonts w:hint="eastAsia"/>
                <w:color w:val="000000" w:themeColor="text1"/>
                <w:kern w:val="0"/>
                <w:sz w:val="24"/>
              </w:rPr>
              <w:t>ORR</w:t>
            </w:r>
            <w:r w:rsidRPr="00E2439A">
              <w:rPr>
                <w:rFonts w:hint="eastAsia"/>
                <w:color w:val="000000" w:themeColor="text1"/>
                <w:kern w:val="0"/>
                <w:sz w:val="24"/>
              </w:rPr>
              <w:t>）为</w:t>
            </w:r>
            <w:r w:rsidRPr="00E2439A">
              <w:rPr>
                <w:rFonts w:hint="eastAsia"/>
                <w:color w:val="000000" w:themeColor="text1"/>
                <w:kern w:val="0"/>
                <w:sz w:val="24"/>
              </w:rPr>
              <w:t>31%-42%</w:t>
            </w:r>
            <w:r w:rsidRPr="00E2439A">
              <w:rPr>
                <w:rFonts w:hint="eastAsia"/>
                <w:color w:val="000000" w:themeColor="text1"/>
                <w:kern w:val="0"/>
                <w:sz w:val="24"/>
              </w:rPr>
              <w:t>左右，表明仍有很大的未被满足的治疗需求。与上述药物所用的微管蛋白抑制剂载荷相</w:t>
            </w:r>
            <w:r w:rsidRPr="00E2439A">
              <w:rPr>
                <w:rFonts w:hint="eastAsia"/>
                <w:color w:val="000000" w:themeColor="text1"/>
                <w:kern w:val="0"/>
                <w:sz w:val="24"/>
              </w:rPr>
              <w:lastRenderedPageBreak/>
              <w:t>比，</w:t>
            </w:r>
            <w:r w:rsidRPr="00E2439A">
              <w:rPr>
                <w:rFonts w:hint="eastAsia"/>
                <w:color w:val="000000" w:themeColor="text1"/>
                <w:kern w:val="0"/>
                <w:sz w:val="24"/>
              </w:rPr>
              <w:t>APL-2501</w:t>
            </w:r>
            <w:r w:rsidRPr="00E2439A">
              <w:rPr>
                <w:rFonts w:hint="eastAsia"/>
                <w:color w:val="000000" w:themeColor="text1"/>
                <w:kern w:val="0"/>
                <w:sz w:val="24"/>
              </w:rPr>
              <w:t>特点之一是提高了耐受剂量及扩大了治疗窗口（</w:t>
            </w:r>
            <w:r w:rsidRPr="00E2439A">
              <w:rPr>
                <w:rFonts w:hint="eastAsia"/>
                <w:color w:val="000000" w:themeColor="text1"/>
                <w:kern w:val="0"/>
                <w:sz w:val="24"/>
              </w:rPr>
              <w:t>TI</w:t>
            </w:r>
            <w:r w:rsidRPr="00E2439A">
              <w:rPr>
                <w:rFonts w:hint="eastAsia"/>
                <w:color w:val="000000" w:themeColor="text1"/>
                <w:kern w:val="0"/>
                <w:sz w:val="24"/>
              </w:rPr>
              <w:t>），同时体内药效试验中显示出比微管蛋白抑制剂类</w:t>
            </w:r>
            <w:r w:rsidRPr="00E2439A">
              <w:rPr>
                <w:rFonts w:hint="eastAsia"/>
                <w:color w:val="000000" w:themeColor="text1"/>
                <w:kern w:val="0"/>
                <w:sz w:val="24"/>
              </w:rPr>
              <w:t>ADC</w:t>
            </w:r>
            <w:r w:rsidRPr="00E2439A">
              <w:rPr>
                <w:rFonts w:hint="eastAsia"/>
                <w:color w:val="000000" w:themeColor="text1"/>
                <w:kern w:val="0"/>
                <w:sz w:val="24"/>
              </w:rPr>
              <w:t>更好的治疗效果，</w:t>
            </w:r>
            <w:r w:rsidRPr="00E2439A">
              <w:rPr>
                <w:rFonts w:hint="eastAsia"/>
                <w:color w:val="000000" w:themeColor="text1"/>
                <w:kern w:val="0"/>
                <w:sz w:val="24"/>
              </w:rPr>
              <w:t>APL-2501</w:t>
            </w:r>
            <w:r w:rsidRPr="00E2439A">
              <w:rPr>
                <w:rFonts w:hint="eastAsia"/>
                <w:color w:val="000000" w:themeColor="text1"/>
                <w:kern w:val="0"/>
                <w:sz w:val="24"/>
              </w:rPr>
              <w:t>的临床前数据提示产品将具有较强的临床竞争潜力。公司</w:t>
            </w:r>
            <w:r w:rsidRPr="00E2439A">
              <w:rPr>
                <w:rFonts w:hint="eastAsia"/>
                <w:color w:val="000000" w:themeColor="text1"/>
                <w:kern w:val="0"/>
                <w:sz w:val="24"/>
              </w:rPr>
              <w:t>APL-2501</w:t>
            </w:r>
            <w:r w:rsidRPr="00E2439A">
              <w:rPr>
                <w:rFonts w:hint="eastAsia"/>
                <w:color w:val="000000" w:themeColor="text1"/>
                <w:kern w:val="0"/>
                <w:sz w:val="24"/>
              </w:rPr>
              <w:t>的临床前研究及特有的连接子平台研究分别入选</w:t>
            </w:r>
            <w:r w:rsidRPr="00E2439A">
              <w:rPr>
                <w:rFonts w:hint="eastAsia"/>
                <w:color w:val="000000" w:themeColor="text1"/>
                <w:kern w:val="0"/>
                <w:sz w:val="24"/>
              </w:rPr>
              <w:t>2025</w:t>
            </w:r>
            <w:r w:rsidRPr="00E2439A">
              <w:rPr>
                <w:rFonts w:hint="eastAsia"/>
                <w:color w:val="000000" w:themeColor="text1"/>
                <w:kern w:val="0"/>
                <w:sz w:val="24"/>
              </w:rPr>
              <w:t>年美国癌症研究协会年会（</w:t>
            </w:r>
            <w:r w:rsidRPr="00E2439A">
              <w:rPr>
                <w:rFonts w:hint="eastAsia"/>
                <w:color w:val="000000" w:themeColor="text1"/>
                <w:kern w:val="0"/>
                <w:sz w:val="24"/>
              </w:rPr>
              <w:t>AACR2025</w:t>
            </w:r>
            <w:r w:rsidRPr="00E2439A">
              <w:rPr>
                <w:rFonts w:hint="eastAsia"/>
                <w:color w:val="000000" w:themeColor="text1"/>
                <w:kern w:val="0"/>
                <w:sz w:val="24"/>
              </w:rPr>
              <w:t>）壁报展示。</w:t>
            </w:r>
          </w:p>
          <w:p w14:paraId="57E7B8CD" w14:textId="016F647A" w:rsidR="00B20BE3" w:rsidRPr="00B20BE3" w:rsidRDefault="00B20BE3" w:rsidP="009666E9">
            <w:pPr>
              <w:widowControl/>
              <w:spacing w:beforeLines="50" w:before="156" w:afterLines="50" w:after="156" w:line="283" w:lineRule="auto"/>
              <w:ind w:firstLineChars="200" w:firstLine="482"/>
              <w:rPr>
                <w:b/>
                <w:bCs/>
                <w:color w:val="000000" w:themeColor="text1"/>
                <w:kern w:val="0"/>
                <w:sz w:val="24"/>
              </w:rPr>
            </w:pPr>
            <w:r w:rsidRPr="00C00FBD">
              <w:rPr>
                <w:rFonts w:hint="eastAsia"/>
                <w:b/>
                <w:bCs/>
                <w:color w:val="000000" w:themeColor="text1"/>
                <w:kern w:val="0"/>
                <w:sz w:val="24"/>
              </w:rPr>
              <w:t>问</w:t>
            </w:r>
            <w:r w:rsidR="00524866">
              <w:rPr>
                <w:rFonts w:hint="eastAsia"/>
                <w:b/>
                <w:bCs/>
                <w:color w:val="000000" w:themeColor="text1"/>
                <w:kern w:val="0"/>
                <w:sz w:val="24"/>
              </w:rPr>
              <w:t>5</w:t>
            </w:r>
            <w:r w:rsidRPr="00C00FBD">
              <w:rPr>
                <w:rFonts w:hint="eastAsia"/>
                <w:b/>
                <w:bCs/>
                <w:color w:val="000000" w:themeColor="text1"/>
                <w:kern w:val="0"/>
                <w:sz w:val="24"/>
              </w:rPr>
              <w:t>：</w:t>
            </w:r>
            <w:r w:rsidR="003B2876" w:rsidRPr="00C00FBD">
              <w:rPr>
                <w:rFonts w:hint="eastAsia"/>
                <w:b/>
                <w:bCs/>
                <w:color w:val="000000" w:themeColor="text1"/>
                <w:kern w:val="0"/>
                <w:sz w:val="24"/>
              </w:rPr>
              <w:t>公司</w:t>
            </w:r>
            <w:r w:rsidR="0057164B" w:rsidRPr="00C00FBD">
              <w:rPr>
                <w:rFonts w:hint="eastAsia"/>
                <w:b/>
                <w:bCs/>
                <w:color w:val="000000" w:themeColor="text1"/>
                <w:kern w:val="0"/>
                <w:sz w:val="24"/>
              </w:rPr>
              <w:t>销售收入情况怎么样</w:t>
            </w:r>
            <w:r w:rsidR="00524866">
              <w:rPr>
                <w:rFonts w:hint="eastAsia"/>
                <w:b/>
                <w:bCs/>
                <w:color w:val="000000" w:themeColor="text1"/>
                <w:kern w:val="0"/>
                <w:sz w:val="24"/>
              </w:rPr>
              <w:t>？</w:t>
            </w:r>
          </w:p>
          <w:p w14:paraId="238A0961" w14:textId="7B9118FF" w:rsidR="009F07AC" w:rsidRDefault="00B20BE3" w:rsidP="00811254">
            <w:pPr>
              <w:widowControl/>
              <w:spacing w:beforeLines="50" w:before="156" w:afterLines="50" w:after="156" w:line="283" w:lineRule="auto"/>
              <w:ind w:firstLineChars="200" w:firstLine="480"/>
              <w:rPr>
                <w:color w:val="000000" w:themeColor="text1"/>
                <w:kern w:val="0"/>
                <w:sz w:val="24"/>
              </w:rPr>
            </w:pPr>
            <w:r>
              <w:rPr>
                <w:rFonts w:hint="eastAsia"/>
                <w:color w:val="000000" w:themeColor="text1"/>
                <w:kern w:val="0"/>
                <w:sz w:val="24"/>
              </w:rPr>
              <w:t>答：</w:t>
            </w:r>
            <w:r w:rsidR="009F07AC">
              <w:rPr>
                <w:rFonts w:hint="eastAsia"/>
                <w:color w:val="000000" w:themeColor="text1"/>
                <w:kern w:val="0"/>
                <w:sz w:val="24"/>
              </w:rPr>
              <w:t>2025</w:t>
            </w:r>
            <w:r w:rsidR="009F07AC">
              <w:rPr>
                <w:rFonts w:hint="eastAsia"/>
                <w:color w:val="000000" w:themeColor="text1"/>
                <w:kern w:val="0"/>
                <w:sz w:val="24"/>
              </w:rPr>
              <w:t>年</w:t>
            </w:r>
            <w:r w:rsidR="00363CB2">
              <w:rPr>
                <w:rFonts w:hint="eastAsia"/>
                <w:color w:val="000000" w:themeColor="text1"/>
                <w:kern w:val="0"/>
                <w:sz w:val="24"/>
              </w:rPr>
              <w:t>前三季度</w:t>
            </w:r>
            <w:r w:rsidR="009F07AC">
              <w:rPr>
                <w:rFonts w:hint="eastAsia"/>
                <w:color w:val="000000" w:themeColor="text1"/>
                <w:kern w:val="0"/>
                <w:sz w:val="24"/>
              </w:rPr>
              <w:t>，</w:t>
            </w:r>
            <w:r w:rsidR="00363CB2">
              <w:rPr>
                <w:rFonts w:hint="eastAsia"/>
                <w:color w:val="000000" w:themeColor="text1"/>
                <w:kern w:val="0"/>
                <w:sz w:val="24"/>
              </w:rPr>
              <w:t>公司</w:t>
            </w:r>
            <w:r w:rsidR="009F07AC" w:rsidRPr="009F07AC">
              <w:rPr>
                <w:rFonts w:hint="eastAsia"/>
                <w:color w:val="000000" w:themeColor="text1"/>
                <w:kern w:val="0"/>
                <w:sz w:val="24"/>
              </w:rPr>
              <w:t>实现营业收入</w:t>
            </w:r>
            <w:r w:rsidR="00363CB2">
              <w:rPr>
                <w:rFonts w:hint="eastAsia"/>
                <w:color w:val="000000" w:themeColor="text1"/>
                <w:kern w:val="0"/>
                <w:sz w:val="24"/>
              </w:rPr>
              <w:t>约</w:t>
            </w:r>
            <w:r w:rsidR="00363CB2">
              <w:rPr>
                <w:rFonts w:hint="eastAsia"/>
                <w:color w:val="000000" w:themeColor="text1"/>
                <w:kern w:val="0"/>
                <w:sz w:val="24"/>
              </w:rPr>
              <w:t>2.2</w:t>
            </w:r>
            <w:r w:rsidR="00363CB2">
              <w:rPr>
                <w:rFonts w:hint="eastAsia"/>
                <w:color w:val="000000" w:themeColor="text1"/>
                <w:kern w:val="0"/>
                <w:sz w:val="24"/>
              </w:rPr>
              <w:t>亿元</w:t>
            </w:r>
            <w:r w:rsidR="009F07AC" w:rsidRPr="009F07AC">
              <w:rPr>
                <w:rFonts w:hint="eastAsia"/>
                <w:color w:val="000000" w:themeColor="text1"/>
                <w:kern w:val="0"/>
                <w:sz w:val="24"/>
              </w:rPr>
              <w:t>，与去年同期相比增长</w:t>
            </w:r>
            <w:r w:rsidR="00363CB2">
              <w:rPr>
                <w:rFonts w:hint="eastAsia"/>
                <w:color w:val="000000" w:themeColor="text1"/>
                <w:kern w:val="0"/>
                <w:sz w:val="24"/>
              </w:rPr>
              <w:t>55.74</w:t>
            </w:r>
            <w:r w:rsidR="009F07AC" w:rsidRPr="009F07AC">
              <w:rPr>
                <w:rFonts w:hint="eastAsia"/>
                <w:color w:val="000000" w:themeColor="text1"/>
                <w:kern w:val="0"/>
                <w:sz w:val="24"/>
              </w:rPr>
              <w:t>%</w:t>
            </w:r>
            <w:r w:rsidR="007C1260">
              <w:rPr>
                <w:rFonts w:hint="eastAsia"/>
                <w:color w:val="000000" w:themeColor="text1"/>
                <w:kern w:val="0"/>
                <w:sz w:val="24"/>
              </w:rPr>
              <w:t>。</w:t>
            </w:r>
          </w:p>
          <w:p w14:paraId="2F5AAB35" w14:textId="7D62C09D" w:rsidR="00906EB0" w:rsidRDefault="004D3085" w:rsidP="00811254">
            <w:pPr>
              <w:widowControl/>
              <w:spacing w:beforeLines="50" w:before="156" w:afterLines="50" w:after="156" w:line="283" w:lineRule="auto"/>
              <w:ind w:firstLineChars="200" w:firstLine="480"/>
              <w:rPr>
                <w:color w:val="000000" w:themeColor="text1"/>
                <w:kern w:val="0"/>
                <w:sz w:val="24"/>
              </w:rPr>
            </w:pPr>
            <w:r w:rsidRPr="004D3085">
              <w:rPr>
                <w:rFonts w:hint="eastAsia"/>
                <w:color w:val="000000" w:themeColor="text1"/>
                <w:kern w:val="0"/>
                <w:sz w:val="24"/>
              </w:rPr>
              <w:t>欧优比</w:t>
            </w:r>
            <w:r w:rsidRPr="004F38CA">
              <w:rPr>
                <w:rFonts w:hint="eastAsia"/>
                <w:color w:val="000000" w:themeColor="text1"/>
                <w:kern w:val="0"/>
                <w:sz w:val="24"/>
                <w:vertAlign w:val="superscript"/>
              </w:rPr>
              <w:t>®</w:t>
            </w:r>
            <w:r w:rsidRPr="004D3085">
              <w:rPr>
                <w:rFonts w:hint="eastAsia"/>
                <w:color w:val="000000" w:themeColor="text1"/>
                <w:kern w:val="0"/>
                <w:sz w:val="24"/>
              </w:rPr>
              <w:t>：公司商业化团队持续倡导品牌差异化，优化治疗决策，有效提升患者治疗顺应性及治疗时长，同时持续推进医院列名、双通道药店准入，不断提升药品的可及性。得益于《中国抗癌协会与中华医学会肿瘤学分会乳腺癌诊治指南与规范（</w:t>
            </w:r>
            <w:r w:rsidRPr="004D3085">
              <w:rPr>
                <w:rFonts w:hint="eastAsia"/>
                <w:color w:val="000000" w:themeColor="text1"/>
                <w:kern w:val="0"/>
                <w:sz w:val="24"/>
              </w:rPr>
              <w:t>2025</w:t>
            </w:r>
            <w:r w:rsidRPr="004D3085">
              <w:rPr>
                <w:rFonts w:hint="eastAsia"/>
                <w:color w:val="000000" w:themeColor="text1"/>
                <w:kern w:val="0"/>
                <w:sz w:val="24"/>
              </w:rPr>
              <w:t>年版精要本）》对于奈拉替尼在</w:t>
            </w:r>
            <w:r w:rsidRPr="004D3085">
              <w:rPr>
                <w:rFonts w:hint="eastAsia"/>
                <w:color w:val="000000" w:themeColor="text1"/>
                <w:kern w:val="0"/>
                <w:sz w:val="24"/>
              </w:rPr>
              <w:t>HER2</w:t>
            </w:r>
            <w:r w:rsidRPr="004D3085">
              <w:rPr>
                <w:rFonts w:hint="eastAsia"/>
                <w:color w:val="000000" w:themeColor="text1"/>
                <w:kern w:val="0"/>
                <w:sz w:val="24"/>
              </w:rPr>
              <w:t>阳性早期乳腺癌强化辅助治疗推荐级别的提升，不断增加强化辅助获益人群比例，改善乳腺癌治疗预后。</w:t>
            </w:r>
          </w:p>
          <w:p w14:paraId="06403E6D" w14:textId="77777777" w:rsidR="004D3085" w:rsidRDefault="00617F7A" w:rsidP="00811254">
            <w:pPr>
              <w:widowControl/>
              <w:spacing w:beforeLines="50" w:before="156" w:afterLines="50" w:after="156" w:line="283" w:lineRule="auto"/>
              <w:ind w:firstLineChars="200" w:firstLine="480"/>
              <w:rPr>
                <w:color w:val="000000" w:themeColor="text1"/>
                <w:kern w:val="0"/>
                <w:sz w:val="24"/>
              </w:rPr>
            </w:pPr>
            <w:r w:rsidRPr="00617F7A">
              <w:rPr>
                <w:rFonts w:hint="eastAsia"/>
                <w:color w:val="000000" w:themeColor="text1"/>
                <w:kern w:val="0"/>
                <w:sz w:val="24"/>
              </w:rPr>
              <w:t>迪派特</w:t>
            </w:r>
            <w:r w:rsidRPr="004F38CA">
              <w:rPr>
                <w:rFonts w:hint="eastAsia"/>
                <w:color w:val="000000" w:themeColor="text1"/>
                <w:kern w:val="0"/>
                <w:sz w:val="24"/>
                <w:vertAlign w:val="superscript"/>
              </w:rPr>
              <w:t>®</w:t>
            </w:r>
            <w:r w:rsidRPr="00617F7A">
              <w:rPr>
                <w:rFonts w:hint="eastAsia"/>
                <w:color w:val="000000" w:themeColor="text1"/>
                <w:kern w:val="0"/>
                <w:sz w:val="24"/>
              </w:rPr>
              <w:t>：商业化团队积极顺应治疗格局，更加精准地定位培唑帕尼的应用场景，最大化患者生存获益。通过医学教育活动提升医生对肾癌患者全程管理的经验，不断改善患者治疗顺应性及治疗时长，同时积极推动医院列名及双通道药店准入，大大提升了患者治疗的可及性。</w:t>
            </w:r>
          </w:p>
          <w:p w14:paraId="4EB7A2F2" w14:textId="7CE9B8CC" w:rsidR="000124C1" w:rsidRDefault="00717B25" w:rsidP="00811254">
            <w:pPr>
              <w:widowControl/>
              <w:spacing w:beforeLines="50" w:before="156" w:afterLines="50" w:after="156" w:line="283" w:lineRule="auto"/>
              <w:ind w:firstLineChars="200" w:firstLine="480"/>
              <w:rPr>
                <w:color w:val="000000" w:themeColor="text1"/>
                <w:kern w:val="0"/>
                <w:sz w:val="24"/>
              </w:rPr>
            </w:pPr>
            <w:r>
              <w:rPr>
                <w:rFonts w:hint="eastAsia"/>
                <w:color w:val="000000" w:themeColor="text1"/>
                <w:kern w:val="0"/>
                <w:sz w:val="24"/>
              </w:rPr>
              <w:t>此外，</w:t>
            </w:r>
            <w:r w:rsidR="005F0A3F" w:rsidRPr="005F0A3F">
              <w:rPr>
                <w:rFonts w:hint="eastAsia"/>
                <w:color w:val="000000" w:themeColor="text1"/>
                <w:kern w:val="0"/>
                <w:sz w:val="24"/>
              </w:rPr>
              <w:t>公司用于晚期乳腺癌治疗</w:t>
            </w:r>
            <w:r w:rsidR="00F10E94">
              <w:rPr>
                <w:rFonts w:hint="eastAsia"/>
                <w:color w:val="000000" w:themeColor="text1"/>
                <w:kern w:val="0"/>
                <w:sz w:val="24"/>
              </w:rPr>
              <w:t>的</w:t>
            </w:r>
            <w:r w:rsidR="00F10E94" w:rsidRPr="005F0A3F">
              <w:rPr>
                <w:rFonts w:hint="eastAsia"/>
                <w:color w:val="000000" w:themeColor="text1"/>
                <w:kern w:val="0"/>
                <w:sz w:val="24"/>
              </w:rPr>
              <w:t>甲磺酸艾立布林注射液（欧纳琳</w:t>
            </w:r>
            <w:r w:rsidR="00F10E94" w:rsidRPr="004F38CA">
              <w:rPr>
                <w:rFonts w:hint="eastAsia"/>
                <w:color w:val="000000" w:themeColor="text1"/>
                <w:kern w:val="0"/>
                <w:sz w:val="24"/>
                <w:vertAlign w:val="superscript"/>
              </w:rPr>
              <w:t>®</w:t>
            </w:r>
            <w:r w:rsidR="00F10E94" w:rsidRPr="005F0A3F">
              <w:rPr>
                <w:rFonts w:hint="eastAsia"/>
                <w:color w:val="000000" w:themeColor="text1"/>
                <w:kern w:val="0"/>
                <w:sz w:val="24"/>
              </w:rPr>
              <w:t>）</w:t>
            </w:r>
            <w:r w:rsidR="005F0A3F" w:rsidRPr="005F0A3F">
              <w:rPr>
                <w:rFonts w:hint="eastAsia"/>
                <w:color w:val="000000" w:themeColor="text1"/>
                <w:kern w:val="0"/>
                <w:sz w:val="24"/>
              </w:rPr>
              <w:t>于</w:t>
            </w:r>
            <w:r w:rsidR="005F0A3F" w:rsidRPr="005F0A3F">
              <w:rPr>
                <w:rFonts w:hint="eastAsia"/>
                <w:color w:val="000000" w:themeColor="text1"/>
                <w:kern w:val="0"/>
                <w:sz w:val="24"/>
              </w:rPr>
              <w:t>2025</w:t>
            </w:r>
            <w:r w:rsidR="005F0A3F" w:rsidRPr="005F0A3F">
              <w:rPr>
                <w:rFonts w:hint="eastAsia"/>
                <w:color w:val="000000" w:themeColor="text1"/>
                <w:kern w:val="0"/>
                <w:sz w:val="24"/>
              </w:rPr>
              <w:t>年</w:t>
            </w:r>
            <w:r w:rsidR="005F0A3F" w:rsidRPr="005F0A3F">
              <w:rPr>
                <w:rFonts w:hint="eastAsia"/>
                <w:color w:val="000000" w:themeColor="text1"/>
                <w:kern w:val="0"/>
                <w:sz w:val="24"/>
              </w:rPr>
              <w:t>9</w:t>
            </w:r>
            <w:r w:rsidR="005F0A3F" w:rsidRPr="005F0A3F">
              <w:rPr>
                <w:rFonts w:hint="eastAsia"/>
                <w:color w:val="000000" w:themeColor="text1"/>
                <w:kern w:val="0"/>
                <w:sz w:val="24"/>
              </w:rPr>
              <w:t>月在多城首方落地，</w:t>
            </w:r>
            <w:r w:rsidR="000124C1" w:rsidRPr="000124C1">
              <w:rPr>
                <w:rFonts w:hint="eastAsia"/>
                <w:color w:val="000000" w:themeColor="text1"/>
                <w:kern w:val="0"/>
                <w:sz w:val="24"/>
              </w:rPr>
              <w:t>通过产品线扩充覆盖早晚期乳腺癌，期望为中国广大的乳腺癌患者带来更多的治愈及生存希望</w:t>
            </w:r>
            <w:r w:rsidR="000124C1">
              <w:rPr>
                <w:rFonts w:hint="eastAsia"/>
                <w:color w:val="000000" w:themeColor="text1"/>
                <w:kern w:val="0"/>
                <w:sz w:val="24"/>
              </w:rPr>
              <w:t>。</w:t>
            </w:r>
          </w:p>
          <w:p w14:paraId="227704FB" w14:textId="19EFAD97" w:rsidR="00961C1F" w:rsidRPr="00532258" w:rsidRDefault="00961C1F" w:rsidP="00811254">
            <w:pPr>
              <w:widowControl/>
              <w:spacing w:beforeLines="50" w:before="156" w:afterLines="50" w:after="156" w:line="283" w:lineRule="auto"/>
              <w:ind w:firstLineChars="200" w:firstLine="480"/>
              <w:rPr>
                <w:color w:val="000000" w:themeColor="text1"/>
                <w:kern w:val="0"/>
                <w:sz w:val="24"/>
              </w:rPr>
            </w:pPr>
            <w:r w:rsidRPr="00961C1F">
              <w:rPr>
                <w:rFonts w:hint="eastAsia"/>
                <w:color w:val="000000" w:themeColor="text1"/>
                <w:kern w:val="0"/>
                <w:sz w:val="24"/>
              </w:rPr>
              <w:t>公司将专注于优势治疗领域，以患者需求为核心，不断提高商业化效率，积极推进创新管线产品</w:t>
            </w:r>
            <w:r w:rsidR="005F6BF9">
              <w:rPr>
                <w:rFonts w:hint="eastAsia"/>
                <w:color w:val="000000" w:themeColor="text1"/>
                <w:kern w:val="0"/>
                <w:sz w:val="24"/>
              </w:rPr>
              <w:t>研发</w:t>
            </w:r>
            <w:r w:rsidRPr="00961C1F">
              <w:rPr>
                <w:rFonts w:hint="eastAsia"/>
                <w:color w:val="000000" w:themeColor="text1"/>
                <w:kern w:val="0"/>
                <w:sz w:val="24"/>
              </w:rPr>
              <w:t>，保持在竞争激烈的市场中实现销售业绩的快速增长，加快打造商业化运营</w:t>
            </w:r>
            <w:r w:rsidRPr="00961C1F">
              <w:rPr>
                <w:rFonts w:hint="eastAsia"/>
                <w:color w:val="000000" w:themeColor="text1"/>
                <w:kern w:val="0"/>
                <w:sz w:val="24"/>
              </w:rPr>
              <w:t>2.0</w:t>
            </w:r>
            <w:r w:rsidRPr="00961C1F">
              <w:rPr>
                <w:rFonts w:hint="eastAsia"/>
                <w:color w:val="000000" w:themeColor="text1"/>
                <w:kern w:val="0"/>
                <w:sz w:val="24"/>
              </w:rPr>
              <w:t>，形成亚虹商业化核心竞争优势，推动创新药物及器械更快、更广地惠及患者。</w:t>
            </w:r>
          </w:p>
        </w:tc>
      </w:tr>
      <w:tr w:rsidR="00DB361F" w:rsidRPr="00DA4F8C" w14:paraId="19E7A994"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620EA6E3" w14:textId="77777777" w:rsidR="00DB361F" w:rsidRPr="00DA4F8C" w:rsidRDefault="00DB361F" w:rsidP="00C453D0">
            <w:pPr>
              <w:spacing w:beforeLines="50" w:before="156" w:afterLines="50" w:after="156"/>
              <w:rPr>
                <w:rFonts w:ascii="宋体" w:hAnsi="宋体" w:hint="eastAsia"/>
                <w:bCs/>
                <w:iCs/>
                <w:color w:val="000000"/>
                <w:sz w:val="24"/>
              </w:rPr>
            </w:pPr>
            <w:r w:rsidRPr="00DA4F8C">
              <w:rPr>
                <w:rFonts w:ascii="宋体" w:hAnsi="宋体" w:hint="eastAsia"/>
                <w:bCs/>
                <w:iCs/>
                <w:color w:val="000000"/>
                <w:sz w:val="24"/>
              </w:rPr>
              <w:lastRenderedPageBreak/>
              <w:t>附件清单（如有）</w:t>
            </w:r>
          </w:p>
        </w:tc>
        <w:tc>
          <w:tcPr>
            <w:tcW w:w="6438" w:type="dxa"/>
            <w:tcBorders>
              <w:top w:val="single" w:sz="4" w:space="0" w:color="auto"/>
              <w:left w:val="single" w:sz="4" w:space="0" w:color="auto"/>
              <w:bottom w:val="single" w:sz="4" w:space="0" w:color="auto"/>
              <w:right w:val="single" w:sz="4" w:space="0" w:color="auto"/>
            </w:tcBorders>
            <w:vAlign w:val="center"/>
          </w:tcPr>
          <w:p w14:paraId="67253824" w14:textId="66AA4817" w:rsidR="00DB361F" w:rsidRPr="00DA4F8C" w:rsidRDefault="005B5AD2" w:rsidP="00783D45">
            <w:pPr>
              <w:rPr>
                <w:rFonts w:ascii="宋体" w:hAnsi="宋体" w:hint="eastAsia"/>
                <w:bCs/>
                <w:iCs/>
                <w:color w:val="000000"/>
                <w:sz w:val="24"/>
              </w:rPr>
            </w:pPr>
            <w:r>
              <w:rPr>
                <w:rFonts w:ascii="宋体" w:hAnsi="宋体" w:hint="eastAsia"/>
                <w:bCs/>
                <w:iCs/>
                <w:color w:val="000000"/>
                <w:sz w:val="24"/>
              </w:rPr>
              <w:t>无</w:t>
            </w:r>
          </w:p>
        </w:tc>
      </w:tr>
      <w:tr w:rsidR="009E5B8D" w:rsidRPr="00DA4F8C" w14:paraId="6C6F0717"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10ED1174" w14:textId="73ED947B" w:rsidR="009E5B8D" w:rsidRPr="00DA4F8C" w:rsidRDefault="009E5B8D" w:rsidP="009E5B8D">
            <w:pPr>
              <w:spacing w:beforeLines="50" w:before="156" w:afterLines="50" w:after="156"/>
              <w:rPr>
                <w:rFonts w:ascii="宋体" w:hAnsi="宋体" w:hint="eastAsia"/>
                <w:bCs/>
                <w:iCs/>
                <w:color w:val="000000"/>
                <w:sz w:val="24"/>
              </w:rPr>
            </w:pPr>
            <w:r w:rsidRPr="001E1110">
              <w:rPr>
                <w:rFonts w:ascii="宋体" w:hAnsi="宋体" w:hint="eastAsia"/>
                <w:bCs/>
                <w:iCs/>
                <w:color w:val="000000"/>
                <w:sz w:val="24"/>
              </w:rPr>
              <w:t>关于本次活动是否涉及应当</w:t>
            </w:r>
            <w:r w:rsidRPr="001E1110">
              <w:rPr>
                <w:rFonts w:ascii="宋体" w:hAnsi="宋体" w:hint="eastAsia"/>
                <w:bCs/>
                <w:iCs/>
                <w:color w:val="000000"/>
                <w:sz w:val="24"/>
              </w:rPr>
              <w:lastRenderedPageBreak/>
              <w:t>披露重大信息的说明</w:t>
            </w:r>
          </w:p>
        </w:tc>
        <w:tc>
          <w:tcPr>
            <w:tcW w:w="6438" w:type="dxa"/>
            <w:tcBorders>
              <w:top w:val="single" w:sz="4" w:space="0" w:color="auto"/>
              <w:left w:val="single" w:sz="4" w:space="0" w:color="auto"/>
              <w:bottom w:val="single" w:sz="4" w:space="0" w:color="auto"/>
              <w:right w:val="single" w:sz="4" w:space="0" w:color="auto"/>
            </w:tcBorders>
            <w:vAlign w:val="center"/>
          </w:tcPr>
          <w:p w14:paraId="71C34D07" w14:textId="7C6627F1" w:rsidR="009E5B8D" w:rsidRDefault="009E5B8D" w:rsidP="009E5B8D">
            <w:pPr>
              <w:rPr>
                <w:rFonts w:ascii="宋体" w:hAnsi="宋体" w:hint="eastAsia"/>
                <w:bCs/>
                <w:iCs/>
                <w:color w:val="000000"/>
                <w:sz w:val="24"/>
              </w:rPr>
            </w:pPr>
            <w:r w:rsidRPr="001E1110">
              <w:rPr>
                <w:rFonts w:ascii="宋体" w:hAnsi="宋体" w:hint="eastAsia"/>
                <w:bCs/>
                <w:iCs/>
                <w:color w:val="000000"/>
                <w:sz w:val="24"/>
              </w:rPr>
              <w:lastRenderedPageBreak/>
              <w:t>本次活动，公司严格按照相关规定交流沟通，不存在未公开重大信息泄露等情形。</w:t>
            </w:r>
          </w:p>
        </w:tc>
      </w:tr>
      <w:tr w:rsidR="00DB361F" w:rsidRPr="00DA4F8C" w14:paraId="6285C8AD" w14:textId="77777777" w:rsidTr="009E5B8D">
        <w:tc>
          <w:tcPr>
            <w:tcW w:w="1858" w:type="dxa"/>
            <w:tcBorders>
              <w:top w:val="single" w:sz="4" w:space="0" w:color="auto"/>
              <w:left w:val="single" w:sz="4" w:space="0" w:color="auto"/>
              <w:bottom w:val="single" w:sz="4" w:space="0" w:color="auto"/>
              <w:right w:val="single" w:sz="4" w:space="0" w:color="auto"/>
            </w:tcBorders>
            <w:vAlign w:val="center"/>
          </w:tcPr>
          <w:p w14:paraId="676146D7" w14:textId="77777777" w:rsidR="00DB361F" w:rsidRPr="00DA4F8C" w:rsidRDefault="00DB361F" w:rsidP="00C453D0">
            <w:pPr>
              <w:spacing w:beforeLines="50" w:before="156" w:afterLines="50" w:after="156"/>
              <w:rPr>
                <w:rFonts w:ascii="宋体" w:hAnsi="宋体" w:hint="eastAsia"/>
                <w:bCs/>
                <w:iCs/>
                <w:color w:val="000000"/>
                <w:sz w:val="24"/>
              </w:rPr>
            </w:pPr>
            <w:r w:rsidRPr="00DA4F8C">
              <w:rPr>
                <w:rFonts w:ascii="宋体" w:hAnsi="宋体" w:hint="eastAsia"/>
                <w:bCs/>
                <w:iCs/>
                <w:color w:val="000000"/>
                <w:sz w:val="24"/>
              </w:rPr>
              <w:t>日期</w:t>
            </w:r>
          </w:p>
        </w:tc>
        <w:tc>
          <w:tcPr>
            <w:tcW w:w="6438" w:type="dxa"/>
            <w:tcBorders>
              <w:top w:val="single" w:sz="4" w:space="0" w:color="auto"/>
              <w:left w:val="single" w:sz="4" w:space="0" w:color="auto"/>
              <w:bottom w:val="single" w:sz="4" w:space="0" w:color="auto"/>
              <w:right w:val="single" w:sz="4" w:space="0" w:color="auto"/>
            </w:tcBorders>
          </w:tcPr>
          <w:p w14:paraId="19E7892A" w14:textId="317D5EB8" w:rsidR="00DB361F" w:rsidRPr="00E01C6C" w:rsidRDefault="00444105" w:rsidP="004009FA">
            <w:pPr>
              <w:spacing w:beforeLines="50" w:before="156" w:afterLines="50" w:after="156"/>
              <w:rPr>
                <w:bCs/>
                <w:iCs/>
                <w:color w:val="000000"/>
                <w:sz w:val="24"/>
              </w:rPr>
            </w:pPr>
            <w:r w:rsidRPr="004256C3">
              <w:rPr>
                <w:bCs/>
                <w:iCs/>
                <w:color w:val="000000"/>
                <w:sz w:val="24"/>
              </w:rPr>
              <w:t>202</w:t>
            </w:r>
            <w:r w:rsidR="003F6829">
              <w:rPr>
                <w:rFonts w:hint="eastAsia"/>
                <w:bCs/>
                <w:iCs/>
                <w:color w:val="000000"/>
                <w:sz w:val="24"/>
              </w:rPr>
              <w:t>5</w:t>
            </w:r>
            <w:r w:rsidR="00FA4CCD">
              <w:rPr>
                <w:rFonts w:hint="eastAsia"/>
                <w:bCs/>
                <w:iCs/>
                <w:color w:val="000000"/>
                <w:sz w:val="24"/>
              </w:rPr>
              <w:t>年</w:t>
            </w:r>
            <w:r w:rsidR="00885A73">
              <w:rPr>
                <w:rFonts w:hint="eastAsia"/>
                <w:bCs/>
                <w:iCs/>
                <w:color w:val="000000"/>
                <w:sz w:val="24"/>
              </w:rPr>
              <w:t>11</w:t>
            </w:r>
            <w:r w:rsidRPr="004256C3">
              <w:rPr>
                <w:bCs/>
                <w:iCs/>
                <w:color w:val="000000"/>
                <w:sz w:val="24"/>
              </w:rPr>
              <w:t>月</w:t>
            </w:r>
            <w:r w:rsidR="00885A73">
              <w:rPr>
                <w:rFonts w:hint="eastAsia"/>
                <w:bCs/>
                <w:iCs/>
                <w:color w:val="000000"/>
                <w:sz w:val="24"/>
              </w:rPr>
              <w:t>1</w:t>
            </w:r>
            <w:r w:rsidR="009670CA">
              <w:rPr>
                <w:rFonts w:hint="eastAsia"/>
                <w:bCs/>
                <w:iCs/>
                <w:color w:val="000000"/>
                <w:sz w:val="24"/>
              </w:rPr>
              <w:t>9</w:t>
            </w:r>
            <w:r w:rsidRPr="004256C3">
              <w:rPr>
                <w:bCs/>
                <w:iCs/>
                <w:color w:val="000000"/>
                <w:sz w:val="24"/>
              </w:rPr>
              <w:t>日</w:t>
            </w:r>
          </w:p>
        </w:tc>
      </w:tr>
    </w:tbl>
    <w:p w14:paraId="4325A8AA" w14:textId="4A8DF5F4" w:rsidR="001A2E1E" w:rsidRPr="001A2E1E" w:rsidRDefault="001A2E1E" w:rsidP="00C70A79">
      <w:pPr>
        <w:rPr>
          <w:rFonts w:ascii="宋体" w:hAnsi="宋体" w:hint="eastAsia"/>
          <w:b/>
          <w:bCs/>
          <w:sz w:val="24"/>
        </w:rPr>
      </w:pPr>
    </w:p>
    <w:sectPr w:rsidR="001A2E1E" w:rsidRPr="001A2E1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4DA6E" w14:textId="77777777" w:rsidR="00F406EF" w:rsidRDefault="00F406EF" w:rsidP="004D6884">
      <w:r>
        <w:separator/>
      </w:r>
    </w:p>
  </w:endnote>
  <w:endnote w:type="continuationSeparator" w:id="0">
    <w:p w14:paraId="7A9E2F95" w14:textId="77777777" w:rsidR="00F406EF" w:rsidRDefault="00F406EF" w:rsidP="004D6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8911474"/>
      <w:docPartObj>
        <w:docPartGallery w:val="Page Numbers (Bottom of Page)"/>
        <w:docPartUnique/>
      </w:docPartObj>
    </w:sdtPr>
    <w:sdtContent>
      <w:p w14:paraId="673E565E" w14:textId="6B187252" w:rsidR="000E0860" w:rsidRDefault="000E0860" w:rsidP="000E0860">
        <w:pPr>
          <w:pStyle w:val="a5"/>
          <w:jc w:val="center"/>
        </w:pPr>
        <w:r>
          <w:fldChar w:fldCharType="begin"/>
        </w:r>
        <w:r>
          <w:instrText>PAGE   \* MERGEFORMAT</w:instrText>
        </w:r>
        <w:r>
          <w:fldChar w:fldCharType="separate"/>
        </w:r>
        <w:r w:rsidR="00A5717E" w:rsidRPr="00A5717E">
          <w:rPr>
            <w:noProof/>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563F3" w14:textId="77777777" w:rsidR="00F406EF" w:rsidRDefault="00F406EF" w:rsidP="004D6884">
      <w:r>
        <w:separator/>
      </w:r>
    </w:p>
  </w:footnote>
  <w:footnote w:type="continuationSeparator" w:id="0">
    <w:p w14:paraId="30AEF991" w14:textId="77777777" w:rsidR="00F406EF" w:rsidRDefault="00F406EF" w:rsidP="004D68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F11932"/>
    <w:multiLevelType w:val="hybridMultilevel"/>
    <w:tmpl w:val="C45698B6"/>
    <w:lvl w:ilvl="0" w:tplc="BFAA761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1298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activeWritingStyle w:appName="MSWord" w:lang="zh-CN"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KyMLY0NjQ0MgFyDJR0lIJTi4sz8/NACoxqAYc0LV0sAAAA"/>
  </w:docVars>
  <w:rsids>
    <w:rsidRoot w:val="00DB361F"/>
    <w:rsid w:val="000006D8"/>
    <w:rsid w:val="00000F31"/>
    <w:rsid w:val="00001955"/>
    <w:rsid w:val="0000207D"/>
    <w:rsid w:val="000022E4"/>
    <w:rsid w:val="00003EBA"/>
    <w:rsid w:val="00003F99"/>
    <w:rsid w:val="00003FE1"/>
    <w:rsid w:val="000041FD"/>
    <w:rsid w:val="000043A7"/>
    <w:rsid w:val="00004BB6"/>
    <w:rsid w:val="00004CC3"/>
    <w:rsid w:val="0000538F"/>
    <w:rsid w:val="00005804"/>
    <w:rsid w:val="00005BE4"/>
    <w:rsid w:val="00005DB8"/>
    <w:rsid w:val="00006095"/>
    <w:rsid w:val="0000678A"/>
    <w:rsid w:val="00006E7D"/>
    <w:rsid w:val="00007170"/>
    <w:rsid w:val="00007C10"/>
    <w:rsid w:val="00007D20"/>
    <w:rsid w:val="000114D9"/>
    <w:rsid w:val="00011D6E"/>
    <w:rsid w:val="000124C1"/>
    <w:rsid w:val="00012AC4"/>
    <w:rsid w:val="00012F8D"/>
    <w:rsid w:val="000137ED"/>
    <w:rsid w:val="00013885"/>
    <w:rsid w:val="00013B4C"/>
    <w:rsid w:val="00013FD3"/>
    <w:rsid w:val="00015EE7"/>
    <w:rsid w:val="00016028"/>
    <w:rsid w:val="000164F0"/>
    <w:rsid w:val="00017723"/>
    <w:rsid w:val="00017AC0"/>
    <w:rsid w:val="00017D10"/>
    <w:rsid w:val="00021DF1"/>
    <w:rsid w:val="00022066"/>
    <w:rsid w:val="000221B8"/>
    <w:rsid w:val="00022351"/>
    <w:rsid w:val="000223B4"/>
    <w:rsid w:val="000225B0"/>
    <w:rsid w:val="000232A9"/>
    <w:rsid w:val="00024080"/>
    <w:rsid w:val="00026BAE"/>
    <w:rsid w:val="00026E8A"/>
    <w:rsid w:val="00031344"/>
    <w:rsid w:val="000322AF"/>
    <w:rsid w:val="00032908"/>
    <w:rsid w:val="000340E8"/>
    <w:rsid w:val="00034795"/>
    <w:rsid w:val="00034EDE"/>
    <w:rsid w:val="00035778"/>
    <w:rsid w:val="00035B29"/>
    <w:rsid w:val="00036456"/>
    <w:rsid w:val="00036EC6"/>
    <w:rsid w:val="0003721E"/>
    <w:rsid w:val="000373EF"/>
    <w:rsid w:val="0004121C"/>
    <w:rsid w:val="00041929"/>
    <w:rsid w:val="00041C79"/>
    <w:rsid w:val="000426BB"/>
    <w:rsid w:val="00042A68"/>
    <w:rsid w:val="000450D3"/>
    <w:rsid w:val="00046D77"/>
    <w:rsid w:val="000471A0"/>
    <w:rsid w:val="00047B68"/>
    <w:rsid w:val="00047F63"/>
    <w:rsid w:val="00050020"/>
    <w:rsid w:val="000501F9"/>
    <w:rsid w:val="00050E47"/>
    <w:rsid w:val="0005173C"/>
    <w:rsid w:val="00051A82"/>
    <w:rsid w:val="000544BC"/>
    <w:rsid w:val="00054752"/>
    <w:rsid w:val="000553EA"/>
    <w:rsid w:val="00056B2B"/>
    <w:rsid w:val="0005788C"/>
    <w:rsid w:val="00057B3E"/>
    <w:rsid w:val="00057BCD"/>
    <w:rsid w:val="000618FE"/>
    <w:rsid w:val="00061C7A"/>
    <w:rsid w:val="0006210B"/>
    <w:rsid w:val="00062604"/>
    <w:rsid w:val="0006295B"/>
    <w:rsid w:val="00064818"/>
    <w:rsid w:val="00064AEF"/>
    <w:rsid w:val="00065476"/>
    <w:rsid w:val="00065C83"/>
    <w:rsid w:val="00066214"/>
    <w:rsid w:val="00067619"/>
    <w:rsid w:val="00067D39"/>
    <w:rsid w:val="00067FFB"/>
    <w:rsid w:val="00070533"/>
    <w:rsid w:val="00070970"/>
    <w:rsid w:val="00070DC4"/>
    <w:rsid w:val="00071769"/>
    <w:rsid w:val="00073D42"/>
    <w:rsid w:val="00074B67"/>
    <w:rsid w:val="000750AB"/>
    <w:rsid w:val="00075332"/>
    <w:rsid w:val="00076498"/>
    <w:rsid w:val="00076516"/>
    <w:rsid w:val="00076E22"/>
    <w:rsid w:val="0007743C"/>
    <w:rsid w:val="00080B79"/>
    <w:rsid w:val="0008180E"/>
    <w:rsid w:val="00084588"/>
    <w:rsid w:val="000848CB"/>
    <w:rsid w:val="00084A1D"/>
    <w:rsid w:val="00085A42"/>
    <w:rsid w:val="0008659B"/>
    <w:rsid w:val="000869F4"/>
    <w:rsid w:val="00086CEC"/>
    <w:rsid w:val="00087244"/>
    <w:rsid w:val="000904F2"/>
    <w:rsid w:val="00090B1C"/>
    <w:rsid w:val="00091260"/>
    <w:rsid w:val="00091FFA"/>
    <w:rsid w:val="00092E78"/>
    <w:rsid w:val="00092FA4"/>
    <w:rsid w:val="00093329"/>
    <w:rsid w:val="0009408D"/>
    <w:rsid w:val="000942A0"/>
    <w:rsid w:val="0009495C"/>
    <w:rsid w:val="00094B76"/>
    <w:rsid w:val="0009585B"/>
    <w:rsid w:val="00096DD7"/>
    <w:rsid w:val="00096EE2"/>
    <w:rsid w:val="00096F4F"/>
    <w:rsid w:val="00097381"/>
    <w:rsid w:val="00097611"/>
    <w:rsid w:val="000A0205"/>
    <w:rsid w:val="000A10D5"/>
    <w:rsid w:val="000A3594"/>
    <w:rsid w:val="000A3944"/>
    <w:rsid w:val="000A3A62"/>
    <w:rsid w:val="000A3F63"/>
    <w:rsid w:val="000A43D1"/>
    <w:rsid w:val="000A47EE"/>
    <w:rsid w:val="000A4917"/>
    <w:rsid w:val="000A49C4"/>
    <w:rsid w:val="000A4EB9"/>
    <w:rsid w:val="000A5ACC"/>
    <w:rsid w:val="000A7F20"/>
    <w:rsid w:val="000B05B4"/>
    <w:rsid w:val="000B0E1D"/>
    <w:rsid w:val="000B124B"/>
    <w:rsid w:val="000B1E0B"/>
    <w:rsid w:val="000B28FA"/>
    <w:rsid w:val="000B36F0"/>
    <w:rsid w:val="000B3844"/>
    <w:rsid w:val="000B3B1D"/>
    <w:rsid w:val="000B4DE3"/>
    <w:rsid w:val="000B6771"/>
    <w:rsid w:val="000B6E1A"/>
    <w:rsid w:val="000B776A"/>
    <w:rsid w:val="000C1755"/>
    <w:rsid w:val="000C1A79"/>
    <w:rsid w:val="000C21EA"/>
    <w:rsid w:val="000C3E36"/>
    <w:rsid w:val="000C480B"/>
    <w:rsid w:val="000C7236"/>
    <w:rsid w:val="000C7A7A"/>
    <w:rsid w:val="000D1303"/>
    <w:rsid w:val="000D146E"/>
    <w:rsid w:val="000D2D42"/>
    <w:rsid w:val="000D2DC9"/>
    <w:rsid w:val="000D3F9F"/>
    <w:rsid w:val="000D491A"/>
    <w:rsid w:val="000D5041"/>
    <w:rsid w:val="000D583F"/>
    <w:rsid w:val="000D5FC1"/>
    <w:rsid w:val="000D6A4B"/>
    <w:rsid w:val="000D6B09"/>
    <w:rsid w:val="000E017B"/>
    <w:rsid w:val="000E05EE"/>
    <w:rsid w:val="000E0860"/>
    <w:rsid w:val="000E0A82"/>
    <w:rsid w:val="000E142F"/>
    <w:rsid w:val="000E1B3D"/>
    <w:rsid w:val="000E2800"/>
    <w:rsid w:val="000E2AC7"/>
    <w:rsid w:val="000E4155"/>
    <w:rsid w:val="000E503D"/>
    <w:rsid w:val="000E57C0"/>
    <w:rsid w:val="000F111F"/>
    <w:rsid w:val="000F15EC"/>
    <w:rsid w:val="000F191F"/>
    <w:rsid w:val="000F1B39"/>
    <w:rsid w:val="000F1D99"/>
    <w:rsid w:val="000F2688"/>
    <w:rsid w:val="000F3A72"/>
    <w:rsid w:val="000F4926"/>
    <w:rsid w:val="000F49BE"/>
    <w:rsid w:val="000F5F47"/>
    <w:rsid w:val="000F6E7E"/>
    <w:rsid w:val="000F71DE"/>
    <w:rsid w:val="0010047C"/>
    <w:rsid w:val="00103117"/>
    <w:rsid w:val="0010388B"/>
    <w:rsid w:val="00104001"/>
    <w:rsid w:val="001052E7"/>
    <w:rsid w:val="001055B1"/>
    <w:rsid w:val="00105DC1"/>
    <w:rsid w:val="001100A5"/>
    <w:rsid w:val="00110342"/>
    <w:rsid w:val="001110F8"/>
    <w:rsid w:val="00111337"/>
    <w:rsid w:val="00111358"/>
    <w:rsid w:val="001121F0"/>
    <w:rsid w:val="00112394"/>
    <w:rsid w:val="00112AEC"/>
    <w:rsid w:val="00112C14"/>
    <w:rsid w:val="00116D90"/>
    <w:rsid w:val="0012130C"/>
    <w:rsid w:val="00122E40"/>
    <w:rsid w:val="00123F54"/>
    <w:rsid w:val="00125419"/>
    <w:rsid w:val="00125C5C"/>
    <w:rsid w:val="001303AD"/>
    <w:rsid w:val="00130E5C"/>
    <w:rsid w:val="00132796"/>
    <w:rsid w:val="00132FC1"/>
    <w:rsid w:val="0013328D"/>
    <w:rsid w:val="00135704"/>
    <w:rsid w:val="0013665F"/>
    <w:rsid w:val="001417C0"/>
    <w:rsid w:val="0014341D"/>
    <w:rsid w:val="00144179"/>
    <w:rsid w:val="001443C9"/>
    <w:rsid w:val="001459FF"/>
    <w:rsid w:val="00151C56"/>
    <w:rsid w:val="00153C38"/>
    <w:rsid w:val="0015401D"/>
    <w:rsid w:val="00155204"/>
    <w:rsid w:val="00155728"/>
    <w:rsid w:val="001565E0"/>
    <w:rsid w:val="001568FF"/>
    <w:rsid w:val="00156ED1"/>
    <w:rsid w:val="00157B97"/>
    <w:rsid w:val="00157E49"/>
    <w:rsid w:val="00160990"/>
    <w:rsid w:val="0016175B"/>
    <w:rsid w:val="00161DC3"/>
    <w:rsid w:val="001626AF"/>
    <w:rsid w:val="00162926"/>
    <w:rsid w:val="00162D5D"/>
    <w:rsid w:val="0016376F"/>
    <w:rsid w:val="001644B2"/>
    <w:rsid w:val="0016482E"/>
    <w:rsid w:val="00164BF2"/>
    <w:rsid w:val="00165DB3"/>
    <w:rsid w:val="00167847"/>
    <w:rsid w:val="00171ED3"/>
    <w:rsid w:val="00172B87"/>
    <w:rsid w:val="00173C26"/>
    <w:rsid w:val="00174276"/>
    <w:rsid w:val="00175015"/>
    <w:rsid w:val="00176E1F"/>
    <w:rsid w:val="00183931"/>
    <w:rsid w:val="00183D9A"/>
    <w:rsid w:val="0018417B"/>
    <w:rsid w:val="00184803"/>
    <w:rsid w:val="00184CFA"/>
    <w:rsid w:val="00185DB8"/>
    <w:rsid w:val="0018638C"/>
    <w:rsid w:val="00187C2F"/>
    <w:rsid w:val="00191549"/>
    <w:rsid w:val="001978A2"/>
    <w:rsid w:val="001A0325"/>
    <w:rsid w:val="001A03E8"/>
    <w:rsid w:val="001A280A"/>
    <w:rsid w:val="001A2E1E"/>
    <w:rsid w:val="001A2ECC"/>
    <w:rsid w:val="001A355C"/>
    <w:rsid w:val="001A6E71"/>
    <w:rsid w:val="001B06BA"/>
    <w:rsid w:val="001B0E61"/>
    <w:rsid w:val="001B16E7"/>
    <w:rsid w:val="001B1835"/>
    <w:rsid w:val="001B1BE9"/>
    <w:rsid w:val="001B23AD"/>
    <w:rsid w:val="001B2932"/>
    <w:rsid w:val="001B33C5"/>
    <w:rsid w:val="001B6591"/>
    <w:rsid w:val="001B747F"/>
    <w:rsid w:val="001B7B3C"/>
    <w:rsid w:val="001B7F4E"/>
    <w:rsid w:val="001C0FCF"/>
    <w:rsid w:val="001C40C7"/>
    <w:rsid w:val="001C58D9"/>
    <w:rsid w:val="001C7239"/>
    <w:rsid w:val="001C75D4"/>
    <w:rsid w:val="001C761C"/>
    <w:rsid w:val="001C7BC8"/>
    <w:rsid w:val="001D00F8"/>
    <w:rsid w:val="001D1205"/>
    <w:rsid w:val="001D3494"/>
    <w:rsid w:val="001D46AA"/>
    <w:rsid w:val="001D46FA"/>
    <w:rsid w:val="001D489B"/>
    <w:rsid w:val="001D6558"/>
    <w:rsid w:val="001E034E"/>
    <w:rsid w:val="001E0E28"/>
    <w:rsid w:val="001E15EF"/>
    <w:rsid w:val="001E18C2"/>
    <w:rsid w:val="001E42E9"/>
    <w:rsid w:val="001E47DB"/>
    <w:rsid w:val="001E5904"/>
    <w:rsid w:val="001E6342"/>
    <w:rsid w:val="001E6506"/>
    <w:rsid w:val="001E6679"/>
    <w:rsid w:val="001F47B8"/>
    <w:rsid w:val="001F4E67"/>
    <w:rsid w:val="001F561D"/>
    <w:rsid w:val="001F60A6"/>
    <w:rsid w:val="001F61DC"/>
    <w:rsid w:val="0020002B"/>
    <w:rsid w:val="0020072E"/>
    <w:rsid w:val="0020222F"/>
    <w:rsid w:val="002023F4"/>
    <w:rsid w:val="00202487"/>
    <w:rsid w:val="00203291"/>
    <w:rsid w:val="002033FD"/>
    <w:rsid w:val="0020342C"/>
    <w:rsid w:val="00204474"/>
    <w:rsid w:val="002047AA"/>
    <w:rsid w:val="0020583A"/>
    <w:rsid w:val="0020641B"/>
    <w:rsid w:val="00206922"/>
    <w:rsid w:val="00206CFD"/>
    <w:rsid w:val="00207C98"/>
    <w:rsid w:val="00211CCB"/>
    <w:rsid w:val="00214120"/>
    <w:rsid w:val="00214952"/>
    <w:rsid w:val="002154EB"/>
    <w:rsid w:val="002161CC"/>
    <w:rsid w:val="00216C32"/>
    <w:rsid w:val="00217149"/>
    <w:rsid w:val="00223A0A"/>
    <w:rsid w:val="00225B26"/>
    <w:rsid w:val="00230742"/>
    <w:rsid w:val="0023121F"/>
    <w:rsid w:val="00231AFE"/>
    <w:rsid w:val="0023250C"/>
    <w:rsid w:val="00232B85"/>
    <w:rsid w:val="00232BC1"/>
    <w:rsid w:val="0023356D"/>
    <w:rsid w:val="0023369D"/>
    <w:rsid w:val="00235328"/>
    <w:rsid w:val="002365AD"/>
    <w:rsid w:val="002368FF"/>
    <w:rsid w:val="002376AF"/>
    <w:rsid w:val="00242BD4"/>
    <w:rsid w:val="00243495"/>
    <w:rsid w:val="00244777"/>
    <w:rsid w:val="00244D51"/>
    <w:rsid w:val="00244E7E"/>
    <w:rsid w:val="00246016"/>
    <w:rsid w:val="00246058"/>
    <w:rsid w:val="00246656"/>
    <w:rsid w:val="0024676F"/>
    <w:rsid w:val="0024726F"/>
    <w:rsid w:val="0024757B"/>
    <w:rsid w:val="00247C04"/>
    <w:rsid w:val="00250B75"/>
    <w:rsid w:val="0025153F"/>
    <w:rsid w:val="00251A5B"/>
    <w:rsid w:val="00251E20"/>
    <w:rsid w:val="002521AA"/>
    <w:rsid w:val="00252901"/>
    <w:rsid w:val="00253659"/>
    <w:rsid w:val="00253C88"/>
    <w:rsid w:val="00254C93"/>
    <w:rsid w:val="00254FE6"/>
    <w:rsid w:val="00255808"/>
    <w:rsid w:val="00260E4A"/>
    <w:rsid w:val="002613A4"/>
    <w:rsid w:val="002619AA"/>
    <w:rsid w:val="00263343"/>
    <w:rsid w:val="00263D64"/>
    <w:rsid w:val="00263E3B"/>
    <w:rsid w:val="00265218"/>
    <w:rsid w:val="00265905"/>
    <w:rsid w:val="0026792C"/>
    <w:rsid w:val="00267E13"/>
    <w:rsid w:val="00270C11"/>
    <w:rsid w:val="002710A5"/>
    <w:rsid w:val="002710DB"/>
    <w:rsid w:val="002717B6"/>
    <w:rsid w:val="0027373C"/>
    <w:rsid w:val="00274A31"/>
    <w:rsid w:val="0027550E"/>
    <w:rsid w:val="00275FCC"/>
    <w:rsid w:val="00276490"/>
    <w:rsid w:val="00276E3C"/>
    <w:rsid w:val="0028326D"/>
    <w:rsid w:val="002836B9"/>
    <w:rsid w:val="002861F9"/>
    <w:rsid w:val="00286A21"/>
    <w:rsid w:val="002877AB"/>
    <w:rsid w:val="00290982"/>
    <w:rsid w:val="002911FD"/>
    <w:rsid w:val="002915C9"/>
    <w:rsid w:val="00292F5A"/>
    <w:rsid w:val="00293C90"/>
    <w:rsid w:val="00293E36"/>
    <w:rsid w:val="00295CED"/>
    <w:rsid w:val="002972B3"/>
    <w:rsid w:val="002A0F54"/>
    <w:rsid w:val="002A1C02"/>
    <w:rsid w:val="002A2785"/>
    <w:rsid w:val="002A2A38"/>
    <w:rsid w:val="002A2C74"/>
    <w:rsid w:val="002A3661"/>
    <w:rsid w:val="002A36F6"/>
    <w:rsid w:val="002A4A9A"/>
    <w:rsid w:val="002A6656"/>
    <w:rsid w:val="002A6C45"/>
    <w:rsid w:val="002B0A8D"/>
    <w:rsid w:val="002B17E0"/>
    <w:rsid w:val="002B1D7F"/>
    <w:rsid w:val="002B3219"/>
    <w:rsid w:val="002B5275"/>
    <w:rsid w:val="002B64EA"/>
    <w:rsid w:val="002B6BAA"/>
    <w:rsid w:val="002B71E0"/>
    <w:rsid w:val="002B7622"/>
    <w:rsid w:val="002B7810"/>
    <w:rsid w:val="002C18C1"/>
    <w:rsid w:val="002C3C89"/>
    <w:rsid w:val="002C496D"/>
    <w:rsid w:val="002C72CA"/>
    <w:rsid w:val="002D0648"/>
    <w:rsid w:val="002D2478"/>
    <w:rsid w:val="002D38B8"/>
    <w:rsid w:val="002D3B4D"/>
    <w:rsid w:val="002D3B5C"/>
    <w:rsid w:val="002D416D"/>
    <w:rsid w:val="002D4D98"/>
    <w:rsid w:val="002D4DED"/>
    <w:rsid w:val="002D586F"/>
    <w:rsid w:val="002D5D4F"/>
    <w:rsid w:val="002D5F04"/>
    <w:rsid w:val="002D620F"/>
    <w:rsid w:val="002D717D"/>
    <w:rsid w:val="002D7C22"/>
    <w:rsid w:val="002E0124"/>
    <w:rsid w:val="002E06C2"/>
    <w:rsid w:val="002E16BD"/>
    <w:rsid w:val="002E1DFC"/>
    <w:rsid w:val="002E3622"/>
    <w:rsid w:val="002E5344"/>
    <w:rsid w:val="002E62FD"/>
    <w:rsid w:val="002E6FA8"/>
    <w:rsid w:val="002E7B8F"/>
    <w:rsid w:val="002F0E4C"/>
    <w:rsid w:val="002F142C"/>
    <w:rsid w:val="002F22CE"/>
    <w:rsid w:val="002F3005"/>
    <w:rsid w:val="002F31FC"/>
    <w:rsid w:val="002F397C"/>
    <w:rsid w:val="002F4B8D"/>
    <w:rsid w:val="002F4EE3"/>
    <w:rsid w:val="002F65BB"/>
    <w:rsid w:val="002F6DDB"/>
    <w:rsid w:val="002F71FD"/>
    <w:rsid w:val="002F7C2A"/>
    <w:rsid w:val="0030120F"/>
    <w:rsid w:val="00301F00"/>
    <w:rsid w:val="00302D15"/>
    <w:rsid w:val="003035EA"/>
    <w:rsid w:val="00303A4B"/>
    <w:rsid w:val="00304447"/>
    <w:rsid w:val="003048A2"/>
    <w:rsid w:val="003059E6"/>
    <w:rsid w:val="0031034E"/>
    <w:rsid w:val="003107F8"/>
    <w:rsid w:val="0031082E"/>
    <w:rsid w:val="0031087E"/>
    <w:rsid w:val="0031102B"/>
    <w:rsid w:val="0031210C"/>
    <w:rsid w:val="003131D6"/>
    <w:rsid w:val="003143E3"/>
    <w:rsid w:val="00315A27"/>
    <w:rsid w:val="00316606"/>
    <w:rsid w:val="00320744"/>
    <w:rsid w:val="0032124E"/>
    <w:rsid w:val="00321A7D"/>
    <w:rsid w:val="003224BF"/>
    <w:rsid w:val="003227C4"/>
    <w:rsid w:val="003227D6"/>
    <w:rsid w:val="00324A09"/>
    <w:rsid w:val="00326561"/>
    <w:rsid w:val="00326888"/>
    <w:rsid w:val="00326BD1"/>
    <w:rsid w:val="00327C07"/>
    <w:rsid w:val="00331DFF"/>
    <w:rsid w:val="00333535"/>
    <w:rsid w:val="0033447D"/>
    <w:rsid w:val="0033454B"/>
    <w:rsid w:val="0033555A"/>
    <w:rsid w:val="00336148"/>
    <w:rsid w:val="00336511"/>
    <w:rsid w:val="00336F51"/>
    <w:rsid w:val="00337736"/>
    <w:rsid w:val="003417F4"/>
    <w:rsid w:val="0034238D"/>
    <w:rsid w:val="00351CDC"/>
    <w:rsid w:val="0035330A"/>
    <w:rsid w:val="00354A74"/>
    <w:rsid w:val="00355109"/>
    <w:rsid w:val="00355705"/>
    <w:rsid w:val="00355CEC"/>
    <w:rsid w:val="003561D6"/>
    <w:rsid w:val="00356A15"/>
    <w:rsid w:val="0035748B"/>
    <w:rsid w:val="003603D6"/>
    <w:rsid w:val="003609BA"/>
    <w:rsid w:val="00361644"/>
    <w:rsid w:val="00361C1B"/>
    <w:rsid w:val="00361E80"/>
    <w:rsid w:val="00362177"/>
    <w:rsid w:val="00362D12"/>
    <w:rsid w:val="00363286"/>
    <w:rsid w:val="00363CB2"/>
    <w:rsid w:val="00363DDE"/>
    <w:rsid w:val="00364459"/>
    <w:rsid w:val="00367E87"/>
    <w:rsid w:val="00367F87"/>
    <w:rsid w:val="003707D5"/>
    <w:rsid w:val="00371F2D"/>
    <w:rsid w:val="003728F2"/>
    <w:rsid w:val="003729D3"/>
    <w:rsid w:val="003734BA"/>
    <w:rsid w:val="003735A8"/>
    <w:rsid w:val="00374A91"/>
    <w:rsid w:val="003767FE"/>
    <w:rsid w:val="00377943"/>
    <w:rsid w:val="0038029C"/>
    <w:rsid w:val="00381B11"/>
    <w:rsid w:val="00381F71"/>
    <w:rsid w:val="00386B41"/>
    <w:rsid w:val="00386C42"/>
    <w:rsid w:val="00386FB5"/>
    <w:rsid w:val="003871DC"/>
    <w:rsid w:val="003932CC"/>
    <w:rsid w:val="00393BC2"/>
    <w:rsid w:val="00393D51"/>
    <w:rsid w:val="00395475"/>
    <w:rsid w:val="003965BC"/>
    <w:rsid w:val="003966E8"/>
    <w:rsid w:val="003A112B"/>
    <w:rsid w:val="003A12B5"/>
    <w:rsid w:val="003A2E11"/>
    <w:rsid w:val="003A3F32"/>
    <w:rsid w:val="003A4326"/>
    <w:rsid w:val="003A58CC"/>
    <w:rsid w:val="003A5CB0"/>
    <w:rsid w:val="003A6A01"/>
    <w:rsid w:val="003B0DDE"/>
    <w:rsid w:val="003B2161"/>
    <w:rsid w:val="003B2876"/>
    <w:rsid w:val="003B419B"/>
    <w:rsid w:val="003B5836"/>
    <w:rsid w:val="003B5AAE"/>
    <w:rsid w:val="003B7ADA"/>
    <w:rsid w:val="003C1303"/>
    <w:rsid w:val="003C2E61"/>
    <w:rsid w:val="003C393C"/>
    <w:rsid w:val="003C3DD5"/>
    <w:rsid w:val="003C4414"/>
    <w:rsid w:val="003C56ED"/>
    <w:rsid w:val="003C59D9"/>
    <w:rsid w:val="003C5C0E"/>
    <w:rsid w:val="003C75A6"/>
    <w:rsid w:val="003C7FC3"/>
    <w:rsid w:val="003D0543"/>
    <w:rsid w:val="003D0592"/>
    <w:rsid w:val="003D0834"/>
    <w:rsid w:val="003D1D61"/>
    <w:rsid w:val="003D2D7E"/>
    <w:rsid w:val="003D314B"/>
    <w:rsid w:val="003D56D6"/>
    <w:rsid w:val="003D7D05"/>
    <w:rsid w:val="003D7E9A"/>
    <w:rsid w:val="003E0703"/>
    <w:rsid w:val="003E2644"/>
    <w:rsid w:val="003E318F"/>
    <w:rsid w:val="003E4F2A"/>
    <w:rsid w:val="003E5B12"/>
    <w:rsid w:val="003E616E"/>
    <w:rsid w:val="003E6B56"/>
    <w:rsid w:val="003E70FC"/>
    <w:rsid w:val="003E7C53"/>
    <w:rsid w:val="003F0739"/>
    <w:rsid w:val="003F0971"/>
    <w:rsid w:val="003F193C"/>
    <w:rsid w:val="003F2F88"/>
    <w:rsid w:val="003F33D8"/>
    <w:rsid w:val="003F40B0"/>
    <w:rsid w:val="003F4B28"/>
    <w:rsid w:val="003F4FF9"/>
    <w:rsid w:val="003F57E3"/>
    <w:rsid w:val="003F6771"/>
    <w:rsid w:val="003F6829"/>
    <w:rsid w:val="003F6AAC"/>
    <w:rsid w:val="0040069A"/>
    <w:rsid w:val="00400737"/>
    <w:rsid w:val="00400789"/>
    <w:rsid w:val="004009FA"/>
    <w:rsid w:val="00400EF5"/>
    <w:rsid w:val="00401367"/>
    <w:rsid w:val="00401605"/>
    <w:rsid w:val="00402034"/>
    <w:rsid w:val="00404170"/>
    <w:rsid w:val="00404CA9"/>
    <w:rsid w:val="00405444"/>
    <w:rsid w:val="00405EA1"/>
    <w:rsid w:val="0040678A"/>
    <w:rsid w:val="00406FE0"/>
    <w:rsid w:val="004071EE"/>
    <w:rsid w:val="004073BD"/>
    <w:rsid w:val="00410004"/>
    <w:rsid w:val="0041035E"/>
    <w:rsid w:val="00412A28"/>
    <w:rsid w:val="00412DA6"/>
    <w:rsid w:val="004130DC"/>
    <w:rsid w:val="004137F1"/>
    <w:rsid w:val="00413D95"/>
    <w:rsid w:val="0041589C"/>
    <w:rsid w:val="00416C27"/>
    <w:rsid w:val="00417170"/>
    <w:rsid w:val="004207E4"/>
    <w:rsid w:val="00420991"/>
    <w:rsid w:val="00421207"/>
    <w:rsid w:val="00421548"/>
    <w:rsid w:val="00424605"/>
    <w:rsid w:val="00424F47"/>
    <w:rsid w:val="00425608"/>
    <w:rsid w:val="004256C3"/>
    <w:rsid w:val="0042580C"/>
    <w:rsid w:val="00425D85"/>
    <w:rsid w:val="004265E5"/>
    <w:rsid w:val="00426D40"/>
    <w:rsid w:val="00431729"/>
    <w:rsid w:val="004322D1"/>
    <w:rsid w:val="00432D3C"/>
    <w:rsid w:val="0043391E"/>
    <w:rsid w:val="00434413"/>
    <w:rsid w:val="00434AAD"/>
    <w:rsid w:val="00434D55"/>
    <w:rsid w:val="004354A0"/>
    <w:rsid w:val="004357D1"/>
    <w:rsid w:val="00435A29"/>
    <w:rsid w:val="00435D8D"/>
    <w:rsid w:val="0043629B"/>
    <w:rsid w:val="00436AA5"/>
    <w:rsid w:val="00437288"/>
    <w:rsid w:val="00437E7A"/>
    <w:rsid w:val="004405D8"/>
    <w:rsid w:val="00441629"/>
    <w:rsid w:val="00442EB5"/>
    <w:rsid w:val="00444105"/>
    <w:rsid w:val="00444A05"/>
    <w:rsid w:val="00444CCF"/>
    <w:rsid w:val="00445015"/>
    <w:rsid w:val="00445A0A"/>
    <w:rsid w:val="004471AA"/>
    <w:rsid w:val="004475C7"/>
    <w:rsid w:val="00447BD0"/>
    <w:rsid w:val="00447C04"/>
    <w:rsid w:val="00447ED7"/>
    <w:rsid w:val="0045010E"/>
    <w:rsid w:val="004514D7"/>
    <w:rsid w:val="004514DD"/>
    <w:rsid w:val="00452615"/>
    <w:rsid w:val="00452C6F"/>
    <w:rsid w:val="004536EF"/>
    <w:rsid w:val="00453E6C"/>
    <w:rsid w:val="00454D31"/>
    <w:rsid w:val="0045510C"/>
    <w:rsid w:val="00460CCD"/>
    <w:rsid w:val="00463E9D"/>
    <w:rsid w:val="00463EEA"/>
    <w:rsid w:val="00464FF0"/>
    <w:rsid w:val="004668B1"/>
    <w:rsid w:val="00466A24"/>
    <w:rsid w:val="00466FC1"/>
    <w:rsid w:val="00467D4F"/>
    <w:rsid w:val="004703D0"/>
    <w:rsid w:val="00470F9B"/>
    <w:rsid w:val="00471C20"/>
    <w:rsid w:val="004720BE"/>
    <w:rsid w:val="004730A1"/>
    <w:rsid w:val="00473878"/>
    <w:rsid w:val="004765F5"/>
    <w:rsid w:val="00476AD4"/>
    <w:rsid w:val="00477429"/>
    <w:rsid w:val="00480009"/>
    <w:rsid w:val="0048099E"/>
    <w:rsid w:val="00480C90"/>
    <w:rsid w:val="00480FB6"/>
    <w:rsid w:val="00481E5B"/>
    <w:rsid w:val="004828C6"/>
    <w:rsid w:val="00482A41"/>
    <w:rsid w:val="00482B26"/>
    <w:rsid w:val="00482C10"/>
    <w:rsid w:val="00483FC9"/>
    <w:rsid w:val="00485628"/>
    <w:rsid w:val="00486133"/>
    <w:rsid w:val="0049242E"/>
    <w:rsid w:val="0049662B"/>
    <w:rsid w:val="0049678C"/>
    <w:rsid w:val="00497450"/>
    <w:rsid w:val="004A091D"/>
    <w:rsid w:val="004A31A5"/>
    <w:rsid w:val="004A3F1F"/>
    <w:rsid w:val="004A42B0"/>
    <w:rsid w:val="004A467C"/>
    <w:rsid w:val="004A553E"/>
    <w:rsid w:val="004A77B4"/>
    <w:rsid w:val="004B0EE9"/>
    <w:rsid w:val="004B28CB"/>
    <w:rsid w:val="004B307A"/>
    <w:rsid w:val="004B4E00"/>
    <w:rsid w:val="004B52D0"/>
    <w:rsid w:val="004B5691"/>
    <w:rsid w:val="004B5701"/>
    <w:rsid w:val="004B58E4"/>
    <w:rsid w:val="004B7C8F"/>
    <w:rsid w:val="004C10CD"/>
    <w:rsid w:val="004C11B7"/>
    <w:rsid w:val="004C15B0"/>
    <w:rsid w:val="004C1FD3"/>
    <w:rsid w:val="004C2D1B"/>
    <w:rsid w:val="004C347B"/>
    <w:rsid w:val="004C7F5E"/>
    <w:rsid w:val="004D0477"/>
    <w:rsid w:val="004D3085"/>
    <w:rsid w:val="004D35FA"/>
    <w:rsid w:val="004D47A3"/>
    <w:rsid w:val="004D53EA"/>
    <w:rsid w:val="004D546C"/>
    <w:rsid w:val="004D6083"/>
    <w:rsid w:val="004D6884"/>
    <w:rsid w:val="004D77B8"/>
    <w:rsid w:val="004E1706"/>
    <w:rsid w:val="004E2D1D"/>
    <w:rsid w:val="004E2DF4"/>
    <w:rsid w:val="004E306E"/>
    <w:rsid w:val="004E31AA"/>
    <w:rsid w:val="004E35A8"/>
    <w:rsid w:val="004E3A38"/>
    <w:rsid w:val="004E4C5A"/>
    <w:rsid w:val="004E6DD8"/>
    <w:rsid w:val="004E6F5A"/>
    <w:rsid w:val="004F2B03"/>
    <w:rsid w:val="004F38CA"/>
    <w:rsid w:val="004F46C8"/>
    <w:rsid w:val="004F4725"/>
    <w:rsid w:val="004F5243"/>
    <w:rsid w:val="004F6937"/>
    <w:rsid w:val="004F6AB2"/>
    <w:rsid w:val="004F6F0D"/>
    <w:rsid w:val="004F76A8"/>
    <w:rsid w:val="004F7BF6"/>
    <w:rsid w:val="005007A0"/>
    <w:rsid w:val="00501DAF"/>
    <w:rsid w:val="00502679"/>
    <w:rsid w:val="00503E85"/>
    <w:rsid w:val="005047BD"/>
    <w:rsid w:val="0050490C"/>
    <w:rsid w:val="0050494E"/>
    <w:rsid w:val="0050554A"/>
    <w:rsid w:val="00506B8A"/>
    <w:rsid w:val="0051016C"/>
    <w:rsid w:val="00510239"/>
    <w:rsid w:val="005103D3"/>
    <w:rsid w:val="00510F66"/>
    <w:rsid w:val="00512738"/>
    <w:rsid w:val="00512909"/>
    <w:rsid w:val="0051366E"/>
    <w:rsid w:val="0051646C"/>
    <w:rsid w:val="00517F03"/>
    <w:rsid w:val="005208EA"/>
    <w:rsid w:val="00521C7D"/>
    <w:rsid w:val="0052259E"/>
    <w:rsid w:val="005225FF"/>
    <w:rsid w:val="00522B16"/>
    <w:rsid w:val="00523363"/>
    <w:rsid w:val="00524866"/>
    <w:rsid w:val="005257C0"/>
    <w:rsid w:val="00525976"/>
    <w:rsid w:val="00525B90"/>
    <w:rsid w:val="00526896"/>
    <w:rsid w:val="00526E0F"/>
    <w:rsid w:val="0052719C"/>
    <w:rsid w:val="00527D28"/>
    <w:rsid w:val="00532258"/>
    <w:rsid w:val="0053291E"/>
    <w:rsid w:val="005335BD"/>
    <w:rsid w:val="00533A74"/>
    <w:rsid w:val="00534F8A"/>
    <w:rsid w:val="00535C56"/>
    <w:rsid w:val="00536EA8"/>
    <w:rsid w:val="005374F1"/>
    <w:rsid w:val="0054096C"/>
    <w:rsid w:val="00542181"/>
    <w:rsid w:val="005424A0"/>
    <w:rsid w:val="0054355F"/>
    <w:rsid w:val="00543998"/>
    <w:rsid w:val="00543F8A"/>
    <w:rsid w:val="005448BB"/>
    <w:rsid w:val="00545115"/>
    <w:rsid w:val="00545603"/>
    <w:rsid w:val="005464F3"/>
    <w:rsid w:val="005507DE"/>
    <w:rsid w:val="005516A7"/>
    <w:rsid w:val="00552240"/>
    <w:rsid w:val="00552E18"/>
    <w:rsid w:val="005547B7"/>
    <w:rsid w:val="00555148"/>
    <w:rsid w:val="00555F80"/>
    <w:rsid w:val="00556DEC"/>
    <w:rsid w:val="00557D8E"/>
    <w:rsid w:val="0056033B"/>
    <w:rsid w:val="00561525"/>
    <w:rsid w:val="005617BE"/>
    <w:rsid w:val="00561AA5"/>
    <w:rsid w:val="00561C7C"/>
    <w:rsid w:val="00563E74"/>
    <w:rsid w:val="00564589"/>
    <w:rsid w:val="00565166"/>
    <w:rsid w:val="00565607"/>
    <w:rsid w:val="00566138"/>
    <w:rsid w:val="00566722"/>
    <w:rsid w:val="00566A2E"/>
    <w:rsid w:val="00567E7A"/>
    <w:rsid w:val="0057030A"/>
    <w:rsid w:val="0057164B"/>
    <w:rsid w:val="00572B90"/>
    <w:rsid w:val="00575A03"/>
    <w:rsid w:val="00576640"/>
    <w:rsid w:val="00580664"/>
    <w:rsid w:val="00581B99"/>
    <w:rsid w:val="005825A6"/>
    <w:rsid w:val="00583012"/>
    <w:rsid w:val="00583341"/>
    <w:rsid w:val="00583D9D"/>
    <w:rsid w:val="00583E3F"/>
    <w:rsid w:val="00584659"/>
    <w:rsid w:val="0058725B"/>
    <w:rsid w:val="00587BEB"/>
    <w:rsid w:val="00590B96"/>
    <w:rsid w:val="005915BE"/>
    <w:rsid w:val="005919C1"/>
    <w:rsid w:val="005939A4"/>
    <w:rsid w:val="00593BA6"/>
    <w:rsid w:val="00595390"/>
    <w:rsid w:val="00597264"/>
    <w:rsid w:val="005A0E63"/>
    <w:rsid w:val="005A424A"/>
    <w:rsid w:val="005A55EE"/>
    <w:rsid w:val="005A5AE6"/>
    <w:rsid w:val="005A5BDE"/>
    <w:rsid w:val="005A6374"/>
    <w:rsid w:val="005A660F"/>
    <w:rsid w:val="005B1D6F"/>
    <w:rsid w:val="005B32E0"/>
    <w:rsid w:val="005B335A"/>
    <w:rsid w:val="005B3FE2"/>
    <w:rsid w:val="005B400D"/>
    <w:rsid w:val="005B41CD"/>
    <w:rsid w:val="005B5AD2"/>
    <w:rsid w:val="005B6CC8"/>
    <w:rsid w:val="005B72D5"/>
    <w:rsid w:val="005B7569"/>
    <w:rsid w:val="005B7FBD"/>
    <w:rsid w:val="005C07C2"/>
    <w:rsid w:val="005C1CD0"/>
    <w:rsid w:val="005C2C6C"/>
    <w:rsid w:val="005C3737"/>
    <w:rsid w:val="005C48DC"/>
    <w:rsid w:val="005C78D9"/>
    <w:rsid w:val="005C79E7"/>
    <w:rsid w:val="005D07C0"/>
    <w:rsid w:val="005D1465"/>
    <w:rsid w:val="005D149A"/>
    <w:rsid w:val="005D1C4C"/>
    <w:rsid w:val="005D2342"/>
    <w:rsid w:val="005D265A"/>
    <w:rsid w:val="005D281F"/>
    <w:rsid w:val="005D49E0"/>
    <w:rsid w:val="005D5602"/>
    <w:rsid w:val="005D6685"/>
    <w:rsid w:val="005D6F80"/>
    <w:rsid w:val="005D73C8"/>
    <w:rsid w:val="005D7F84"/>
    <w:rsid w:val="005E01A8"/>
    <w:rsid w:val="005E02FF"/>
    <w:rsid w:val="005E3CE3"/>
    <w:rsid w:val="005E3E75"/>
    <w:rsid w:val="005E50CD"/>
    <w:rsid w:val="005E680A"/>
    <w:rsid w:val="005E7052"/>
    <w:rsid w:val="005E79DA"/>
    <w:rsid w:val="005F0A3F"/>
    <w:rsid w:val="005F0AEE"/>
    <w:rsid w:val="005F27A7"/>
    <w:rsid w:val="005F3F4D"/>
    <w:rsid w:val="005F425A"/>
    <w:rsid w:val="005F5C2A"/>
    <w:rsid w:val="005F6895"/>
    <w:rsid w:val="005F6BF9"/>
    <w:rsid w:val="005F6D28"/>
    <w:rsid w:val="005F76FA"/>
    <w:rsid w:val="005F7D4F"/>
    <w:rsid w:val="006014D1"/>
    <w:rsid w:val="00601513"/>
    <w:rsid w:val="0060314F"/>
    <w:rsid w:val="00603243"/>
    <w:rsid w:val="00604832"/>
    <w:rsid w:val="00604B7E"/>
    <w:rsid w:val="00604B95"/>
    <w:rsid w:val="00604B9E"/>
    <w:rsid w:val="00604F04"/>
    <w:rsid w:val="0061018D"/>
    <w:rsid w:val="006102AB"/>
    <w:rsid w:val="00610AD4"/>
    <w:rsid w:val="00610F44"/>
    <w:rsid w:val="0061171C"/>
    <w:rsid w:val="00612242"/>
    <w:rsid w:val="00612718"/>
    <w:rsid w:val="0061567F"/>
    <w:rsid w:val="00616BA9"/>
    <w:rsid w:val="0061735B"/>
    <w:rsid w:val="00617F7A"/>
    <w:rsid w:val="00620C96"/>
    <w:rsid w:val="00621F3A"/>
    <w:rsid w:val="0062212E"/>
    <w:rsid w:val="00622CFF"/>
    <w:rsid w:val="00623F19"/>
    <w:rsid w:val="00624057"/>
    <w:rsid w:val="006244A4"/>
    <w:rsid w:val="0062470E"/>
    <w:rsid w:val="006251FF"/>
    <w:rsid w:val="00626846"/>
    <w:rsid w:val="006272A7"/>
    <w:rsid w:val="00630A2C"/>
    <w:rsid w:val="0063271F"/>
    <w:rsid w:val="00633C4A"/>
    <w:rsid w:val="00634E61"/>
    <w:rsid w:val="00634E9E"/>
    <w:rsid w:val="006356ED"/>
    <w:rsid w:val="006359AE"/>
    <w:rsid w:val="00637031"/>
    <w:rsid w:val="00637586"/>
    <w:rsid w:val="006401C0"/>
    <w:rsid w:val="0064053B"/>
    <w:rsid w:val="00640E19"/>
    <w:rsid w:val="00640FD1"/>
    <w:rsid w:val="00641474"/>
    <w:rsid w:val="00642739"/>
    <w:rsid w:val="00643A89"/>
    <w:rsid w:val="00644A8F"/>
    <w:rsid w:val="00644DC1"/>
    <w:rsid w:val="0064502E"/>
    <w:rsid w:val="006466F6"/>
    <w:rsid w:val="0064750B"/>
    <w:rsid w:val="006479CD"/>
    <w:rsid w:val="0065092D"/>
    <w:rsid w:val="00652114"/>
    <w:rsid w:val="006521B1"/>
    <w:rsid w:val="006524B3"/>
    <w:rsid w:val="00652AE8"/>
    <w:rsid w:val="00652C3C"/>
    <w:rsid w:val="00653A77"/>
    <w:rsid w:val="00655763"/>
    <w:rsid w:val="00656714"/>
    <w:rsid w:val="00656B41"/>
    <w:rsid w:val="006575B8"/>
    <w:rsid w:val="00657643"/>
    <w:rsid w:val="00657F9C"/>
    <w:rsid w:val="006609C6"/>
    <w:rsid w:val="00660EDB"/>
    <w:rsid w:val="0066202E"/>
    <w:rsid w:val="00662575"/>
    <w:rsid w:val="00662BA8"/>
    <w:rsid w:val="006651D2"/>
    <w:rsid w:val="00665573"/>
    <w:rsid w:val="006657BD"/>
    <w:rsid w:val="00665A96"/>
    <w:rsid w:val="00666775"/>
    <w:rsid w:val="006704C8"/>
    <w:rsid w:val="006705A8"/>
    <w:rsid w:val="00670B07"/>
    <w:rsid w:val="00670D41"/>
    <w:rsid w:val="006710DA"/>
    <w:rsid w:val="0067141C"/>
    <w:rsid w:val="006717A2"/>
    <w:rsid w:val="00671BD0"/>
    <w:rsid w:val="00671E14"/>
    <w:rsid w:val="006735B4"/>
    <w:rsid w:val="0067376F"/>
    <w:rsid w:val="006737F4"/>
    <w:rsid w:val="00673A1C"/>
    <w:rsid w:val="006746FE"/>
    <w:rsid w:val="006772BC"/>
    <w:rsid w:val="00677577"/>
    <w:rsid w:val="00680A36"/>
    <w:rsid w:val="00681676"/>
    <w:rsid w:val="00683A5B"/>
    <w:rsid w:val="00684792"/>
    <w:rsid w:val="00685F68"/>
    <w:rsid w:val="00686C03"/>
    <w:rsid w:val="006873BC"/>
    <w:rsid w:val="006875D4"/>
    <w:rsid w:val="006903D5"/>
    <w:rsid w:val="00691CBB"/>
    <w:rsid w:val="00691DDF"/>
    <w:rsid w:val="00694D20"/>
    <w:rsid w:val="006950E1"/>
    <w:rsid w:val="0069578E"/>
    <w:rsid w:val="006959FA"/>
    <w:rsid w:val="00696746"/>
    <w:rsid w:val="0069674A"/>
    <w:rsid w:val="006968BE"/>
    <w:rsid w:val="0069738D"/>
    <w:rsid w:val="006A0776"/>
    <w:rsid w:val="006A0863"/>
    <w:rsid w:val="006A0B46"/>
    <w:rsid w:val="006A0C11"/>
    <w:rsid w:val="006A120A"/>
    <w:rsid w:val="006A12BE"/>
    <w:rsid w:val="006A2C5F"/>
    <w:rsid w:val="006A2E51"/>
    <w:rsid w:val="006A5131"/>
    <w:rsid w:val="006A5D1B"/>
    <w:rsid w:val="006A7229"/>
    <w:rsid w:val="006A779D"/>
    <w:rsid w:val="006A78DE"/>
    <w:rsid w:val="006A7C5F"/>
    <w:rsid w:val="006B073B"/>
    <w:rsid w:val="006B1FF8"/>
    <w:rsid w:val="006B3CD9"/>
    <w:rsid w:val="006B59E5"/>
    <w:rsid w:val="006B6610"/>
    <w:rsid w:val="006B68DE"/>
    <w:rsid w:val="006C01B7"/>
    <w:rsid w:val="006C0B92"/>
    <w:rsid w:val="006C252F"/>
    <w:rsid w:val="006C274B"/>
    <w:rsid w:val="006C4647"/>
    <w:rsid w:val="006C5E6B"/>
    <w:rsid w:val="006C6A94"/>
    <w:rsid w:val="006C6BD6"/>
    <w:rsid w:val="006C704E"/>
    <w:rsid w:val="006C70F7"/>
    <w:rsid w:val="006D1162"/>
    <w:rsid w:val="006D2E53"/>
    <w:rsid w:val="006D3BDA"/>
    <w:rsid w:val="006D3E99"/>
    <w:rsid w:val="006D4739"/>
    <w:rsid w:val="006D772C"/>
    <w:rsid w:val="006E13E5"/>
    <w:rsid w:val="006E1852"/>
    <w:rsid w:val="006E1AF3"/>
    <w:rsid w:val="006E2779"/>
    <w:rsid w:val="006E296B"/>
    <w:rsid w:val="006E2DDA"/>
    <w:rsid w:val="006E3E08"/>
    <w:rsid w:val="006E4364"/>
    <w:rsid w:val="006E73D6"/>
    <w:rsid w:val="006F0132"/>
    <w:rsid w:val="006F08FE"/>
    <w:rsid w:val="006F2E7A"/>
    <w:rsid w:val="006F2ECE"/>
    <w:rsid w:val="006F3612"/>
    <w:rsid w:val="006F38FE"/>
    <w:rsid w:val="006F39CE"/>
    <w:rsid w:val="006F43A2"/>
    <w:rsid w:val="006F524D"/>
    <w:rsid w:val="006F5C82"/>
    <w:rsid w:val="006F6D2C"/>
    <w:rsid w:val="00700557"/>
    <w:rsid w:val="00700682"/>
    <w:rsid w:val="00701065"/>
    <w:rsid w:val="007018F3"/>
    <w:rsid w:val="00701E2C"/>
    <w:rsid w:val="00702143"/>
    <w:rsid w:val="00703284"/>
    <w:rsid w:val="00703794"/>
    <w:rsid w:val="0070385D"/>
    <w:rsid w:val="00703DFB"/>
    <w:rsid w:val="00704324"/>
    <w:rsid w:val="00704770"/>
    <w:rsid w:val="007048E9"/>
    <w:rsid w:val="007054C3"/>
    <w:rsid w:val="00706106"/>
    <w:rsid w:val="00706294"/>
    <w:rsid w:val="0071065E"/>
    <w:rsid w:val="00710E8E"/>
    <w:rsid w:val="00712A10"/>
    <w:rsid w:val="0071494F"/>
    <w:rsid w:val="0071502F"/>
    <w:rsid w:val="00715131"/>
    <w:rsid w:val="007153E4"/>
    <w:rsid w:val="0071609C"/>
    <w:rsid w:val="00716943"/>
    <w:rsid w:val="00717B25"/>
    <w:rsid w:val="00720469"/>
    <w:rsid w:val="00721F9F"/>
    <w:rsid w:val="00722171"/>
    <w:rsid w:val="00723755"/>
    <w:rsid w:val="00724FF8"/>
    <w:rsid w:val="00725C37"/>
    <w:rsid w:val="00726E98"/>
    <w:rsid w:val="00730747"/>
    <w:rsid w:val="00731006"/>
    <w:rsid w:val="00731F20"/>
    <w:rsid w:val="00736365"/>
    <w:rsid w:val="00737C19"/>
    <w:rsid w:val="00740743"/>
    <w:rsid w:val="00740FEE"/>
    <w:rsid w:val="0074205C"/>
    <w:rsid w:val="00742413"/>
    <w:rsid w:val="00742526"/>
    <w:rsid w:val="00742BD0"/>
    <w:rsid w:val="007431A4"/>
    <w:rsid w:val="007432D5"/>
    <w:rsid w:val="00743A2C"/>
    <w:rsid w:val="00744829"/>
    <w:rsid w:val="00745537"/>
    <w:rsid w:val="007458B7"/>
    <w:rsid w:val="00746187"/>
    <w:rsid w:val="007462A9"/>
    <w:rsid w:val="007466B3"/>
    <w:rsid w:val="00746D15"/>
    <w:rsid w:val="007522FC"/>
    <w:rsid w:val="00752966"/>
    <w:rsid w:val="007530B6"/>
    <w:rsid w:val="0075368E"/>
    <w:rsid w:val="007558CB"/>
    <w:rsid w:val="0075610B"/>
    <w:rsid w:val="00756D4D"/>
    <w:rsid w:val="00760294"/>
    <w:rsid w:val="0076145C"/>
    <w:rsid w:val="00761840"/>
    <w:rsid w:val="00761AAE"/>
    <w:rsid w:val="007621DD"/>
    <w:rsid w:val="00762DB4"/>
    <w:rsid w:val="007634CF"/>
    <w:rsid w:val="007636B3"/>
    <w:rsid w:val="00763E59"/>
    <w:rsid w:val="007643B2"/>
    <w:rsid w:val="00765EC3"/>
    <w:rsid w:val="00771026"/>
    <w:rsid w:val="00771063"/>
    <w:rsid w:val="00771112"/>
    <w:rsid w:val="00771DA6"/>
    <w:rsid w:val="00773E5D"/>
    <w:rsid w:val="00774D77"/>
    <w:rsid w:val="00775708"/>
    <w:rsid w:val="00776063"/>
    <w:rsid w:val="00776567"/>
    <w:rsid w:val="00776C87"/>
    <w:rsid w:val="007776BF"/>
    <w:rsid w:val="00780A77"/>
    <w:rsid w:val="00781E2B"/>
    <w:rsid w:val="00782546"/>
    <w:rsid w:val="00782B76"/>
    <w:rsid w:val="007834CD"/>
    <w:rsid w:val="00783D45"/>
    <w:rsid w:val="007855CF"/>
    <w:rsid w:val="00786D83"/>
    <w:rsid w:val="00787046"/>
    <w:rsid w:val="0078752B"/>
    <w:rsid w:val="007879C1"/>
    <w:rsid w:val="00790516"/>
    <w:rsid w:val="007906A2"/>
    <w:rsid w:val="0079124D"/>
    <w:rsid w:val="0079337E"/>
    <w:rsid w:val="007966A3"/>
    <w:rsid w:val="00797AB1"/>
    <w:rsid w:val="007A03DC"/>
    <w:rsid w:val="007A0E3D"/>
    <w:rsid w:val="007A0E59"/>
    <w:rsid w:val="007A15C9"/>
    <w:rsid w:val="007A168A"/>
    <w:rsid w:val="007A1EF5"/>
    <w:rsid w:val="007A25AB"/>
    <w:rsid w:val="007A27D6"/>
    <w:rsid w:val="007A339F"/>
    <w:rsid w:val="007A5988"/>
    <w:rsid w:val="007A5ECB"/>
    <w:rsid w:val="007A71AD"/>
    <w:rsid w:val="007A7A6F"/>
    <w:rsid w:val="007A7E74"/>
    <w:rsid w:val="007B0CA6"/>
    <w:rsid w:val="007B0F89"/>
    <w:rsid w:val="007B157D"/>
    <w:rsid w:val="007B1B6A"/>
    <w:rsid w:val="007B2514"/>
    <w:rsid w:val="007B36F2"/>
    <w:rsid w:val="007B3A2A"/>
    <w:rsid w:val="007B477D"/>
    <w:rsid w:val="007B4836"/>
    <w:rsid w:val="007B678D"/>
    <w:rsid w:val="007B7469"/>
    <w:rsid w:val="007C1260"/>
    <w:rsid w:val="007C1B3C"/>
    <w:rsid w:val="007C2C2C"/>
    <w:rsid w:val="007C38B7"/>
    <w:rsid w:val="007C5F02"/>
    <w:rsid w:val="007C617E"/>
    <w:rsid w:val="007C6486"/>
    <w:rsid w:val="007D0939"/>
    <w:rsid w:val="007D0943"/>
    <w:rsid w:val="007D1AD3"/>
    <w:rsid w:val="007D28FE"/>
    <w:rsid w:val="007D36F0"/>
    <w:rsid w:val="007D436B"/>
    <w:rsid w:val="007D44DD"/>
    <w:rsid w:val="007D4E32"/>
    <w:rsid w:val="007D6FE6"/>
    <w:rsid w:val="007D73B8"/>
    <w:rsid w:val="007E0700"/>
    <w:rsid w:val="007E1531"/>
    <w:rsid w:val="007E175A"/>
    <w:rsid w:val="007E1D76"/>
    <w:rsid w:val="007E3323"/>
    <w:rsid w:val="007E67D6"/>
    <w:rsid w:val="007E693E"/>
    <w:rsid w:val="007E6CE0"/>
    <w:rsid w:val="007E78EF"/>
    <w:rsid w:val="007E7AC7"/>
    <w:rsid w:val="007F0F10"/>
    <w:rsid w:val="007F2469"/>
    <w:rsid w:val="007F417D"/>
    <w:rsid w:val="007F5545"/>
    <w:rsid w:val="007F6A4F"/>
    <w:rsid w:val="0080298F"/>
    <w:rsid w:val="00804412"/>
    <w:rsid w:val="0080449E"/>
    <w:rsid w:val="00804BC8"/>
    <w:rsid w:val="008058C8"/>
    <w:rsid w:val="00806183"/>
    <w:rsid w:val="008074C2"/>
    <w:rsid w:val="00807E6C"/>
    <w:rsid w:val="00810130"/>
    <w:rsid w:val="0081044D"/>
    <w:rsid w:val="00811254"/>
    <w:rsid w:val="00815C9C"/>
    <w:rsid w:val="00820DAB"/>
    <w:rsid w:val="00821918"/>
    <w:rsid w:val="0082344E"/>
    <w:rsid w:val="008235AE"/>
    <w:rsid w:val="00823700"/>
    <w:rsid w:val="00824749"/>
    <w:rsid w:val="008278A4"/>
    <w:rsid w:val="008304B6"/>
    <w:rsid w:val="00830F0F"/>
    <w:rsid w:val="00830F4E"/>
    <w:rsid w:val="008317F3"/>
    <w:rsid w:val="00831F9F"/>
    <w:rsid w:val="008320B6"/>
    <w:rsid w:val="0083264F"/>
    <w:rsid w:val="00833A1C"/>
    <w:rsid w:val="00836E6C"/>
    <w:rsid w:val="00836F81"/>
    <w:rsid w:val="00842435"/>
    <w:rsid w:val="008438E2"/>
    <w:rsid w:val="008442C3"/>
    <w:rsid w:val="0084515B"/>
    <w:rsid w:val="008457ED"/>
    <w:rsid w:val="00846AAB"/>
    <w:rsid w:val="008472A5"/>
    <w:rsid w:val="0084769B"/>
    <w:rsid w:val="00850FDC"/>
    <w:rsid w:val="00851A1A"/>
    <w:rsid w:val="00851B2F"/>
    <w:rsid w:val="00853BBB"/>
    <w:rsid w:val="008601C6"/>
    <w:rsid w:val="008607A0"/>
    <w:rsid w:val="00861037"/>
    <w:rsid w:val="008659FA"/>
    <w:rsid w:val="008665DC"/>
    <w:rsid w:val="00866BD1"/>
    <w:rsid w:val="008705DC"/>
    <w:rsid w:val="0087095F"/>
    <w:rsid w:val="00872527"/>
    <w:rsid w:val="008728C5"/>
    <w:rsid w:val="0087458B"/>
    <w:rsid w:val="0087475B"/>
    <w:rsid w:val="00876EB3"/>
    <w:rsid w:val="0087760B"/>
    <w:rsid w:val="00880197"/>
    <w:rsid w:val="008813F7"/>
    <w:rsid w:val="00881484"/>
    <w:rsid w:val="00882B07"/>
    <w:rsid w:val="00883401"/>
    <w:rsid w:val="00884056"/>
    <w:rsid w:val="008845E6"/>
    <w:rsid w:val="00885A73"/>
    <w:rsid w:val="00886056"/>
    <w:rsid w:val="0088617D"/>
    <w:rsid w:val="0088652C"/>
    <w:rsid w:val="0088658E"/>
    <w:rsid w:val="0088775F"/>
    <w:rsid w:val="008909D5"/>
    <w:rsid w:val="00890CFB"/>
    <w:rsid w:val="0089131E"/>
    <w:rsid w:val="008937C8"/>
    <w:rsid w:val="008957B8"/>
    <w:rsid w:val="00896B10"/>
    <w:rsid w:val="00897D0F"/>
    <w:rsid w:val="008A1B63"/>
    <w:rsid w:val="008A1EED"/>
    <w:rsid w:val="008A26EF"/>
    <w:rsid w:val="008A2A95"/>
    <w:rsid w:val="008A37DE"/>
    <w:rsid w:val="008A4499"/>
    <w:rsid w:val="008A4D23"/>
    <w:rsid w:val="008A4EEA"/>
    <w:rsid w:val="008A63C1"/>
    <w:rsid w:val="008A6976"/>
    <w:rsid w:val="008A7355"/>
    <w:rsid w:val="008A7CCC"/>
    <w:rsid w:val="008B0270"/>
    <w:rsid w:val="008B0754"/>
    <w:rsid w:val="008B0887"/>
    <w:rsid w:val="008B1629"/>
    <w:rsid w:val="008B1701"/>
    <w:rsid w:val="008B2312"/>
    <w:rsid w:val="008B2E5F"/>
    <w:rsid w:val="008B33AD"/>
    <w:rsid w:val="008B3A39"/>
    <w:rsid w:val="008B4A99"/>
    <w:rsid w:val="008B6154"/>
    <w:rsid w:val="008B6399"/>
    <w:rsid w:val="008B63B7"/>
    <w:rsid w:val="008B6A72"/>
    <w:rsid w:val="008C0040"/>
    <w:rsid w:val="008C0608"/>
    <w:rsid w:val="008C1961"/>
    <w:rsid w:val="008C1B93"/>
    <w:rsid w:val="008C28C3"/>
    <w:rsid w:val="008C2DB4"/>
    <w:rsid w:val="008C3B5B"/>
    <w:rsid w:val="008C536B"/>
    <w:rsid w:val="008C62CD"/>
    <w:rsid w:val="008C78D2"/>
    <w:rsid w:val="008C7ABB"/>
    <w:rsid w:val="008D0A8A"/>
    <w:rsid w:val="008D25B1"/>
    <w:rsid w:val="008D3E3E"/>
    <w:rsid w:val="008D5534"/>
    <w:rsid w:val="008D5833"/>
    <w:rsid w:val="008D7E27"/>
    <w:rsid w:val="008E2156"/>
    <w:rsid w:val="008E2A33"/>
    <w:rsid w:val="008E2BFC"/>
    <w:rsid w:val="008E3F18"/>
    <w:rsid w:val="008E4F25"/>
    <w:rsid w:val="008E6918"/>
    <w:rsid w:val="008E6F38"/>
    <w:rsid w:val="008F14C6"/>
    <w:rsid w:val="008F30DC"/>
    <w:rsid w:val="008F79A7"/>
    <w:rsid w:val="00900A4A"/>
    <w:rsid w:val="009041C1"/>
    <w:rsid w:val="00904A19"/>
    <w:rsid w:val="00905631"/>
    <w:rsid w:val="00906EB0"/>
    <w:rsid w:val="009075E2"/>
    <w:rsid w:val="00907DC0"/>
    <w:rsid w:val="00910DA3"/>
    <w:rsid w:val="00911CF0"/>
    <w:rsid w:val="0091462F"/>
    <w:rsid w:val="00914E9F"/>
    <w:rsid w:val="009151F5"/>
    <w:rsid w:val="0091615F"/>
    <w:rsid w:val="00917180"/>
    <w:rsid w:val="00917E46"/>
    <w:rsid w:val="0092014C"/>
    <w:rsid w:val="0092065D"/>
    <w:rsid w:val="00921915"/>
    <w:rsid w:val="009223E7"/>
    <w:rsid w:val="00924F45"/>
    <w:rsid w:val="00925954"/>
    <w:rsid w:val="00926127"/>
    <w:rsid w:val="00926396"/>
    <w:rsid w:val="00926EB7"/>
    <w:rsid w:val="0092706D"/>
    <w:rsid w:val="009270C3"/>
    <w:rsid w:val="0092769C"/>
    <w:rsid w:val="009276ED"/>
    <w:rsid w:val="00930CAE"/>
    <w:rsid w:val="00931726"/>
    <w:rsid w:val="009321BC"/>
    <w:rsid w:val="0093344F"/>
    <w:rsid w:val="00934095"/>
    <w:rsid w:val="00935917"/>
    <w:rsid w:val="00937BD5"/>
    <w:rsid w:val="00941159"/>
    <w:rsid w:val="00942271"/>
    <w:rsid w:val="00942615"/>
    <w:rsid w:val="00942795"/>
    <w:rsid w:val="00942FF3"/>
    <w:rsid w:val="00943046"/>
    <w:rsid w:val="009435B4"/>
    <w:rsid w:val="00943758"/>
    <w:rsid w:val="0094398B"/>
    <w:rsid w:val="00945935"/>
    <w:rsid w:val="00945EAA"/>
    <w:rsid w:val="00945EE2"/>
    <w:rsid w:val="009500D4"/>
    <w:rsid w:val="009522EB"/>
    <w:rsid w:val="00952D67"/>
    <w:rsid w:val="00953479"/>
    <w:rsid w:val="009538FD"/>
    <w:rsid w:val="00954AED"/>
    <w:rsid w:val="00957E84"/>
    <w:rsid w:val="0096013F"/>
    <w:rsid w:val="00961131"/>
    <w:rsid w:val="00961C1F"/>
    <w:rsid w:val="00961E09"/>
    <w:rsid w:val="00962851"/>
    <w:rsid w:val="00962A7F"/>
    <w:rsid w:val="00962CD9"/>
    <w:rsid w:val="00963216"/>
    <w:rsid w:val="00965654"/>
    <w:rsid w:val="0096594C"/>
    <w:rsid w:val="009666E9"/>
    <w:rsid w:val="009670CA"/>
    <w:rsid w:val="00970C00"/>
    <w:rsid w:val="009728AF"/>
    <w:rsid w:val="009745F8"/>
    <w:rsid w:val="00974D6A"/>
    <w:rsid w:val="00975CFA"/>
    <w:rsid w:val="0097615F"/>
    <w:rsid w:val="00976AFC"/>
    <w:rsid w:val="00976BB9"/>
    <w:rsid w:val="00976EDD"/>
    <w:rsid w:val="00977E35"/>
    <w:rsid w:val="00980DDB"/>
    <w:rsid w:val="00982122"/>
    <w:rsid w:val="0098297D"/>
    <w:rsid w:val="00985D44"/>
    <w:rsid w:val="00985E9A"/>
    <w:rsid w:val="00986160"/>
    <w:rsid w:val="0098667A"/>
    <w:rsid w:val="00991B3C"/>
    <w:rsid w:val="00991DD9"/>
    <w:rsid w:val="00993542"/>
    <w:rsid w:val="00994637"/>
    <w:rsid w:val="009947C6"/>
    <w:rsid w:val="00994CC1"/>
    <w:rsid w:val="00995FA4"/>
    <w:rsid w:val="009967E3"/>
    <w:rsid w:val="00997538"/>
    <w:rsid w:val="00997F22"/>
    <w:rsid w:val="009A0626"/>
    <w:rsid w:val="009A076D"/>
    <w:rsid w:val="009A0C4C"/>
    <w:rsid w:val="009A1FF2"/>
    <w:rsid w:val="009A454B"/>
    <w:rsid w:val="009A490D"/>
    <w:rsid w:val="009A59FA"/>
    <w:rsid w:val="009A7538"/>
    <w:rsid w:val="009A78A6"/>
    <w:rsid w:val="009B098C"/>
    <w:rsid w:val="009B0B11"/>
    <w:rsid w:val="009B10DF"/>
    <w:rsid w:val="009B2662"/>
    <w:rsid w:val="009B298B"/>
    <w:rsid w:val="009B2F40"/>
    <w:rsid w:val="009B438B"/>
    <w:rsid w:val="009B4AEC"/>
    <w:rsid w:val="009B4FEE"/>
    <w:rsid w:val="009B5E23"/>
    <w:rsid w:val="009B64C5"/>
    <w:rsid w:val="009B7DD8"/>
    <w:rsid w:val="009C046A"/>
    <w:rsid w:val="009C0A57"/>
    <w:rsid w:val="009C2F11"/>
    <w:rsid w:val="009C3902"/>
    <w:rsid w:val="009C3997"/>
    <w:rsid w:val="009C3D94"/>
    <w:rsid w:val="009C4662"/>
    <w:rsid w:val="009C5C18"/>
    <w:rsid w:val="009C5F10"/>
    <w:rsid w:val="009C616C"/>
    <w:rsid w:val="009C6228"/>
    <w:rsid w:val="009C6CA4"/>
    <w:rsid w:val="009C79C5"/>
    <w:rsid w:val="009C7DE3"/>
    <w:rsid w:val="009C7E2E"/>
    <w:rsid w:val="009D0117"/>
    <w:rsid w:val="009D07B0"/>
    <w:rsid w:val="009D154E"/>
    <w:rsid w:val="009D1A56"/>
    <w:rsid w:val="009D1F8C"/>
    <w:rsid w:val="009D2099"/>
    <w:rsid w:val="009D31AA"/>
    <w:rsid w:val="009D322F"/>
    <w:rsid w:val="009D3CF9"/>
    <w:rsid w:val="009D42B7"/>
    <w:rsid w:val="009D5617"/>
    <w:rsid w:val="009D611D"/>
    <w:rsid w:val="009E0102"/>
    <w:rsid w:val="009E0F68"/>
    <w:rsid w:val="009E22F0"/>
    <w:rsid w:val="009E248F"/>
    <w:rsid w:val="009E2CF6"/>
    <w:rsid w:val="009E4435"/>
    <w:rsid w:val="009E4812"/>
    <w:rsid w:val="009E5B8D"/>
    <w:rsid w:val="009E64E4"/>
    <w:rsid w:val="009E68F7"/>
    <w:rsid w:val="009E743C"/>
    <w:rsid w:val="009F07AC"/>
    <w:rsid w:val="009F11AE"/>
    <w:rsid w:val="009F1516"/>
    <w:rsid w:val="009F155D"/>
    <w:rsid w:val="009F18A7"/>
    <w:rsid w:val="009F2D04"/>
    <w:rsid w:val="009F2E46"/>
    <w:rsid w:val="009F46D3"/>
    <w:rsid w:val="009F56A3"/>
    <w:rsid w:val="009F5850"/>
    <w:rsid w:val="009F66A6"/>
    <w:rsid w:val="009F77B7"/>
    <w:rsid w:val="00A031B2"/>
    <w:rsid w:val="00A045CE"/>
    <w:rsid w:val="00A04906"/>
    <w:rsid w:val="00A05159"/>
    <w:rsid w:val="00A05E7E"/>
    <w:rsid w:val="00A06ED5"/>
    <w:rsid w:val="00A10B0F"/>
    <w:rsid w:val="00A11762"/>
    <w:rsid w:val="00A118E1"/>
    <w:rsid w:val="00A11F86"/>
    <w:rsid w:val="00A1255D"/>
    <w:rsid w:val="00A142C3"/>
    <w:rsid w:val="00A15DC6"/>
    <w:rsid w:val="00A15E46"/>
    <w:rsid w:val="00A16969"/>
    <w:rsid w:val="00A16D32"/>
    <w:rsid w:val="00A16DB2"/>
    <w:rsid w:val="00A2061C"/>
    <w:rsid w:val="00A2066A"/>
    <w:rsid w:val="00A248D0"/>
    <w:rsid w:val="00A25391"/>
    <w:rsid w:val="00A273F5"/>
    <w:rsid w:val="00A27ED4"/>
    <w:rsid w:val="00A30031"/>
    <w:rsid w:val="00A3005E"/>
    <w:rsid w:val="00A30249"/>
    <w:rsid w:val="00A30CB6"/>
    <w:rsid w:val="00A316F9"/>
    <w:rsid w:val="00A3289B"/>
    <w:rsid w:val="00A32C1E"/>
    <w:rsid w:val="00A338E7"/>
    <w:rsid w:val="00A34868"/>
    <w:rsid w:val="00A34D26"/>
    <w:rsid w:val="00A35ACE"/>
    <w:rsid w:val="00A36838"/>
    <w:rsid w:val="00A36894"/>
    <w:rsid w:val="00A400E7"/>
    <w:rsid w:val="00A40F3A"/>
    <w:rsid w:val="00A413BA"/>
    <w:rsid w:val="00A43BB9"/>
    <w:rsid w:val="00A44B61"/>
    <w:rsid w:val="00A44D40"/>
    <w:rsid w:val="00A4608D"/>
    <w:rsid w:val="00A463E0"/>
    <w:rsid w:val="00A4653A"/>
    <w:rsid w:val="00A4693C"/>
    <w:rsid w:val="00A46B5F"/>
    <w:rsid w:val="00A47147"/>
    <w:rsid w:val="00A503D1"/>
    <w:rsid w:val="00A50757"/>
    <w:rsid w:val="00A509EE"/>
    <w:rsid w:val="00A516EE"/>
    <w:rsid w:val="00A51E2D"/>
    <w:rsid w:val="00A527C7"/>
    <w:rsid w:val="00A52AAE"/>
    <w:rsid w:val="00A530D8"/>
    <w:rsid w:val="00A535DE"/>
    <w:rsid w:val="00A53656"/>
    <w:rsid w:val="00A5397A"/>
    <w:rsid w:val="00A550EA"/>
    <w:rsid w:val="00A551E9"/>
    <w:rsid w:val="00A5717E"/>
    <w:rsid w:val="00A57545"/>
    <w:rsid w:val="00A57A02"/>
    <w:rsid w:val="00A57F08"/>
    <w:rsid w:val="00A60C43"/>
    <w:rsid w:val="00A60F34"/>
    <w:rsid w:val="00A61D4D"/>
    <w:rsid w:val="00A62948"/>
    <w:rsid w:val="00A63CA4"/>
    <w:rsid w:val="00A648D8"/>
    <w:rsid w:val="00A6539A"/>
    <w:rsid w:val="00A65C4E"/>
    <w:rsid w:val="00A66202"/>
    <w:rsid w:val="00A67F26"/>
    <w:rsid w:val="00A71E36"/>
    <w:rsid w:val="00A725C9"/>
    <w:rsid w:val="00A72AB1"/>
    <w:rsid w:val="00A72DCE"/>
    <w:rsid w:val="00A74500"/>
    <w:rsid w:val="00A75149"/>
    <w:rsid w:val="00A75163"/>
    <w:rsid w:val="00A75E6E"/>
    <w:rsid w:val="00A7671D"/>
    <w:rsid w:val="00A80E56"/>
    <w:rsid w:val="00A80EA5"/>
    <w:rsid w:val="00A81AF8"/>
    <w:rsid w:val="00A81C0C"/>
    <w:rsid w:val="00A838A8"/>
    <w:rsid w:val="00A8456F"/>
    <w:rsid w:val="00A85042"/>
    <w:rsid w:val="00A85F32"/>
    <w:rsid w:val="00A8643E"/>
    <w:rsid w:val="00A87B2B"/>
    <w:rsid w:val="00A9012D"/>
    <w:rsid w:val="00A90F62"/>
    <w:rsid w:val="00A928C5"/>
    <w:rsid w:val="00A93590"/>
    <w:rsid w:val="00A963A3"/>
    <w:rsid w:val="00A9673A"/>
    <w:rsid w:val="00A975DC"/>
    <w:rsid w:val="00A97731"/>
    <w:rsid w:val="00AA06B7"/>
    <w:rsid w:val="00AA33E0"/>
    <w:rsid w:val="00AA36AE"/>
    <w:rsid w:val="00AB0CC7"/>
    <w:rsid w:val="00AB0D17"/>
    <w:rsid w:val="00AB109E"/>
    <w:rsid w:val="00AB1102"/>
    <w:rsid w:val="00AB25C6"/>
    <w:rsid w:val="00AB31AA"/>
    <w:rsid w:val="00AB4861"/>
    <w:rsid w:val="00AB563E"/>
    <w:rsid w:val="00AB5ABE"/>
    <w:rsid w:val="00AB602D"/>
    <w:rsid w:val="00AB74BE"/>
    <w:rsid w:val="00AC1707"/>
    <w:rsid w:val="00AC22B2"/>
    <w:rsid w:val="00AC6C98"/>
    <w:rsid w:val="00AC7C57"/>
    <w:rsid w:val="00AC7FAA"/>
    <w:rsid w:val="00AD0148"/>
    <w:rsid w:val="00AD01CF"/>
    <w:rsid w:val="00AD1321"/>
    <w:rsid w:val="00AD2D46"/>
    <w:rsid w:val="00AD3471"/>
    <w:rsid w:val="00AD55E6"/>
    <w:rsid w:val="00AD6775"/>
    <w:rsid w:val="00AD77A1"/>
    <w:rsid w:val="00AE100A"/>
    <w:rsid w:val="00AE1018"/>
    <w:rsid w:val="00AE1DDA"/>
    <w:rsid w:val="00AE2538"/>
    <w:rsid w:val="00AE261C"/>
    <w:rsid w:val="00AE3206"/>
    <w:rsid w:val="00AE341B"/>
    <w:rsid w:val="00AE39CF"/>
    <w:rsid w:val="00AE3B53"/>
    <w:rsid w:val="00AE4126"/>
    <w:rsid w:val="00AE435B"/>
    <w:rsid w:val="00AE4ED3"/>
    <w:rsid w:val="00AE6497"/>
    <w:rsid w:val="00AE7CF8"/>
    <w:rsid w:val="00AF0ED6"/>
    <w:rsid w:val="00AF0FA4"/>
    <w:rsid w:val="00AF1423"/>
    <w:rsid w:val="00AF1515"/>
    <w:rsid w:val="00AF168A"/>
    <w:rsid w:val="00AF3D85"/>
    <w:rsid w:val="00AF408E"/>
    <w:rsid w:val="00AF523A"/>
    <w:rsid w:val="00AF525D"/>
    <w:rsid w:val="00AF6782"/>
    <w:rsid w:val="00AF6ADA"/>
    <w:rsid w:val="00AF7055"/>
    <w:rsid w:val="00B00087"/>
    <w:rsid w:val="00B00D8E"/>
    <w:rsid w:val="00B02509"/>
    <w:rsid w:val="00B02B8A"/>
    <w:rsid w:val="00B03D18"/>
    <w:rsid w:val="00B04435"/>
    <w:rsid w:val="00B05148"/>
    <w:rsid w:val="00B061B2"/>
    <w:rsid w:val="00B101A3"/>
    <w:rsid w:val="00B11EC8"/>
    <w:rsid w:val="00B153E3"/>
    <w:rsid w:val="00B1655A"/>
    <w:rsid w:val="00B179BE"/>
    <w:rsid w:val="00B17B15"/>
    <w:rsid w:val="00B20606"/>
    <w:rsid w:val="00B20925"/>
    <w:rsid w:val="00B20BE3"/>
    <w:rsid w:val="00B21737"/>
    <w:rsid w:val="00B22E41"/>
    <w:rsid w:val="00B2306A"/>
    <w:rsid w:val="00B234F8"/>
    <w:rsid w:val="00B24D82"/>
    <w:rsid w:val="00B2625F"/>
    <w:rsid w:val="00B264A0"/>
    <w:rsid w:val="00B264F1"/>
    <w:rsid w:val="00B26A5B"/>
    <w:rsid w:val="00B27B3C"/>
    <w:rsid w:val="00B3248C"/>
    <w:rsid w:val="00B33FE2"/>
    <w:rsid w:val="00B3446B"/>
    <w:rsid w:val="00B35B99"/>
    <w:rsid w:val="00B369BE"/>
    <w:rsid w:val="00B37DE1"/>
    <w:rsid w:val="00B41301"/>
    <w:rsid w:val="00B4240E"/>
    <w:rsid w:val="00B42BB1"/>
    <w:rsid w:val="00B43022"/>
    <w:rsid w:val="00B44AFD"/>
    <w:rsid w:val="00B4548B"/>
    <w:rsid w:val="00B47406"/>
    <w:rsid w:val="00B474B6"/>
    <w:rsid w:val="00B505E4"/>
    <w:rsid w:val="00B50D63"/>
    <w:rsid w:val="00B5161B"/>
    <w:rsid w:val="00B51906"/>
    <w:rsid w:val="00B53F79"/>
    <w:rsid w:val="00B5542B"/>
    <w:rsid w:val="00B563D3"/>
    <w:rsid w:val="00B564D1"/>
    <w:rsid w:val="00B56A30"/>
    <w:rsid w:val="00B60B27"/>
    <w:rsid w:val="00B60B8D"/>
    <w:rsid w:val="00B61ACA"/>
    <w:rsid w:val="00B61E41"/>
    <w:rsid w:val="00B61E76"/>
    <w:rsid w:val="00B6428C"/>
    <w:rsid w:val="00B6432D"/>
    <w:rsid w:val="00B65A8A"/>
    <w:rsid w:val="00B65AE3"/>
    <w:rsid w:val="00B65B95"/>
    <w:rsid w:val="00B6684D"/>
    <w:rsid w:val="00B67490"/>
    <w:rsid w:val="00B70448"/>
    <w:rsid w:val="00B70855"/>
    <w:rsid w:val="00B70C91"/>
    <w:rsid w:val="00B719FD"/>
    <w:rsid w:val="00B72EDC"/>
    <w:rsid w:val="00B74AE5"/>
    <w:rsid w:val="00B75460"/>
    <w:rsid w:val="00B77543"/>
    <w:rsid w:val="00B80FAE"/>
    <w:rsid w:val="00B81624"/>
    <w:rsid w:val="00B823C3"/>
    <w:rsid w:val="00B82DF4"/>
    <w:rsid w:val="00B8452B"/>
    <w:rsid w:val="00B84992"/>
    <w:rsid w:val="00B84B2B"/>
    <w:rsid w:val="00B859A0"/>
    <w:rsid w:val="00B86DDC"/>
    <w:rsid w:val="00B8726C"/>
    <w:rsid w:val="00B90C45"/>
    <w:rsid w:val="00B92935"/>
    <w:rsid w:val="00B93CE8"/>
    <w:rsid w:val="00B95E28"/>
    <w:rsid w:val="00B97ACF"/>
    <w:rsid w:val="00BA1576"/>
    <w:rsid w:val="00BA24F1"/>
    <w:rsid w:val="00BA3403"/>
    <w:rsid w:val="00BA6767"/>
    <w:rsid w:val="00BA799D"/>
    <w:rsid w:val="00BA7B33"/>
    <w:rsid w:val="00BB0619"/>
    <w:rsid w:val="00BB0CD4"/>
    <w:rsid w:val="00BB1C1C"/>
    <w:rsid w:val="00BB2B99"/>
    <w:rsid w:val="00BB30F3"/>
    <w:rsid w:val="00BB35FF"/>
    <w:rsid w:val="00BB3C78"/>
    <w:rsid w:val="00BB3D79"/>
    <w:rsid w:val="00BB4080"/>
    <w:rsid w:val="00BB4C9A"/>
    <w:rsid w:val="00BB6940"/>
    <w:rsid w:val="00BB7050"/>
    <w:rsid w:val="00BC096F"/>
    <w:rsid w:val="00BC0E71"/>
    <w:rsid w:val="00BC1007"/>
    <w:rsid w:val="00BC12C0"/>
    <w:rsid w:val="00BC2B27"/>
    <w:rsid w:val="00BC415F"/>
    <w:rsid w:val="00BC418E"/>
    <w:rsid w:val="00BC4D68"/>
    <w:rsid w:val="00BC61C7"/>
    <w:rsid w:val="00BD27AD"/>
    <w:rsid w:val="00BD2B75"/>
    <w:rsid w:val="00BD3CE4"/>
    <w:rsid w:val="00BD471A"/>
    <w:rsid w:val="00BD645A"/>
    <w:rsid w:val="00BD7C90"/>
    <w:rsid w:val="00BE0427"/>
    <w:rsid w:val="00BE0731"/>
    <w:rsid w:val="00BE0CD7"/>
    <w:rsid w:val="00BE1414"/>
    <w:rsid w:val="00BE20D0"/>
    <w:rsid w:val="00BE2228"/>
    <w:rsid w:val="00BE2CD6"/>
    <w:rsid w:val="00BE4D51"/>
    <w:rsid w:val="00BE4E29"/>
    <w:rsid w:val="00BE5A10"/>
    <w:rsid w:val="00BE5B5B"/>
    <w:rsid w:val="00BE6273"/>
    <w:rsid w:val="00BE6ECD"/>
    <w:rsid w:val="00BE71E8"/>
    <w:rsid w:val="00BF04E5"/>
    <w:rsid w:val="00BF1062"/>
    <w:rsid w:val="00BF2C55"/>
    <w:rsid w:val="00BF3A0C"/>
    <w:rsid w:val="00BF3EFF"/>
    <w:rsid w:val="00BF4862"/>
    <w:rsid w:val="00BF48F7"/>
    <w:rsid w:val="00BF4CFF"/>
    <w:rsid w:val="00BF4EA2"/>
    <w:rsid w:val="00BF5E15"/>
    <w:rsid w:val="00BF6471"/>
    <w:rsid w:val="00BF7ABD"/>
    <w:rsid w:val="00C00E38"/>
    <w:rsid w:val="00C00FBD"/>
    <w:rsid w:val="00C011BE"/>
    <w:rsid w:val="00C02501"/>
    <w:rsid w:val="00C03374"/>
    <w:rsid w:val="00C042E4"/>
    <w:rsid w:val="00C04566"/>
    <w:rsid w:val="00C0500C"/>
    <w:rsid w:val="00C06538"/>
    <w:rsid w:val="00C06BC0"/>
    <w:rsid w:val="00C12D37"/>
    <w:rsid w:val="00C12FB4"/>
    <w:rsid w:val="00C1318D"/>
    <w:rsid w:val="00C144B2"/>
    <w:rsid w:val="00C146F9"/>
    <w:rsid w:val="00C15E23"/>
    <w:rsid w:val="00C17A43"/>
    <w:rsid w:val="00C17F64"/>
    <w:rsid w:val="00C20533"/>
    <w:rsid w:val="00C2068A"/>
    <w:rsid w:val="00C2128D"/>
    <w:rsid w:val="00C216A5"/>
    <w:rsid w:val="00C23413"/>
    <w:rsid w:val="00C23ED0"/>
    <w:rsid w:val="00C24E99"/>
    <w:rsid w:val="00C2508A"/>
    <w:rsid w:val="00C258A3"/>
    <w:rsid w:val="00C3070B"/>
    <w:rsid w:val="00C307D7"/>
    <w:rsid w:val="00C30B17"/>
    <w:rsid w:val="00C31C87"/>
    <w:rsid w:val="00C326C5"/>
    <w:rsid w:val="00C32900"/>
    <w:rsid w:val="00C32B2D"/>
    <w:rsid w:val="00C33146"/>
    <w:rsid w:val="00C33797"/>
    <w:rsid w:val="00C33965"/>
    <w:rsid w:val="00C33970"/>
    <w:rsid w:val="00C340E0"/>
    <w:rsid w:val="00C353D5"/>
    <w:rsid w:val="00C35754"/>
    <w:rsid w:val="00C357EE"/>
    <w:rsid w:val="00C36C18"/>
    <w:rsid w:val="00C4058B"/>
    <w:rsid w:val="00C412DC"/>
    <w:rsid w:val="00C453D0"/>
    <w:rsid w:val="00C45763"/>
    <w:rsid w:val="00C458BE"/>
    <w:rsid w:val="00C4736B"/>
    <w:rsid w:val="00C4751D"/>
    <w:rsid w:val="00C515D1"/>
    <w:rsid w:val="00C517DD"/>
    <w:rsid w:val="00C52962"/>
    <w:rsid w:val="00C52F4D"/>
    <w:rsid w:val="00C5385C"/>
    <w:rsid w:val="00C5433E"/>
    <w:rsid w:val="00C54A50"/>
    <w:rsid w:val="00C54EFD"/>
    <w:rsid w:val="00C55C5B"/>
    <w:rsid w:val="00C607CC"/>
    <w:rsid w:val="00C6121F"/>
    <w:rsid w:val="00C6176B"/>
    <w:rsid w:val="00C61876"/>
    <w:rsid w:val="00C62E5D"/>
    <w:rsid w:val="00C6303C"/>
    <w:rsid w:val="00C63216"/>
    <w:rsid w:val="00C63A1E"/>
    <w:rsid w:val="00C64619"/>
    <w:rsid w:val="00C64D8F"/>
    <w:rsid w:val="00C65283"/>
    <w:rsid w:val="00C67574"/>
    <w:rsid w:val="00C67AFB"/>
    <w:rsid w:val="00C702F5"/>
    <w:rsid w:val="00C705FD"/>
    <w:rsid w:val="00C70A79"/>
    <w:rsid w:val="00C711F7"/>
    <w:rsid w:val="00C718DA"/>
    <w:rsid w:val="00C73F0C"/>
    <w:rsid w:val="00C74285"/>
    <w:rsid w:val="00C747AB"/>
    <w:rsid w:val="00C754F1"/>
    <w:rsid w:val="00C75D89"/>
    <w:rsid w:val="00C76EA1"/>
    <w:rsid w:val="00C800AD"/>
    <w:rsid w:val="00C800EF"/>
    <w:rsid w:val="00C808C5"/>
    <w:rsid w:val="00C8235C"/>
    <w:rsid w:val="00C85862"/>
    <w:rsid w:val="00C863B2"/>
    <w:rsid w:val="00C86F6E"/>
    <w:rsid w:val="00C87A82"/>
    <w:rsid w:val="00C911CD"/>
    <w:rsid w:val="00C927D7"/>
    <w:rsid w:val="00C92C00"/>
    <w:rsid w:val="00C92C26"/>
    <w:rsid w:val="00C9490A"/>
    <w:rsid w:val="00C95AF3"/>
    <w:rsid w:val="00CA1813"/>
    <w:rsid w:val="00CA1E5D"/>
    <w:rsid w:val="00CA34E2"/>
    <w:rsid w:val="00CA4BC1"/>
    <w:rsid w:val="00CA5120"/>
    <w:rsid w:val="00CA6F3A"/>
    <w:rsid w:val="00CA780E"/>
    <w:rsid w:val="00CB0586"/>
    <w:rsid w:val="00CB07CC"/>
    <w:rsid w:val="00CB13BD"/>
    <w:rsid w:val="00CB1C4A"/>
    <w:rsid w:val="00CB2791"/>
    <w:rsid w:val="00CB3E90"/>
    <w:rsid w:val="00CB4948"/>
    <w:rsid w:val="00CB590B"/>
    <w:rsid w:val="00CB6DCB"/>
    <w:rsid w:val="00CC20B6"/>
    <w:rsid w:val="00CC2136"/>
    <w:rsid w:val="00CC25FE"/>
    <w:rsid w:val="00CC2BEE"/>
    <w:rsid w:val="00CC2F0D"/>
    <w:rsid w:val="00CC3C75"/>
    <w:rsid w:val="00CC5194"/>
    <w:rsid w:val="00CC5918"/>
    <w:rsid w:val="00CC5D19"/>
    <w:rsid w:val="00CC6008"/>
    <w:rsid w:val="00CC7945"/>
    <w:rsid w:val="00CD0CF9"/>
    <w:rsid w:val="00CD3247"/>
    <w:rsid w:val="00CD32A4"/>
    <w:rsid w:val="00CD47DB"/>
    <w:rsid w:val="00CE071C"/>
    <w:rsid w:val="00CE0E55"/>
    <w:rsid w:val="00CE1A4B"/>
    <w:rsid w:val="00CE29A8"/>
    <w:rsid w:val="00CE3116"/>
    <w:rsid w:val="00CE5B06"/>
    <w:rsid w:val="00CE73CC"/>
    <w:rsid w:val="00CE793C"/>
    <w:rsid w:val="00CF1F10"/>
    <w:rsid w:val="00CF2106"/>
    <w:rsid w:val="00CF255C"/>
    <w:rsid w:val="00CF2D55"/>
    <w:rsid w:val="00CF4C57"/>
    <w:rsid w:val="00CF6A1E"/>
    <w:rsid w:val="00CF6EF2"/>
    <w:rsid w:val="00CF7EF1"/>
    <w:rsid w:val="00D00704"/>
    <w:rsid w:val="00D00BEF"/>
    <w:rsid w:val="00D01DED"/>
    <w:rsid w:val="00D02126"/>
    <w:rsid w:val="00D023FD"/>
    <w:rsid w:val="00D02EB3"/>
    <w:rsid w:val="00D02EC8"/>
    <w:rsid w:val="00D03517"/>
    <w:rsid w:val="00D039F6"/>
    <w:rsid w:val="00D039FA"/>
    <w:rsid w:val="00D03FA5"/>
    <w:rsid w:val="00D063E1"/>
    <w:rsid w:val="00D06BEB"/>
    <w:rsid w:val="00D1000B"/>
    <w:rsid w:val="00D12604"/>
    <w:rsid w:val="00D13AD7"/>
    <w:rsid w:val="00D1608F"/>
    <w:rsid w:val="00D163C5"/>
    <w:rsid w:val="00D17E5A"/>
    <w:rsid w:val="00D202AD"/>
    <w:rsid w:val="00D2385B"/>
    <w:rsid w:val="00D23E08"/>
    <w:rsid w:val="00D2545D"/>
    <w:rsid w:val="00D25827"/>
    <w:rsid w:val="00D25D6C"/>
    <w:rsid w:val="00D26F91"/>
    <w:rsid w:val="00D27E0B"/>
    <w:rsid w:val="00D31362"/>
    <w:rsid w:val="00D321D5"/>
    <w:rsid w:val="00D3290A"/>
    <w:rsid w:val="00D3377E"/>
    <w:rsid w:val="00D34097"/>
    <w:rsid w:val="00D34BB3"/>
    <w:rsid w:val="00D353B1"/>
    <w:rsid w:val="00D36F10"/>
    <w:rsid w:val="00D37A71"/>
    <w:rsid w:val="00D37EAD"/>
    <w:rsid w:val="00D37F56"/>
    <w:rsid w:val="00D404A0"/>
    <w:rsid w:val="00D40C22"/>
    <w:rsid w:val="00D41529"/>
    <w:rsid w:val="00D41750"/>
    <w:rsid w:val="00D420FF"/>
    <w:rsid w:val="00D42341"/>
    <w:rsid w:val="00D4259C"/>
    <w:rsid w:val="00D42783"/>
    <w:rsid w:val="00D42869"/>
    <w:rsid w:val="00D42E2C"/>
    <w:rsid w:val="00D43006"/>
    <w:rsid w:val="00D44142"/>
    <w:rsid w:val="00D44170"/>
    <w:rsid w:val="00D4507C"/>
    <w:rsid w:val="00D46085"/>
    <w:rsid w:val="00D46122"/>
    <w:rsid w:val="00D46625"/>
    <w:rsid w:val="00D469E0"/>
    <w:rsid w:val="00D46E19"/>
    <w:rsid w:val="00D47067"/>
    <w:rsid w:val="00D47350"/>
    <w:rsid w:val="00D477C1"/>
    <w:rsid w:val="00D47922"/>
    <w:rsid w:val="00D50EB6"/>
    <w:rsid w:val="00D520B4"/>
    <w:rsid w:val="00D526FD"/>
    <w:rsid w:val="00D529A7"/>
    <w:rsid w:val="00D53CA1"/>
    <w:rsid w:val="00D57981"/>
    <w:rsid w:val="00D60BFD"/>
    <w:rsid w:val="00D61A5C"/>
    <w:rsid w:val="00D61D80"/>
    <w:rsid w:val="00D627D6"/>
    <w:rsid w:val="00D639FA"/>
    <w:rsid w:val="00D64474"/>
    <w:rsid w:val="00D65952"/>
    <w:rsid w:val="00D6658F"/>
    <w:rsid w:val="00D6671A"/>
    <w:rsid w:val="00D70C48"/>
    <w:rsid w:val="00D70EF9"/>
    <w:rsid w:val="00D71D75"/>
    <w:rsid w:val="00D72DFA"/>
    <w:rsid w:val="00D7355E"/>
    <w:rsid w:val="00D73D24"/>
    <w:rsid w:val="00D76BB5"/>
    <w:rsid w:val="00D77417"/>
    <w:rsid w:val="00D77C3C"/>
    <w:rsid w:val="00D77C71"/>
    <w:rsid w:val="00D8168A"/>
    <w:rsid w:val="00D8189F"/>
    <w:rsid w:val="00D8247F"/>
    <w:rsid w:val="00D826F9"/>
    <w:rsid w:val="00D845C4"/>
    <w:rsid w:val="00D85447"/>
    <w:rsid w:val="00D86734"/>
    <w:rsid w:val="00D86A1C"/>
    <w:rsid w:val="00D87679"/>
    <w:rsid w:val="00D9177D"/>
    <w:rsid w:val="00D91BF6"/>
    <w:rsid w:val="00D91D8A"/>
    <w:rsid w:val="00D92288"/>
    <w:rsid w:val="00D92AC1"/>
    <w:rsid w:val="00D95218"/>
    <w:rsid w:val="00D9537A"/>
    <w:rsid w:val="00D95D46"/>
    <w:rsid w:val="00D966AC"/>
    <w:rsid w:val="00D979F4"/>
    <w:rsid w:val="00DA041C"/>
    <w:rsid w:val="00DA153E"/>
    <w:rsid w:val="00DA25A3"/>
    <w:rsid w:val="00DA2872"/>
    <w:rsid w:val="00DA2B2C"/>
    <w:rsid w:val="00DA38F4"/>
    <w:rsid w:val="00DA3D4E"/>
    <w:rsid w:val="00DA4877"/>
    <w:rsid w:val="00DA4F8C"/>
    <w:rsid w:val="00DA7F44"/>
    <w:rsid w:val="00DB060B"/>
    <w:rsid w:val="00DB081C"/>
    <w:rsid w:val="00DB14D4"/>
    <w:rsid w:val="00DB192A"/>
    <w:rsid w:val="00DB212F"/>
    <w:rsid w:val="00DB2524"/>
    <w:rsid w:val="00DB361F"/>
    <w:rsid w:val="00DB51FB"/>
    <w:rsid w:val="00DB67A2"/>
    <w:rsid w:val="00DB7834"/>
    <w:rsid w:val="00DB7C1D"/>
    <w:rsid w:val="00DC1390"/>
    <w:rsid w:val="00DC1ABC"/>
    <w:rsid w:val="00DC24D3"/>
    <w:rsid w:val="00DC2EAA"/>
    <w:rsid w:val="00DC3CA2"/>
    <w:rsid w:val="00DC4C95"/>
    <w:rsid w:val="00DC4FFA"/>
    <w:rsid w:val="00DC6CAA"/>
    <w:rsid w:val="00DD33AE"/>
    <w:rsid w:val="00DD4BBE"/>
    <w:rsid w:val="00DD6E62"/>
    <w:rsid w:val="00DD7770"/>
    <w:rsid w:val="00DE07BE"/>
    <w:rsid w:val="00DE4DEC"/>
    <w:rsid w:val="00DE54D2"/>
    <w:rsid w:val="00DE6486"/>
    <w:rsid w:val="00DF1FBF"/>
    <w:rsid w:val="00DF226E"/>
    <w:rsid w:val="00DF39D9"/>
    <w:rsid w:val="00DF3A92"/>
    <w:rsid w:val="00DF4769"/>
    <w:rsid w:val="00DF50F0"/>
    <w:rsid w:val="00E00733"/>
    <w:rsid w:val="00E0109D"/>
    <w:rsid w:val="00E0153A"/>
    <w:rsid w:val="00E015E9"/>
    <w:rsid w:val="00E01C6C"/>
    <w:rsid w:val="00E022B1"/>
    <w:rsid w:val="00E05BB3"/>
    <w:rsid w:val="00E05CBB"/>
    <w:rsid w:val="00E06374"/>
    <w:rsid w:val="00E0787D"/>
    <w:rsid w:val="00E11A08"/>
    <w:rsid w:val="00E1201C"/>
    <w:rsid w:val="00E12359"/>
    <w:rsid w:val="00E129E2"/>
    <w:rsid w:val="00E130EE"/>
    <w:rsid w:val="00E13FC5"/>
    <w:rsid w:val="00E16345"/>
    <w:rsid w:val="00E1733D"/>
    <w:rsid w:val="00E203C7"/>
    <w:rsid w:val="00E20C42"/>
    <w:rsid w:val="00E20E82"/>
    <w:rsid w:val="00E22684"/>
    <w:rsid w:val="00E230DD"/>
    <w:rsid w:val="00E2439A"/>
    <w:rsid w:val="00E2439B"/>
    <w:rsid w:val="00E254E4"/>
    <w:rsid w:val="00E26436"/>
    <w:rsid w:val="00E26B7C"/>
    <w:rsid w:val="00E277EC"/>
    <w:rsid w:val="00E27E10"/>
    <w:rsid w:val="00E31BDF"/>
    <w:rsid w:val="00E32AF2"/>
    <w:rsid w:val="00E332EF"/>
    <w:rsid w:val="00E33AEB"/>
    <w:rsid w:val="00E354DC"/>
    <w:rsid w:val="00E35654"/>
    <w:rsid w:val="00E35781"/>
    <w:rsid w:val="00E366F4"/>
    <w:rsid w:val="00E36C7C"/>
    <w:rsid w:val="00E3709C"/>
    <w:rsid w:val="00E40489"/>
    <w:rsid w:val="00E406CF"/>
    <w:rsid w:val="00E42A0C"/>
    <w:rsid w:val="00E4326D"/>
    <w:rsid w:val="00E43BEF"/>
    <w:rsid w:val="00E440B1"/>
    <w:rsid w:val="00E449FC"/>
    <w:rsid w:val="00E44FF4"/>
    <w:rsid w:val="00E46051"/>
    <w:rsid w:val="00E46A56"/>
    <w:rsid w:val="00E472A2"/>
    <w:rsid w:val="00E47675"/>
    <w:rsid w:val="00E52443"/>
    <w:rsid w:val="00E524EF"/>
    <w:rsid w:val="00E526CB"/>
    <w:rsid w:val="00E52B35"/>
    <w:rsid w:val="00E57320"/>
    <w:rsid w:val="00E578B9"/>
    <w:rsid w:val="00E57F39"/>
    <w:rsid w:val="00E604A4"/>
    <w:rsid w:val="00E60DCB"/>
    <w:rsid w:val="00E62864"/>
    <w:rsid w:val="00E63C5F"/>
    <w:rsid w:val="00E64D68"/>
    <w:rsid w:val="00E64DC3"/>
    <w:rsid w:val="00E64DC6"/>
    <w:rsid w:val="00E656BC"/>
    <w:rsid w:val="00E65E9A"/>
    <w:rsid w:val="00E67E71"/>
    <w:rsid w:val="00E67F61"/>
    <w:rsid w:val="00E71419"/>
    <w:rsid w:val="00E745B2"/>
    <w:rsid w:val="00E748D1"/>
    <w:rsid w:val="00E74C05"/>
    <w:rsid w:val="00E74CB4"/>
    <w:rsid w:val="00E760DA"/>
    <w:rsid w:val="00E768C1"/>
    <w:rsid w:val="00E76A81"/>
    <w:rsid w:val="00E76BC4"/>
    <w:rsid w:val="00E76C44"/>
    <w:rsid w:val="00E7740A"/>
    <w:rsid w:val="00E80606"/>
    <w:rsid w:val="00E80BBB"/>
    <w:rsid w:val="00E8127D"/>
    <w:rsid w:val="00E813D4"/>
    <w:rsid w:val="00E81824"/>
    <w:rsid w:val="00E81D11"/>
    <w:rsid w:val="00E83DA5"/>
    <w:rsid w:val="00E85AF5"/>
    <w:rsid w:val="00E86DA3"/>
    <w:rsid w:val="00E873F9"/>
    <w:rsid w:val="00E916D0"/>
    <w:rsid w:val="00E917B8"/>
    <w:rsid w:val="00E9290B"/>
    <w:rsid w:val="00E93298"/>
    <w:rsid w:val="00E9560F"/>
    <w:rsid w:val="00E958C4"/>
    <w:rsid w:val="00E96356"/>
    <w:rsid w:val="00EA00E0"/>
    <w:rsid w:val="00EA00FF"/>
    <w:rsid w:val="00EA03DF"/>
    <w:rsid w:val="00EA0B4C"/>
    <w:rsid w:val="00EA0E80"/>
    <w:rsid w:val="00EA1FF7"/>
    <w:rsid w:val="00EA24EA"/>
    <w:rsid w:val="00EA2881"/>
    <w:rsid w:val="00EA2F13"/>
    <w:rsid w:val="00EA44A6"/>
    <w:rsid w:val="00EA49CF"/>
    <w:rsid w:val="00EA5328"/>
    <w:rsid w:val="00EA5EDE"/>
    <w:rsid w:val="00EA6E75"/>
    <w:rsid w:val="00EA6EB1"/>
    <w:rsid w:val="00EA738B"/>
    <w:rsid w:val="00EA799D"/>
    <w:rsid w:val="00EA7A7B"/>
    <w:rsid w:val="00EB010E"/>
    <w:rsid w:val="00EB0D2E"/>
    <w:rsid w:val="00EB0EDD"/>
    <w:rsid w:val="00EB29FC"/>
    <w:rsid w:val="00EB2A8D"/>
    <w:rsid w:val="00EB6550"/>
    <w:rsid w:val="00EB65C2"/>
    <w:rsid w:val="00EB68AD"/>
    <w:rsid w:val="00EB6922"/>
    <w:rsid w:val="00EB7A9C"/>
    <w:rsid w:val="00EC0A1F"/>
    <w:rsid w:val="00EC0FF2"/>
    <w:rsid w:val="00EC14B5"/>
    <w:rsid w:val="00EC1BE0"/>
    <w:rsid w:val="00EC283D"/>
    <w:rsid w:val="00EC34EE"/>
    <w:rsid w:val="00EC369B"/>
    <w:rsid w:val="00EC4F61"/>
    <w:rsid w:val="00EC5337"/>
    <w:rsid w:val="00EC7241"/>
    <w:rsid w:val="00EC756F"/>
    <w:rsid w:val="00EC7CB2"/>
    <w:rsid w:val="00EC7E71"/>
    <w:rsid w:val="00EC7F04"/>
    <w:rsid w:val="00ED14A4"/>
    <w:rsid w:val="00ED1D87"/>
    <w:rsid w:val="00ED1FB9"/>
    <w:rsid w:val="00ED2844"/>
    <w:rsid w:val="00ED29C6"/>
    <w:rsid w:val="00ED2D65"/>
    <w:rsid w:val="00ED36BB"/>
    <w:rsid w:val="00ED36CC"/>
    <w:rsid w:val="00ED42E3"/>
    <w:rsid w:val="00ED430E"/>
    <w:rsid w:val="00ED456A"/>
    <w:rsid w:val="00ED55C5"/>
    <w:rsid w:val="00ED6742"/>
    <w:rsid w:val="00ED6B73"/>
    <w:rsid w:val="00EE3622"/>
    <w:rsid w:val="00EE3BFB"/>
    <w:rsid w:val="00EE3C79"/>
    <w:rsid w:val="00EE468A"/>
    <w:rsid w:val="00EE485E"/>
    <w:rsid w:val="00EE569B"/>
    <w:rsid w:val="00EE5AE1"/>
    <w:rsid w:val="00EF01BF"/>
    <w:rsid w:val="00EF0E49"/>
    <w:rsid w:val="00EF1642"/>
    <w:rsid w:val="00EF55CB"/>
    <w:rsid w:val="00EF5942"/>
    <w:rsid w:val="00EF686F"/>
    <w:rsid w:val="00F0034A"/>
    <w:rsid w:val="00F006B2"/>
    <w:rsid w:val="00F00DBA"/>
    <w:rsid w:val="00F0179A"/>
    <w:rsid w:val="00F022CF"/>
    <w:rsid w:val="00F024CB"/>
    <w:rsid w:val="00F03A6C"/>
    <w:rsid w:val="00F06751"/>
    <w:rsid w:val="00F077F8"/>
    <w:rsid w:val="00F07AE3"/>
    <w:rsid w:val="00F10292"/>
    <w:rsid w:val="00F103A2"/>
    <w:rsid w:val="00F10E94"/>
    <w:rsid w:val="00F10FE0"/>
    <w:rsid w:val="00F137D6"/>
    <w:rsid w:val="00F13DF4"/>
    <w:rsid w:val="00F13F1B"/>
    <w:rsid w:val="00F14A53"/>
    <w:rsid w:val="00F17AF6"/>
    <w:rsid w:val="00F20189"/>
    <w:rsid w:val="00F21806"/>
    <w:rsid w:val="00F21AE1"/>
    <w:rsid w:val="00F22013"/>
    <w:rsid w:val="00F23B05"/>
    <w:rsid w:val="00F245A8"/>
    <w:rsid w:val="00F24FA5"/>
    <w:rsid w:val="00F25248"/>
    <w:rsid w:val="00F256D3"/>
    <w:rsid w:val="00F267E3"/>
    <w:rsid w:val="00F31044"/>
    <w:rsid w:val="00F3154E"/>
    <w:rsid w:val="00F321C4"/>
    <w:rsid w:val="00F32335"/>
    <w:rsid w:val="00F32480"/>
    <w:rsid w:val="00F326DA"/>
    <w:rsid w:val="00F33ED6"/>
    <w:rsid w:val="00F35CB0"/>
    <w:rsid w:val="00F37F79"/>
    <w:rsid w:val="00F406EF"/>
    <w:rsid w:val="00F40877"/>
    <w:rsid w:val="00F41E89"/>
    <w:rsid w:val="00F43285"/>
    <w:rsid w:val="00F444C5"/>
    <w:rsid w:val="00F444D9"/>
    <w:rsid w:val="00F459DA"/>
    <w:rsid w:val="00F46CB3"/>
    <w:rsid w:val="00F514E1"/>
    <w:rsid w:val="00F51EF1"/>
    <w:rsid w:val="00F522B0"/>
    <w:rsid w:val="00F525FD"/>
    <w:rsid w:val="00F52C33"/>
    <w:rsid w:val="00F5304E"/>
    <w:rsid w:val="00F545F4"/>
    <w:rsid w:val="00F55D27"/>
    <w:rsid w:val="00F56304"/>
    <w:rsid w:val="00F56786"/>
    <w:rsid w:val="00F56A8D"/>
    <w:rsid w:val="00F56CA3"/>
    <w:rsid w:val="00F57D6F"/>
    <w:rsid w:val="00F57F9F"/>
    <w:rsid w:val="00F61143"/>
    <w:rsid w:val="00F637D9"/>
    <w:rsid w:val="00F63CD6"/>
    <w:rsid w:val="00F64088"/>
    <w:rsid w:val="00F6516A"/>
    <w:rsid w:val="00F654E0"/>
    <w:rsid w:val="00F66BC4"/>
    <w:rsid w:val="00F66EBE"/>
    <w:rsid w:val="00F67035"/>
    <w:rsid w:val="00F67161"/>
    <w:rsid w:val="00F67814"/>
    <w:rsid w:val="00F70188"/>
    <w:rsid w:val="00F7035C"/>
    <w:rsid w:val="00F7196C"/>
    <w:rsid w:val="00F71A52"/>
    <w:rsid w:val="00F71A84"/>
    <w:rsid w:val="00F720B3"/>
    <w:rsid w:val="00F725D2"/>
    <w:rsid w:val="00F7374B"/>
    <w:rsid w:val="00F74DB1"/>
    <w:rsid w:val="00F750AE"/>
    <w:rsid w:val="00F755F1"/>
    <w:rsid w:val="00F75F76"/>
    <w:rsid w:val="00F760A5"/>
    <w:rsid w:val="00F767D9"/>
    <w:rsid w:val="00F774ED"/>
    <w:rsid w:val="00F806BA"/>
    <w:rsid w:val="00F80D73"/>
    <w:rsid w:val="00F8263E"/>
    <w:rsid w:val="00F8270F"/>
    <w:rsid w:val="00F828E6"/>
    <w:rsid w:val="00F82C5F"/>
    <w:rsid w:val="00F83D4C"/>
    <w:rsid w:val="00F84436"/>
    <w:rsid w:val="00F859B4"/>
    <w:rsid w:val="00F85FA3"/>
    <w:rsid w:val="00F8642C"/>
    <w:rsid w:val="00F87D1B"/>
    <w:rsid w:val="00F90093"/>
    <w:rsid w:val="00F9089E"/>
    <w:rsid w:val="00F9368D"/>
    <w:rsid w:val="00F93C6D"/>
    <w:rsid w:val="00F95528"/>
    <w:rsid w:val="00F95F7D"/>
    <w:rsid w:val="00F9634B"/>
    <w:rsid w:val="00F97EE6"/>
    <w:rsid w:val="00FA0045"/>
    <w:rsid w:val="00FA08D9"/>
    <w:rsid w:val="00FA1119"/>
    <w:rsid w:val="00FA1AD2"/>
    <w:rsid w:val="00FA25BA"/>
    <w:rsid w:val="00FA30F2"/>
    <w:rsid w:val="00FA3ED5"/>
    <w:rsid w:val="00FA4CCD"/>
    <w:rsid w:val="00FA5EF3"/>
    <w:rsid w:val="00FA682D"/>
    <w:rsid w:val="00FA7574"/>
    <w:rsid w:val="00FA7E30"/>
    <w:rsid w:val="00FB2E71"/>
    <w:rsid w:val="00FB520C"/>
    <w:rsid w:val="00FB60DF"/>
    <w:rsid w:val="00FB7ECD"/>
    <w:rsid w:val="00FC2E3B"/>
    <w:rsid w:val="00FC40F3"/>
    <w:rsid w:val="00FC4308"/>
    <w:rsid w:val="00FC67C1"/>
    <w:rsid w:val="00FC67E9"/>
    <w:rsid w:val="00FC6B28"/>
    <w:rsid w:val="00FC6CC6"/>
    <w:rsid w:val="00FD007B"/>
    <w:rsid w:val="00FD16FE"/>
    <w:rsid w:val="00FD2D5D"/>
    <w:rsid w:val="00FD41A0"/>
    <w:rsid w:val="00FD5650"/>
    <w:rsid w:val="00FD58FF"/>
    <w:rsid w:val="00FD5DAD"/>
    <w:rsid w:val="00FD66C7"/>
    <w:rsid w:val="00FD73B6"/>
    <w:rsid w:val="00FE08BD"/>
    <w:rsid w:val="00FE1ACE"/>
    <w:rsid w:val="00FE27EA"/>
    <w:rsid w:val="00FE3981"/>
    <w:rsid w:val="00FE3C25"/>
    <w:rsid w:val="00FE424E"/>
    <w:rsid w:val="00FE4E3B"/>
    <w:rsid w:val="00FF039D"/>
    <w:rsid w:val="00FF0717"/>
    <w:rsid w:val="00FF155E"/>
    <w:rsid w:val="00FF1E40"/>
    <w:rsid w:val="00FF20A7"/>
    <w:rsid w:val="00FF292A"/>
    <w:rsid w:val="00FF2E44"/>
    <w:rsid w:val="00FF34FF"/>
    <w:rsid w:val="00FF4180"/>
    <w:rsid w:val="00FF4AB0"/>
    <w:rsid w:val="00FF5509"/>
    <w:rsid w:val="00FF6010"/>
    <w:rsid w:val="00FF7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8EF81A"/>
  <w15:docId w15:val="{4E2DCB51-6F1E-4BEB-AB56-F55D334AA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361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D688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D6884"/>
    <w:rPr>
      <w:rFonts w:ascii="Times New Roman" w:eastAsia="宋体" w:hAnsi="Times New Roman" w:cs="Times New Roman"/>
      <w:sz w:val="18"/>
      <w:szCs w:val="18"/>
    </w:rPr>
  </w:style>
  <w:style w:type="paragraph" w:styleId="a5">
    <w:name w:val="footer"/>
    <w:basedOn w:val="a"/>
    <w:link w:val="a6"/>
    <w:uiPriority w:val="99"/>
    <w:unhideWhenUsed/>
    <w:rsid w:val="004D6884"/>
    <w:pPr>
      <w:tabs>
        <w:tab w:val="center" w:pos="4153"/>
        <w:tab w:val="right" w:pos="8306"/>
      </w:tabs>
      <w:snapToGrid w:val="0"/>
      <w:jc w:val="left"/>
    </w:pPr>
    <w:rPr>
      <w:sz w:val="18"/>
      <w:szCs w:val="18"/>
    </w:rPr>
  </w:style>
  <w:style w:type="character" w:customStyle="1" w:styleId="a6">
    <w:name w:val="页脚 字符"/>
    <w:basedOn w:val="a0"/>
    <w:link w:val="a5"/>
    <w:uiPriority w:val="99"/>
    <w:rsid w:val="004D6884"/>
    <w:rPr>
      <w:rFonts w:ascii="Times New Roman" w:eastAsia="宋体" w:hAnsi="Times New Roman" w:cs="Times New Roman"/>
      <w:sz w:val="18"/>
      <w:szCs w:val="18"/>
    </w:rPr>
  </w:style>
  <w:style w:type="character" w:styleId="a7">
    <w:name w:val="annotation reference"/>
    <w:basedOn w:val="a0"/>
    <w:uiPriority w:val="99"/>
    <w:semiHidden/>
    <w:unhideWhenUsed/>
    <w:rsid w:val="00E52443"/>
    <w:rPr>
      <w:sz w:val="21"/>
      <w:szCs w:val="21"/>
    </w:rPr>
  </w:style>
  <w:style w:type="paragraph" w:styleId="a8">
    <w:name w:val="annotation text"/>
    <w:basedOn w:val="a"/>
    <w:link w:val="a9"/>
    <w:uiPriority w:val="99"/>
    <w:semiHidden/>
    <w:unhideWhenUsed/>
    <w:rsid w:val="00E52443"/>
    <w:pPr>
      <w:jc w:val="left"/>
    </w:pPr>
  </w:style>
  <w:style w:type="character" w:customStyle="1" w:styleId="a9">
    <w:name w:val="批注文字 字符"/>
    <w:basedOn w:val="a0"/>
    <w:link w:val="a8"/>
    <w:uiPriority w:val="99"/>
    <w:semiHidden/>
    <w:rsid w:val="00E52443"/>
    <w:rPr>
      <w:rFonts w:ascii="Times New Roman" w:eastAsia="宋体" w:hAnsi="Times New Roman" w:cs="Times New Roman"/>
      <w:szCs w:val="24"/>
    </w:rPr>
  </w:style>
  <w:style w:type="paragraph" w:styleId="aa">
    <w:name w:val="annotation subject"/>
    <w:basedOn w:val="a8"/>
    <w:next w:val="a8"/>
    <w:link w:val="ab"/>
    <w:uiPriority w:val="99"/>
    <w:semiHidden/>
    <w:unhideWhenUsed/>
    <w:rsid w:val="00E52443"/>
    <w:rPr>
      <w:b/>
      <w:bCs/>
    </w:rPr>
  </w:style>
  <w:style w:type="character" w:customStyle="1" w:styleId="ab">
    <w:name w:val="批注主题 字符"/>
    <w:basedOn w:val="a9"/>
    <w:link w:val="aa"/>
    <w:uiPriority w:val="99"/>
    <w:semiHidden/>
    <w:rsid w:val="00E52443"/>
    <w:rPr>
      <w:rFonts w:ascii="Times New Roman" w:eastAsia="宋体" w:hAnsi="Times New Roman" w:cs="Times New Roman"/>
      <w:b/>
      <w:bCs/>
      <w:szCs w:val="24"/>
    </w:rPr>
  </w:style>
  <w:style w:type="paragraph" w:styleId="ac">
    <w:name w:val="Balloon Text"/>
    <w:basedOn w:val="a"/>
    <w:link w:val="ad"/>
    <w:uiPriority w:val="99"/>
    <w:semiHidden/>
    <w:unhideWhenUsed/>
    <w:rsid w:val="00E52443"/>
    <w:rPr>
      <w:sz w:val="18"/>
      <w:szCs w:val="18"/>
    </w:rPr>
  </w:style>
  <w:style w:type="character" w:customStyle="1" w:styleId="ad">
    <w:name w:val="批注框文本 字符"/>
    <w:basedOn w:val="a0"/>
    <w:link w:val="ac"/>
    <w:uiPriority w:val="99"/>
    <w:semiHidden/>
    <w:rsid w:val="00E52443"/>
    <w:rPr>
      <w:rFonts w:ascii="Times New Roman" w:eastAsia="宋体" w:hAnsi="Times New Roman" w:cs="Times New Roman"/>
      <w:sz w:val="18"/>
      <w:szCs w:val="18"/>
    </w:rPr>
  </w:style>
  <w:style w:type="paragraph" w:styleId="ae">
    <w:name w:val="Revision"/>
    <w:hidden/>
    <w:uiPriority w:val="99"/>
    <w:semiHidden/>
    <w:rsid w:val="00D26F91"/>
    <w:rPr>
      <w:rFonts w:ascii="Times New Roman" w:eastAsia="宋体" w:hAnsi="Times New Roman" w:cs="Times New Roman"/>
      <w:szCs w:val="24"/>
    </w:rPr>
  </w:style>
  <w:style w:type="paragraph" w:styleId="af">
    <w:name w:val="List Paragraph"/>
    <w:basedOn w:val="a"/>
    <w:uiPriority w:val="34"/>
    <w:qFormat/>
    <w:rsid w:val="00A72AB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565437">
      <w:bodyDiv w:val="1"/>
      <w:marLeft w:val="0"/>
      <w:marRight w:val="0"/>
      <w:marTop w:val="0"/>
      <w:marBottom w:val="0"/>
      <w:divBdr>
        <w:top w:val="none" w:sz="0" w:space="0" w:color="auto"/>
        <w:left w:val="none" w:sz="0" w:space="0" w:color="auto"/>
        <w:bottom w:val="none" w:sz="0" w:space="0" w:color="auto"/>
        <w:right w:val="none" w:sz="0" w:space="0" w:color="auto"/>
      </w:divBdr>
    </w:div>
    <w:div w:id="687752528">
      <w:bodyDiv w:val="1"/>
      <w:marLeft w:val="0"/>
      <w:marRight w:val="0"/>
      <w:marTop w:val="0"/>
      <w:marBottom w:val="0"/>
      <w:divBdr>
        <w:top w:val="none" w:sz="0" w:space="0" w:color="auto"/>
        <w:left w:val="none" w:sz="0" w:space="0" w:color="auto"/>
        <w:bottom w:val="none" w:sz="0" w:space="0" w:color="auto"/>
        <w:right w:val="none" w:sz="0" w:space="0" w:color="auto"/>
      </w:divBdr>
    </w:div>
    <w:div w:id="1055815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13226-2624-45DD-A4BB-7DDC535AB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1079</TotalTime>
  <Pages>6</Pages>
  <Words>674</Words>
  <Characters>3843</Characters>
  <Application>Microsoft Office Word</Application>
  <DocSecurity>0</DocSecurity>
  <Lines>32</Lines>
  <Paragraphs>9</Paragraphs>
  <ScaleCrop>false</ScaleCrop>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skd004</dc:creator>
  <cp:lastModifiedBy>董办K</cp:lastModifiedBy>
  <cp:revision>550</cp:revision>
  <cp:lastPrinted>2022-02-09T01:17:00Z</cp:lastPrinted>
  <dcterms:created xsi:type="dcterms:W3CDTF">2024-04-19T09:43:00Z</dcterms:created>
  <dcterms:modified xsi:type="dcterms:W3CDTF">2025-11-19T02:13:00Z</dcterms:modified>
</cp:coreProperties>
</file>