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6F80B">
      <w:pPr>
        <w:rPr>
          <w:rFonts w:hint="eastAsia"/>
          <w:bCs/>
        </w:rPr>
      </w:pPr>
      <w:r>
        <w:rPr>
          <w:rFonts w:hint="eastAsia"/>
          <w:bCs/>
        </w:rPr>
        <w:t>证券代码：</w:t>
      </w:r>
      <w:r>
        <w:rPr>
          <w:rFonts w:hint="eastAsia" w:ascii="Times New Roman" w:hAnsi="Times New Roman" w:cs="Times New Roman"/>
          <w:bCs/>
        </w:rPr>
        <w:t>603345</w:t>
      </w:r>
      <w:r>
        <w:rPr>
          <w:rFonts w:hint="eastAsia"/>
          <w:bCs/>
        </w:rPr>
        <w:t xml:space="preserve">                                </w:t>
      </w:r>
      <w:r>
        <w:rPr>
          <w:bCs/>
        </w:rPr>
        <w:t xml:space="preserve"> </w:t>
      </w:r>
      <w:r>
        <w:rPr>
          <w:rFonts w:hint="eastAsia"/>
          <w:bCs/>
        </w:rPr>
        <w:t xml:space="preserve">  证券简称：安井食品</w:t>
      </w:r>
    </w:p>
    <w:p w14:paraId="7546F80C">
      <w:pPr>
        <w:rPr>
          <w:rFonts w:hint="eastAsia"/>
        </w:rPr>
      </w:pPr>
    </w:p>
    <w:p w14:paraId="7546F80D">
      <w:pPr>
        <w:ind w:firstLine="643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安井食品集团股份有限公司</w:t>
      </w:r>
    </w:p>
    <w:p w14:paraId="7546F80E">
      <w:pPr>
        <w:ind w:firstLine="643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投资者调研记录表</w:t>
      </w:r>
      <w:r>
        <w:rPr>
          <w:b/>
          <w:sz w:val="32"/>
          <w:szCs w:val="32"/>
        </w:rPr>
        <w:t xml:space="preserve"> </w:t>
      </w:r>
    </w:p>
    <w:p w14:paraId="7546F80F">
      <w:pPr>
        <w:ind w:firstLine="5966" w:firstLineChars="2830"/>
        <w:rPr>
          <w:rFonts w:hint="eastAsia"/>
          <w:b/>
          <w:sz w:val="21"/>
          <w:szCs w:val="21"/>
        </w:rPr>
      </w:pPr>
    </w:p>
    <w:tbl>
      <w:tblPr>
        <w:tblStyle w:val="10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7229"/>
      </w:tblGrid>
      <w:tr w14:paraId="7546F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560" w:type="dxa"/>
          </w:tcPr>
          <w:p w14:paraId="7546F810">
            <w:pPr>
              <w:spacing w:line="360" w:lineRule="auto"/>
              <w:jc w:val="center"/>
              <w:rPr>
                <w:rFonts w:hint="eastAsia"/>
              </w:rPr>
            </w:pPr>
          </w:p>
          <w:p w14:paraId="7546F811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投资者关系活动类别</w:t>
            </w:r>
          </w:p>
        </w:tc>
        <w:tc>
          <w:tcPr>
            <w:tcW w:w="7229" w:type="dxa"/>
          </w:tcPr>
          <w:p w14:paraId="7546F812"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☑</w:t>
            </w:r>
            <w:r>
              <w:rPr>
                <w:rFonts w:hint="eastAsia"/>
              </w:rPr>
              <w:t xml:space="preserve">特定对象调研       </w:t>
            </w:r>
            <w:r>
              <w:t xml:space="preserve"> </w:t>
            </w:r>
            <w:r>
              <w:rPr/>
              <w:sym w:font="Wingdings 2" w:char="00A3"/>
            </w:r>
            <w:r>
              <w:t>分析师会议</w:t>
            </w:r>
          </w:p>
          <w:p w14:paraId="7546F813"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</w:rPr>
              <w:t xml:space="preserve">媒体采访           </w:t>
            </w:r>
            <w:r>
              <w:t xml:space="preserve"> </w:t>
            </w:r>
            <w:r>
              <w:rPr/>
              <w:sym w:font="Wingdings 2" w:char="00A3"/>
            </w:r>
            <w:r>
              <w:t>业绩说明会</w:t>
            </w:r>
          </w:p>
          <w:p w14:paraId="7546F814"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□新闻发布会         </w:t>
            </w:r>
            <w:r>
              <w:t xml:space="preserve"> </w:t>
            </w:r>
            <w:r>
              <w:rPr/>
              <w:sym w:font="Wingdings 2" w:char="00A3"/>
            </w:r>
            <w:r>
              <w:t>路演活动</w:t>
            </w:r>
          </w:p>
          <w:p w14:paraId="7546F815">
            <w:pPr>
              <w:spacing w:line="360" w:lineRule="auto"/>
              <w:jc w:val="lef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 xml:space="preserve">□现场参观            </w:t>
            </w:r>
            <w:bookmarkStart w:id="1" w:name="_GoBack"/>
            <w:bookmarkEnd w:id="1"/>
            <w:r>
              <w:rPr>
                <w:rFonts w:hint="eastAsia" w:ascii="Times New Roman" w:hAnsi="Times New Roman" w:cs="Times New Roman"/>
              </w:rPr>
              <w:sym w:font="Wingdings 2" w:char="00A3"/>
            </w:r>
            <w:r>
              <w:rPr>
                <w:rFonts w:hint="eastAsia"/>
              </w:rPr>
              <w:t>其他</w:t>
            </w:r>
          </w:p>
        </w:tc>
      </w:tr>
      <w:tr w14:paraId="7546F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560" w:type="dxa"/>
          </w:tcPr>
          <w:p w14:paraId="7546F817">
            <w:pPr>
              <w:spacing w:line="360" w:lineRule="auto"/>
              <w:ind w:firstLine="480" w:firstLineChars="200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7229" w:type="dxa"/>
          </w:tcPr>
          <w:p w14:paraId="7546F818"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</w:rPr>
              <w:t>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  <w:r>
              <w:rPr>
                <w:rFonts w:hint="eastAsia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</w:t>
            </w:r>
            <w:r>
              <w:rPr>
                <w:rFonts w:hint="eastAsia"/>
              </w:rPr>
              <w:t>月</w:t>
            </w:r>
          </w:p>
        </w:tc>
      </w:tr>
      <w:tr w14:paraId="7546F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60" w:type="dxa"/>
          </w:tcPr>
          <w:p w14:paraId="7546F81A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上市公司接待人员姓名</w:t>
            </w:r>
          </w:p>
        </w:tc>
        <w:tc>
          <w:tcPr>
            <w:tcW w:w="7229" w:type="dxa"/>
            <w:vAlign w:val="center"/>
          </w:tcPr>
          <w:p w14:paraId="7546F81B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董事长：刘鸣鸣；总经理：张清苗；董事会秘书：梁晨</w:t>
            </w:r>
          </w:p>
        </w:tc>
      </w:tr>
      <w:tr w14:paraId="7546F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560" w:type="dxa"/>
            <w:vAlign w:val="center"/>
          </w:tcPr>
          <w:p w14:paraId="7546F81D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投资者关注的主要问题</w:t>
            </w:r>
          </w:p>
        </w:tc>
        <w:tc>
          <w:tcPr>
            <w:tcW w:w="7229" w:type="dxa"/>
          </w:tcPr>
          <w:p w14:paraId="5715499E">
            <w:pPr>
              <w:pStyle w:val="20"/>
              <w:widowControl w:val="0"/>
              <w:numPr>
                <w:ilvl w:val="0"/>
                <w:numId w:val="0"/>
              </w:numPr>
              <w:spacing w:before="93" w:beforeLines="30" w:after="93" w:afterLines="30" w:line="360" w:lineRule="auto"/>
              <w:ind w:firstLine="482" w:firstLineChars="20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lang w:eastAsia="zh-CN"/>
              </w:rPr>
            </w:pPr>
            <w:bookmarkStart w:id="0" w:name="7311-1598268907905"/>
            <w:bookmarkEnd w:id="0"/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lang w:val="en-US" w:eastAsia="zh-CN"/>
              </w:rPr>
              <w:t>1.行业价格战边际趋缓的底层逻辑？公司如何看待收促销，或者说小幅度提价的这种持续性？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kern w:val="2"/>
                <w:lang w:eastAsia="zh-CN"/>
              </w:rPr>
              <w:t>行业价格战并非特定经济周期的衍生现象，在景气阶段同样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存在</w:t>
            </w:r>
            <w:r>
              <w:rPr>
                <w:rFonts w:hint="eastAsia" w:ascii="Times New Roman" w:hAnsi="Times New Roman" w:eastAsia="宋体" w:cs="Times New Roman"/>
                <w:kern w:val="2"/>
                <w:lang w:eastAsia="zh-CN"/>
              </w:rPr>
              <w:t>。速冻食品行业壁垒不高，但规模化运营与系统化管理能力构建难度较大。</w:t>
            </w:r>
            <w:r>
              <w:rPr>
                <w:rFonts w:hint="eastAsia" w:ascii="Times New Roman" w:hAnsi="Times New Roman" w:eastAsia="宋体" w:cs="Times New Roman"/>
                <w:kern w:val="2"/>
                <w:highlight w:val="none"/>
                <w:lang w:eastAsia="zh-CN"/>
              </w:rPr>
              <w:t>安井的</w:t>
            </w:r>
            <w:r>
              <w:rPr>
                <w:rFonts w:hint="eastAsia" w:ascii="Times New Roman" w:hAnsi="Times New Roman" w:eastAsia="宋体" w:cs="Times New Roman"/>
                <w:kern w:val="2"/>
                <w:highlight w:val="none"/>
                <w:lang w:val="en-US" w:eastAsia="zh-CN"/>
              </w:rPr>
              <w:t>综合</w:t>
            </w:r>
            <w:r>
              <w:rPr>
                <w:rFonts w:hint="eastAsia" w:ascii="Times New Roman" w:hAnsi="Times New Roman" w:eastAsia="宋体" w:cs="Times New Roman"/>
                <w:kern w:val="2"/>
                <w:highlight w:val="none"/>
                <w:lang w:eastAsia="zh-CN"/>
              </w:rPr>
              <w:t>优势在于</w:t>
            </w:r>
            <w:r>
              <w:rPr>
                <w:rFonts w:hint="eastAsia" w:ascii="Times New Roman" w:hAnsi="Times New Roman" w:eastAsia="宋体" w:cs="Times New Roman"/>
                <w:kern w:val="2"/>
                <w:highlight w:val="none"/>
                <w:lang w:val="en-US" w:eastAsia="zh-CN"/>
              </w:rPr>
              <w:t>行业内突出的总成本领先、</w:t>
            </w:r>
            <w:r>
              <w:rPr>
                <w:rFonts w:hint="eastAsia" w:ascii="Times New Roman" w:hAnsi="Times New Roman" w:eastAsia="宋体" w:cs="Times New Roman"/>
                <w:kern w:val="2"/>
                <w:highlight w:val="none"/>
                <w:lang w:eastAsia="zh-CN"/>
              </w:rPr>
              <w:t>品项丰富、渠道布局多元</w:t>
            </w:r>
            <w:r>
              <w:rPr>
                <w:rFonts w:hint="eastAsia" w:ascii="Times New Roman" w:hAnsi="Times New Roman" w:eastAsia="宋体" w:cs="Times New Roman"/>
                <w:kern w:val="2"/>
                <w:lang w:eastAsia="zh-CN"/>
              </w:rPr>
              <w:t>，可在不同品类与区域间灵活调配资源，避免陷入单一价格战的被动局面。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今年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已将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过去的</w:t>
            </w:r>
            <w:r>
              <w:rPr>
                <w:rFonts w:hint="eastAsia" w:ascii="Times New Roman" w:hAnsi="Times New Roman" w:eastAsia="宋体" w:cs="Times New Roman"/>
                <w:kern w:val="2"/>
                <w:lang w:eastAsia="zh-CN"/>
              </w:rPr>
              <w:t>“渠道驱动”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战略核心升级为“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品驱动”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为主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，效益路径从“降本增效”转向“提质增效”，更注重通过产品创新和品质提升来参与竞争。在当前存量市场中，单纯价格战的效果有限，消费者愈发追求“性价比”与“质价比”的统一。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同时，</w:t>
            </w:r>
            <w:r>
              <w:rPr>
                <w:rFonts w:hint="eastAsia" w:ascii="Times New Roman" w:hAnsi="Times New Roman" w:eastAsia="宋体" w:cs="Times New Roman"/>
                <w:kern w:val="2"/>
                <w:lang w:eastAsia="zh-CN"/>
              </w:rPr>
              <w:t>依托于公司对数字化管理体系的投入，实现对单品维度价格、成本、原材料等信息的可视化追踪，对市场变化与成本波动保持高灵敏度，从而快速响应、精准定价，既避免非理性跟进，亦不错失市场机遇。</w:t>
            </w:r>
          </w:p>
          <w:p w14:paraId="08E45DFF">
            <w:pPr>
              <w:pStyle w:val="20"/>
              <w:widowControl w:val="0"/>
              <w:numPr>
                <w:ilvl w:val="0"/>
                <w:numId w:val="0"/>
              </w:numPr>
              <w:spacing w:before="93" w:beforeLines="30" w:after="93" w:afterLines="30" w:line="360" w:lineRule="auto"/>
              <w:ind w:left="0" w:firstLine="482" w:firstLineChars="20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lang w:val="en-US" w:eastAsia="zh-CN"/>
              </w:rPr>
              <w:t>公司25年新品的亮眼表现，主要是因为创新力，还是因为公司市场铺开的速度更快？</w:t>
            </w:r>
          </w:p>
          <w:p w14:paraId="7C337AF4">
            <w:pPr>
              <w:pStyle w:val="3"/>
              <w:widowControl w:val="0"/>
              <w:spacing w:before="93" w:beforeLines="30" w:after="93" w:afterLines="30" w:line="360" w:lineRule="auto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2025年公司新品</w:t>
            </w:r>
            <w:r>
              <w:rPr>
                <w:rFonts w:hint="eastAsia" w:ascii="Times New Roman" w:hAnsi="Times New Roman" w:eastAsia="宋体" w:cs="Times New Roman"/>
                <w:kern w:val="2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次新品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整体表现符合预期，市场反馈积极。新品</w:t>
            </w:r>
            <w:r>
              <w:rPr>
                <w:rFonts w:hint="eastAsia" w:ascii="Times New Roman" w:hAnsi="Times New Roman" w:eastAsia="宋体" w:cs="Times New Roman"/>
                <w:kern w:val="2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次新品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亮眼表现的背后，既源于产品创新力的持续释放，也得益于市场铺开节奏的有效把控。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2"/>
                <w:lang w:eastAsia="zh-CN"/>
              </w:rPr>
              <w:t>从具体产品来看，火锅料全家福作为混合装代表产品，销售额达到公司预期，展现出可观的市场潜力，验证了该产品形态的可行性；400克真空玲珑装系列成功开拓中档价格带，增速较高，具有重要战略意义，未来将通过补充新品进一步夯实该价格带的基础；100克滑类产品表现突出，其中虾滑系列尤为受到市场认可，该品类也成为公司与主要商超系统在2025年合作的重要切入点；肉多多烤肠是公司战略切入C端烤肠市场的关键单品，与公司原有的B端烤肠业务形成协同，未来公司将通过持续优化产品矩阵，巩固并拓展在C端烤肠市场的布局；虎皮炸蛋产品凭借其与公司传统丸子类产品的差异化形态，助力公司拓展水煮、冒菜等新兴渠道。此外，公司新推出象形包中的玉米包、橘子包市场表现也较为积极。</w:t>
            </w:r>
          </w:p>
          <w:p w14:paraId="75BC344E">
            <w:pPr>
              <w:pStyle w:val="20"/>
              <w:widowControl w:val="0"/>
              <w:numPr>
                <w:ilvl w:val="0"/>
                <w:numId w:val="0"/>
              </w:numPr>
              <w:spacing w:before="93" w:beforeLines="30" w:after="93" w:afterLines="30" w:line="360" w:lineRule="auto"/>
              <w:ind w:left="0" w:firstLine="482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lang w:val="en-US" w:eastAsia="zh-CN"/>
              </w:rPr>
              <w:t>下游结构的两极化趋势是比较明显的，公司除了烤肠还有什么品类有升级趋势？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    下游消费结构的两极分化趋势在各行业、各板块均有显现，公司米面制品亦感受尤为明显。常规产品如豆沙包、奶黄包虽仍保有基本盘，但销量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呈一定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下滑，需要企业持续推进产品升级。</w:t>
            </w:r>
          </w:p>
          <w:p w14:paraId="19E8BCF4">
            <w:pPr>
              <w:pStyle w:val="20"/>
              <w:widowControl w:val="0"/>
              <w:numPr>
                <w:ilvl w:val="0"/>
                <w:numId w:val="0"/>
              </w:numPr>
              <w:spacing w:before="93" w:beforeLines="30" w:after="93" w:afterLines="30" w:line="360" w:lineRule="auto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在此背景下，公司围绕原料、工艺、外观及概念等维度，对C端产品进行系统性升级迭代。如公司2025年新推出的“米面六小龙”系列，涵盖玉米包、橘子包、生椰拿铁包等创新单品，凭借差异化的口味与造型获得积极反馈，显著提升消费体验。</w:t>
            </w:r>
          </w:p>
          <w:p w14:paraId="5080C689">
            <w:pPr>
              <w:pStyle w:val="20"/>
              <w:widowControl w:val="0"/>
              <w:numPr>
                <w:ilvl w:val="0"/>
                <w:numId w:val="0"/>
              </w:numPr>
              <w:spacing w:before="93" w:beforeLines="30" w:after="93" w:afterLines="30" w:line="360" w:lineRule="auto"/>
              <w:ind w:firstLine="480" w:firstLineChars="200"/>
              <w:jc w:val="both"/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每个品类均存在持续升级的空间，安井的策略是“B端及时跟进，C端升级换代”，未来公司将继续围绕原料甄选、工艺优化、外观呈现与消费概念等层面，推动全品类结构化提升，以应对两极分化趋势下的市场竞争。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lang w:val="en-US" w:eastAsia="zh-CN"/>
              </w:rPr>
              <w:t>请问公司如何看待预制菜行业？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lang w:eastAsia="zh-CN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预制菜的发展已成为餐饮行业的趋势，在标准化生产体系下，预制菜的食品安全与营养保留完全可以得到可靠保障，规范生产的预制食品并不需要添加防腐剂，包装技术成熟的产品同样不依赖于防腐剂进行保藏，在技术层面，速冻本身是一种良好的低温锁鲜工艺。在-18℃环境下，大部分细菌被杀灭或停止繁殖，能够有效防止食物变质。采用减压、真空包装技术的产品具备良好的密封性，可减少食物与空气、异味、湿气的接触，从而有效控制微生物生长繁殖，避免食品氧化、受潮、变质。</w:t>
            </w:r>
          </w:p>
          <w:p w14:paraId="4E8931CB">
            <w:pPr>
              <w:pStyle w:val="20"/>
              <w:widowControl w:val="0"/>
              <w:numPr>
                <w:ilvl w:val="0"/>
                <w:numId w:val="0"/>
              </w:numPr>
              <w:spacing w:before="93" w:beforeLines="30" w:after="93" w:afterLines="30" w:line="360" w:lineRule="auto"/>
              <w:ind w:firstLine="480" w:firstLineChars="200"/>
              <w:jc w:val="both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lang w:val="en-US" w:eastAsia="zh-CN"/>
              </w:rPr>
              <w:t>随着预制菜行业标准的逐步完善，头部企业的价值有可能进一步凸显。规模化、规范化的生产企业具备更强的品控能力和供应链管理体系，能够保障产品安全与口味稳定性。未来待行业标准进一步成熟，公司将视条件适时推进产品推广与渠道建设。</w:t>
            </w:r>
          </w:p>
          <w:p w14:paraId="7546F831">
            <w:pPr>
              <w:widowControl/>
              <w:jc w:val="left"/>
              <w:rPr>
                <w:rFonts w:hint="eastAsia"/>
              </w:rPr>
            </w:pPr>
            <w:r>
              <w:rPr>
                <w:rStyle w:val="17"/>
                <w:rFonts w:hint="eastAsia" w:ascii="楷体" w:hAnsi="楷体" w:eastAsia="楷体" w:cs="楷体"/>
                <w:i w:val="0"/>
                <w:iCs w:val="0"/>
                <w:color w:val="000000"/>
                <w14:textFill>
                  <w14:solidFill>
                    <w14:srgbClr w14:val="000000">
                      <w14:lumMod w14:val="75000"/>
                      <w14:lumOff w14:val="25000"/>
                    </w14:srgbClr>
                  </w14:solidFill>
                </w14:textFill>
              </w:rPr>
              <w:t>上述调研会议，公司与投资者进行了交流与沟通，严格依照相关管理制度及规定执行，保证信息披露的真实、准确、完整、及时、公平，未出现未公开重大信息泄露等情况。</w:t>
            </w:r>
          </w:p>
        </w:tc>
      </w:tr>
      <w:tr w14:paraId="7546F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60" w:type="dxa"/>
          </w:tcPr>
          <w:p w14:paraId="7546F833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 w:cs="宋体"/>
                <w:kern w:val="0"/>
              </w:rPr>
              <w:t>参与单位名称及人员姓名</w:t>
            </w:r>
          </w:p>
        </w:tc>
        <w:tc>
          <w:tcPr>
            <w:tcW w:w="7229" w:type="dxa"/>
            <w:vAlign w:val="center"/>
          </w:tcPr>
          <w:p w14:paraId="7546F834">
            <w:pPr>
              <w:widowControl/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详见《附件</w:t>
            </w: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hint="eastAsia"/>
              </w:rPr>
              <w:t>：参会名单》</w:t>
            </w:r>
          </w:p>
        </w:tc>
      </w:tr>
    </w:tbl>
    <w:p w14:paraId="7546F836">
      <w:pPr>
        <w:rPr>
          <w:rFonts w:hint="eastAsia"/>
        </w:rPr>
      </w:pPr>
      <w:r>
        <w:br w:type="page"/>
      </w:r>
    </w:p>
    <w:p w14:paraId="394338F9">
      <w:pPr>
        <w:spacing w:line="360" w:lineRule="auto"/>
        <w:rPr>
          <w:rFonts w:hint="eastAsia" w:ascii="Times New Roman" w:hAnsi="Times New Roman" w:cs="Times New Roman"/>
          <w:b/>
          <w:bCs/>
        </w:rPr>
      </w:pPr>
      <w:r>
        <w:rPr>
          <w:rFonts w:hint="eastAsia"/>
          <w:b/>
          <w:bCs/>
        </w:rPr>
        <w:t>附件</w:t>
      </w:r>
      <w:r>
        <w:rPr>
          <w:rFonts w:hint="eastAsia" w:ascii="Times New Roman" w:hAnsi="Times New Roman" w:cs="Times New Roman"/>
          <w:b/>
          <w:bCs/>
        </w:rPr>
        <w:t>1</w:t>
      </w:r>
      <w:r>
        <w:rPr>
          <w:rFonts w:hint="eastAsia"/>
          <w:b/>
          <w:bCs/>
        </w:rPr>
        <w:t>：参会名单</w:t>
      </w:r>
    </w:p>
    <w:p w14:paraId="2EB3BD70">
      <w:pPr>
        <w:spacing w:line="360" w:lineRule="auto"/>
        <w:rPr>
          <w:rFonts w:hint="eastAsia" w:eastAsia="宋体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</w:rPr>
        <w:t>202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6</w:t>
      </w:r>
      <w:r>
        <w:rPr>
          <w:rFonts w:hint="eastAsia"/>
          <w:b/>
          <w:bCs/>
        </w:rPr>
        <w:t>年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01</w:t>
      </w:r>
      <w:r>
        <w:rPr>
          <w:rFonts w:hint="eastAsia"/>
          <w:b/>
          <w:bCs/>
        </w:rPr>
        <w:t>月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14</w:t>
      </w:r>
      <w:r>
        <w:rPr>
          <w:rFonts w:hint="eastAsia"/>
          <w:b/>
          <w:bCs/>
        </w:rPr>
        <w:t>日，</w:t>
      </w:r>
      <w:r>
        <w:rPr>
          <w:rFonts w:hint="eastAsia"/>
          <w:b/>
          <w:bCs/>
          <w:lang w:val="en-US" w:eastAsia="zh-CN"/>
        </w:rPr>
        <w:t>参加华泰证券组织的线上调研</w:t>
      </w:r>
      <w:r>
        <w:rPr>
          <w:rFonts w:hint="eastAsia"/>
          <w:b/>
          <w:bCs/>
        </w:rPr>
        <w:t>。</w:t>
      </w:r>
    </w:p>
    <w:tbl>
      <w:tblPr>
        <w:tblStyle w:val="9"/>
        <w:tblW w:w="45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000000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536"/>
        <w:gridCol w:w="1908"/>
        <w:gridCol w:w="720"/>
        <w:gridCol w:w="1224"/>
        <w:gridCol w:w="1744"/>
      </w:tblGrid>
      <w:tr w14:paraId="152F8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auto" w:fill="D8D8D8" w:themeFill="background1" w:themeFillShade="D9"/>
            <w:noWrap/>
            <w:vAlign w:val="center"/>
          </w:tcPr>
          <w:p w14:paraId="7CF92DE6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  <w:t>序号</w:t>
            </w:r>
          </w:p>
        </w:tc>
        <w:tc>
          <w:tcPr>
            <w:tcW w:w="987" w:type="pct"/>
            <w:shd w:val="clear" w:color="auto" w:fill="D8D8D8" w:themeFill="background1" w:themeFillShade="D9"/>
            <w:noWrap/>
            <w:vAlign w:val="center"/>
          </w:tcPr>
          <w:p w14:paraId="08069346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姓名</w:t>
            </w:r>
          </w:p>
        </w:tc>
        <w:tc>
          <w:tcPr>
            <w:tcW w:w="1227" w:type="pct"/>
            <w:shd w:val="clear" w:color="auto" w:fill="D8D8D8" w:themeFill="background1" w:themeFillShade="D9"/>
            <w:noWrap/>
            <w:vAlign w:val="center"/>
          </w:tcPr>
          <w:p w14:paraId="15809FF8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机构</w:t>
            </w:r>
          </w:p>
        </w:tc>
        <w:tc>
          <w:tcPr>
            <w:tcW w:w="463" w:type="pct"/>
            <w:shd w:val="clear" w:color="auto" w:fill="D8D8D8" w:themeFill="background1" w:themeFillShade="D9"/>
            <w:noWrap/>
            <w:vAlign w:val="center"/>
          </w:tcPr>
          <w:p w14:paraId="08C2E44D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  <w:t>序号</w:t>
            </w:r>
          </w:p>
        </w:tc>
        <w:tc>
          <w:tcPr>
            <w:tcW w:w="787" w:type="pct"/>
            <w:shd w:val="clear" w:color="auto" w:fill="D8D8D8" w:themeFill="background1" w:themeFillShade="D9"/>
            <w:noWrap/>
            <w:vAlign w:val="center"/>
          </w:tcPr>
          <w:p w14:paraId="08D14EFF">
            <w:pPr>
              <w:widowControl/>
              <w:jc w:val="center"/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姓名</w:t>
            </w:r>
          </w:p>
        </w:tc>
        <w:tc>
          <w:tcPr>
            <w:tcW w:w="1121" w:type="pct"/>
            <w:shd w:val="clear" w:color="auto" w:fill="D8D8D8" w:themeFill="background1" w:themeFillShade="D9"/>
            <w:noWrap/>
            <w:vAlign w:val="center"/>
          </w:tcPr>
          <w:p w14:paraId="48B4A2EC">
            <w:pPr>
              <w:widowControl/>
              <w:jc w:val="center"/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机构</w:t>
            </w:r>
          </w:p>
        </w:tc>
      </w:tr>
      <w:tr w14:paraId="7F49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3BD0E1C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70785440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查晓磊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26A1BF4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华泰资管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20B3D8B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5C543143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冯潇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1E34122F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华泰资管</w:t>
            </w:r>
          </w:p>
        </w:tc>
      </w:tr>
      <w:tr w14:paraId="21A45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7EA98650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3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2E296AC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刘瑞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23452D3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华泰资管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0A070A67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4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762E5D0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罗丹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6B218D98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华泰资管</w:t>
            </w:r>
          </w:p>
        </w:tc>
      </w:tr>
      <w:tr w14:paraId="7557A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0849002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5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6AB3E2B9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朱骏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5DA661E2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华泰资管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50D21D4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6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269D5E6D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秦瑞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2DA52EC1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华泰资管</w:t>
            </w:r>
          </w:p>
        </w:tc>
      </w:tr>
      <w:tr w14:paraId="4DBE6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60A1277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7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4E6163F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王曦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290838C9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华泰资管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22B1004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508F2EB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吴晖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2A45E9D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华泰资管</w:t>
            </w:r>
          </w:p>
        </w:tc>
      </w:tr>
    </w:tbl>
    <w:p w14:paraId="40639A6E">
      <w:pPr>
        <w:spacing w:line="360" w:lineRule="auto"/>
        <w:rPr>
          <w:rFonts w:hint="eastAsia" w:eastAsia="宋体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</w:rPr>
        <w:t>202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6</w:t>
      </w:r>
      <w:r>
        <w:rPr>
          <w:rFonts w:hint="eastAsia"/>
          <w:b/>
          <w:bCs/>
        </w:rPr>
        <w:t>年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01</w:t>
      </w:r>
      <w:r>
        <w:rPr>
          <w:rFonts w:hint="eastAsia"/>
          <w:b/>
          <w:bCs/>
        </w:rPr>
        <w:t>月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15</w:t>
      </w:r>
      <w:r>
        <w:rPr>
          <w:rFonts w:hint="eastAsia"/>
          <w:b/>
          <w:bCs/>
        </w:rPr>
        <w:t>日，</w:t>
      </w:r>
      <w:r>
        <w:rPr>
          <w:rFonts w:hint="eastAsia"/>
          <w:b/>
          <w:bCs/>
          <w:lang w:val="en-US" w:eastAsia="zh-CN"/>
        </w:rPr>
        <w:t>参加中信建投组织的新华资产线下调研</w:t>
      </w:r>
      <w:r>
        <w:rPr>
          <w:rFonts w:hint="eastAsia"/>
          <w:b/>
          <w:bCs/>
        </w:rPr>
        <w:t>。</w:t>
      </w:r>
    </w:p>
    <w:tbl>
      <w:tblPr>
        <w:tblStyle w:val="9"/>
        <w:tblW w:w="45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000000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536"/>
        <w:gridCol w:w="1908"/>
        <w:gridCol w:w="720"/>
        <w:gridCol w:w="1224"/>
        <w:gridCol w:w="1744"/>
      </w:tblGrid>
      <w:tr w14:paraId="2A407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auto" w:fill="D8D8D8" w:themeFill="background1" w:themeFillShade="D9"/>
            <w:noWrap/>
            <w:vAlign w:val="center"/>
          </w:tcPr>
          <w:p w14:paraId="566FE0C3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  <w:t>序号</w:t>
            </w:r>
          </w:p>
        </w:tc>
        <w:tc>
          <w:tcPr>
            <w:tcW w:w="987" w:type="pct"/>
            <w:shd w:val="clear" w:color="auto" w:fill="D8D8D8" w:themeFill="background1" w:themeFillShade="D9"/>
            <w:noWrap/>
            <w:vAlign w:val="center"/>
          </w:tcPr>
          <w:p w14:paraId="69546E80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姓名</w:t>
            </w:r>
          </w:p>
        </w:tc>
        <w:tc>
          <w:tcPr>
            <w:tcW w:w="1227" w:type="pct"/>
            <w:shd w:val="clear" w:color="auto" w:fill="D8D8D8" w:themeFill="background1" w:themeFillShade="D9"/>
            <w:noWrap/>
            <w:vAlign w:val="center"/>
          </w:tcPr>
          <w:p w14:paraId="4FAAEBE2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机构</w:t>
            </w:r>
          </w:p>
        </w:tc>
        <w:tc>
          <w:tcPr>
            <w:tcW w:w="463" w:type="pct"/>
            <w:shd w:val="clear" w:color="auto" w:fill="D8D8D8" w:themeFill="background1" w:themeFillShade="D9"/>
            <w:noWrap/>
            <w:vAlign w:val="center"/>
          </w:tcPr>
          <w:p w14:paraId="74E75A25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  <w:t>序号</w:t>
            </w:r>
          </w:p>
        </w:tc>
        <w:tc>
          <w:tcPr>
            <w:tcW w:w="787" w:type="pct"/>
            <w:shd w:val="clear" w:color="auto" w:fill="D8D8D8" w:themeFill="background1" w:themeFillShade="D9"/>
            <w:noWrap/>
            <w:vAlign w:val="center"/>
          </w:tcPr>
          <w:p w14:paraId="5B2AEAE6">
            <w:pPr>
              <w:widowControl/>
              <w:jc w:val="center"/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姓名</w:t>
            </w:r>
          </w:p>
        </w:tc>
        <w:tc>
          <w:tcPr>
            <w:tcW w:w="1121" w:type="pct"/>
            <w:shd w:val="clear" w:color="auto" w:fill="D8D8D8" w:themeFill="background1" w:themeFillShade="D9"/>
            <w:noWrap/>
            <w:vAlign w:val="center"/>
          </w:tcPr>
          <w:p w14:paraId="2262D576">
            <w:pPr>
              <w:widowControl/>
              <w:jc w:val="center"/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机构</w:t>
            </w:r>
          </w:p>
        </w:tc>
      </w:tr>
      <w:tr w14:paraId="6342B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7878A8B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5C64841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陈志新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20F43717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新华资产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1D5F75D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1140276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李杰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0BB5B2F3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新华资产</w:t>
            </w:r>
          </w:p>
        </w:tc>
      </w:tr>
      <w:tr w14:paraId="3464A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445CE60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3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33795B28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李琰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6CD8F350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新华资产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1C82A46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4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389324C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黄冰寒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5AE56B62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新华资产</w:t>
            </w:r>
          </w:p>
        </w:tc>
      </w:tr>
      <w:tr w14:paraId="7795F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130CF0B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5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01C5B7A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吴昊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177C022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新华资产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4AC03F7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6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0D4B7B9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严涛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336D7833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新华资产</w:t>
            </w:r>
          </w:p>
        </w:tc>
      </w:tr>
      <w:tr w14:paraId="67870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3BB6059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7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2EC2800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李明生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7C49EDE8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新华资产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7FFA67A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30CC37D8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杨思思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31CDBC4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新华资产</w:t>
            </w:r>
          </w:p>
        </w:tc>
      </w:tr>
      <w:tr w14:paraId="2B12E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0D1BFC0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9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2EC8FDB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杨骥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496837F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中信建投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24A47CE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2DDD666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6CA452A1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</w:p>
        </w:tc>
      </w:tr>
    </w:tbl>
    <w:p w14:paraId="41FD3F29">
      <w:pPr>
        <w:spacing w:line="360" w:lineRule="auto"/>
        <w:rPr>
          <w:rFonts w:hint="default" w:eastAsia="宋体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</w:rPr>
        <w:t>202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6</w:t>
      </w:r>
      <w:r>
        <w:rPr>
          <w:rFonts w:hint="eastAsia"/>
          <w:b/>
          <w:bCs/>
        </w:rPr>
        <w:t>年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01</w:t>
      </w:r>
      <w:r>
        <w:rPr>
          <w:rFonts w:hint="eastAsia"/>
          <w:b/>
          <w:bCs/>
        </w:rPr>
        <w:t>月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16</w:t>
      </w:r>
      <w:r>
        <w:rPr>
          <w:rFonts w:hint="eastAsia"/>
          <w:b/>
          <w:bCs/>
        </w:rPr>
        <w:t>日，</w:t>
      </w:r>
      <w:r>
        <w:rPr>
          <w:rFonts w:hint="eastAsia"/>
          <w:b/>
          <w:bCs/>
          <w:lang w:val="en-US" w:eastAsia="zh-CN"/>
        </w:rPr>
        <w:t>参加长江食品组织的线下交流</w:t>
      </w:r>
      <w:r>
        <w:rPr>
          <w:rFonts w:hint="eastAsia"/>
          <w:b/>
          <w:bCs/>
        </w:rPr>
        <w:t>。</w:t>
      </w:r>
    </w:p>
    <w:tbl>
      <w:tblPr>
        <w:tblStyle w:val="9"/>
        <w:tblW w:w="45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000000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536"/>
        <w:gridCol w:w="1908"/>
        <w:gridCol w:w="720"/>
        <w:gridCol w:w="1224"/>
        <w:gridCol w:w="1744"/>
      </w:tblGrid>
      <w:tr w14:paraId="0DF44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auto" w:fill="D8D8D8" w:themeFill="background1" w:themeFillShade="D9"/>
            <w:noWrap/>
            <w:vAlign w:val="center"/>
          </w:tcPr>
          <w:p w14:paraId="049A4B97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  <w:t>序号</w:t>
            </w:r>
          </w:p>
        </w:tc>
        <w:tc>
          <w:tcPr>
            <w:tcW w:w="987" w:type="pct"/>
            <w:shd w:val="clear" w:color="auto" w:fill="D8D8D8" w:themeFill="background1" w:themeFillShade="D9"/>
            <w:noWrap/>
            <w:vAlign w:val="center"/>
          </w:tcPr>
          <w:p w14:paraId="365B5C03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姓名</w:t>
            </w:r>
          </w:p>
        </w:tc>
        <w:tc>
          <w:tcPr>
            <w:tcW w:w="1227" w:type="pct"/>
            <w:shd w:val="clear" w:color="auto" w:fill="D8D8D8" w:themeFill="background1" w:themeFillShade="D9"/>
            <w:noWrap/>
            <w:vAlign w:val="center"/>
          </w:tcPr>
          <w:p w14:paraId="4DB8B038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机构</w:t>
            </w:r>
          </w:p>
        </w:tc>
        <w:tc>
          <w:tcPr>
            <w:tcW w:w="463" w:type="pct"/>
            <w:shd w:val="clear" w:color="auto" w:fill="D8D8D8" w:themeFill="background1" w:themeFillShade="D9"/>
            <w:noWrap/>
            <w:vAlign w:val="center"/>
          </w:tcPr>
          <w:p w14:paraId="7F3CA1D8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  <w:t>序号</w:t>
            </w:r>
          </w:p>
        </w:tc>
        <w:tc>
          <w:tcPr>
            <w:tcW w:w="787" w:type="pct"/>
            <w:shd w:val="clear" w:color="auto" w:fill="D8D8D8" w:themeFill="background1" w:themeFillShade="D9"/>
            <w:noWrap/>
            <w:vAlign w:val="center"/>
          </w:tcPr>
          <w:p w14:paraId="00642D42">
            <w:pPr>
              <w:widowControl/>
              <w:jc w:val="center"/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姓名</w:t>
            </w:r>
          </w:p>
        </w:tc>
        <w:tc>
          <w:tcPr>
            <w:tcW w:w="1121" w:type="pct"/>
            <w:shd w:val="clear" w:color="auto" w:fill="D8D8D8" w:themeFill="background1" w:themeFillShade="D9"/>
            <w:noWrap/>
            <w:vAlign w:val="center"/>
          </w:tcPr>
          <w:p w14:paraId="0E5338F6">
            <w:pPr>
              <w:widowControl/>
              <w:jc w:val="center"/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机构</w:t>
            </w:r>
          </w:p>
        </w:tc>
      </w:tr>
      <w:tr w14:paraId="7D727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4551610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6D0FF57F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范晨昊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5D31D1B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长江证券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6C4C7FC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5E8271A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郑铮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08EB328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博时基金</w:t>
            </w:r>
          </w:p>
        </w:tc>
      </w:tr>
      <w:tr w14:paraId="7D3FA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007D277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3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3D1E966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贺宝华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565438C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博时基金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3F14C96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4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4C92A0F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于玥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2BE7E1B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博时基金</w:t>
            </w:r>
          </w:p>
        </w:tc>
      </w:tr>
      <w:tr w14:paraId="0D4AD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68CDC543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5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5257AE2F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刘洁铭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05075331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天风证券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2639232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6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6B65DEA7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潘俊汝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140E046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永赢基金</w:t>
            </w:r>
          </w:p>
        </w:tc>
      </w:tr>
      <w:tr w14:paraId="67C9C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357C513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7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077A3D2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何长天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4461E268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中泰食品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3FEFBB20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72CAA4BF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田海川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5CEC7FA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中泰食品</w:t>
            </w:r>
          </w:p>
        </w:tc>
      </w:tr>
    </w:tbl>
    <w:p w14:paraId="049C6600">
      <w:pPr>
        <w:ind w:firstLine="480"/>
        <w:rPr>
          <w:rFonts w:hint="eastAsia"/>
          <w:b/>
          <w:bCs/>
        </w:rPr>
      </w:pPr>
    </w:p>
    <w:p w14:paraId="7079A5BA">
      <w:pPr>
        <w:spacing w:line="360" w:lineRule="auto"/>
        <w:rPr>
          <w:rFonts w:hint="default" w:eastAsia="宋体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</w:rPr>
        <w:t>202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6</w:t>
      </w:r>
      <w:r>
        <w:rPr>
          <w:rFonts w:hint="eastAsia"/>
          <w:b/>
          <w:bCs/>
        </w:rPr>
        <w:t>年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01</w:t>
      </w:r>
      <w:r>
        <w:rPr>
          <w:rFonts w:hint="eastAsia"/>
          <w:b/>
          <w:bCs/>
        </w:rPr>
        <w:t>月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27</w:t>
      </w:r>
      <w:r>
        <w:rPr>
          <w:rFonts w:hint="eastAsia"/>
          <w:b/>
          <w:bCs/>
        </w:rPr>
        <w:t>日，</w:t>
      </w:r>
      <w:r>
        <w:rPr>
          <w:rFonts w:hint="eastAsia"/>
          <w:b/>
          <w:bCs/>
          <w:lang w:val="en-US" w:eastAsia="zh-CN"/>
        </w:rPr>
        <w:t>参加广发证券组织的线下交流</w:t>
      </w:r>
      <w:r>
        <w:rPr>
          <w:rFonts w:hint="eastAsia"/>
          <w:b/>
          <w:bCs/>
        </w:rPr>
        <w:t>。</w:t>
      </w:r>
    </w:p>
    <w:tbl>
      <w:tblPr>
        <w:tblStyle w:val="9"/>
        <w:tblW w:w="45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000000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536"/>
        <w:gridCol w:w="1908"/>
        <w:gridCol w:w="720"/>
        <w:gridCol w:w="1224"/>
        <w:gridCol w:w="1744"/>
      </w:tblGrid>
      <w:tr w14:paraId="0E7CF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auto" w:fill="D8D8D8" w:themeFill="background1" w:themeFillShade="D9"/>
            <w:noWrap/>
            <w:vAlign w:val="center"/>
          </w:tcPr>
          <w:p w14:paraId="5E1C321E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  <w:t>序号</w:t>
            </w:r>
          </w:p>
        </w:tc>
        <w:tc>
          <w:tcPr>
            <w:tcW w:w="987" w:type="pct"/>
            <w:shd w:val="clear" w:color="auto" w:fill="D8D8D8" w:themeFill="background1" w:themeFillShade="D9"/>
            <w:noWrap/>
            <w:vAlign w:val="center"/>
          </w:tcPr>
          <w:p w14:paraId="492D7677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姓名</w:t>
            </w:r>
          </w:p>
        </w:tc>
        <w:tc>
          <w:tcPr>
            <w:tcW w:w="1227" w:type="pct"/>
            <w:shd w:val="clear" w:color="auto" w:fill="D8D8D8" w:themeFill="background1" w:themeFillShade="D9"/>
            <w:noWrap/>
            <w:vAlign w:val="center"/>
          </w:tcPr>
          <w:p w14:paraId="79E9DC12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机构</w:t>
            </w:r>
          </w:p>
        </w:tc>
        <w:tc>
          <w:tcPr>
            <w:tcW w:w="463" w:type="pct"/>
            <w:shd w:val="clear" w:color="auto" w:fill="D8D8D8" w:themeFill="background1" w:themeFillShade="D9"/>
            <w:noWrap/>
            <w:vAlign w:val="center"/>
          </w:tcPr>
          <w:p w14:paraId="152AAB47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  <w:t>序号</w:t>
            </w:r>
          </w:p>
        </w:tc>
        <w:tc>
          <w:tcPr>
            <w:tcW w:w="787" w:type="pct"/>
            <w:shd w:val="clear" w:color="auto" w:fill="D8D8D8" w:themeFill="background1" w:themeFillShade="D9"/>
            <w:noWrap/>
            <w:vAlign w:val="center"/>
          </w:tcPr>
          <w:p w14:paraId="64630E4B">
            <w:pPr>
              <w:widowControl/>
              <w:jc w:val="center"/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姓名</w:t>
            </w:r>
          </w:p>
        </w:tc>
        <w:tc>
          <w:tcPr>
            <w:tcW w:w="1121" w:type="pct"/>
            <w:shd w:val="clear" w:color="auto" w:fill="D8D8D8" w:themeFill="background1" w:themeFillShade="D9"/>
            <w:noWrap/>
            <w:vAlign w:val="center"/>
          </w:tcPr>
          <w:p w14:paraId="088A96DE">
            <w:pPr>
              <w:widowControl/>
              <w:jc w:val="center"/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1"/>
                <w:szCs w:val="22"/>
                <w:lang w:val="en-US" w:eastAsia="zh-CN"/>
              </w:rPr>
              <w:t>机构</w:t>
            </w:r>
          </w:p>
        </w:tc>
      </w:tr>
      <w:tr w14:paraId="5B33A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753C114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27F47339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赵雯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0078451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财通资管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29E13F2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2C7C387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陈太中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01BE9ED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中泰资管</w:t>
            </w:r>
          </w:p>
        </w:tc>
      </w:tr>
      <w:tr w14:paraId="04013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13" w:type="pct"/>
            <w:shd w:val="clear" w:color="000000" w:fill="auto"/>
            <w:noWrap/>
            <w:vAlign w:val="center"/>
          </w:tcPr>
          <w:p w14:paraId="0F199C0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3</w:t>
            </w:r>
          </w:p>
        </w:tc>
        <w:tc>
          <w:tcPr>
            <w:tcW w:w="987" w:type="pct"/>
            <w:shd w:val="clear" w:color="000000" w:fill="auto"/>
            <w:noWrap/>
            <w:vAlign w:val="center"/>
          </w:tcPr>
          <w:p w14:paraId="6636056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胡慧婷</w:t>
            </w:r>
          </w:p>
        </w:tc>
        <w:tc>
          <w:tcPr>
            <w:tcW w:w="1227" w:type="pct"/>
            <w:shd w:val="clear" w:color="000000" w:fill="auto"/>
            <w:noWrap/>
            <w:vAlign w:val="center"/>
          </w:tcPr>
          <w:p w14:paraId="63E57C8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华夏基金</w:t>
            </w:r>
          </w:p>
        </w:tc>
        <w:tc>
          <w:tcPr>
            <w:tcW w:w="463" w:type="pct"/>
            <w:shd w:val="clear" w:color="000000" w:fill="auto"/>
            <w:noWrap/>
            <w:vAlign w:val="center"/>
          </w:tcPr>
          <w:p w14:paraId="5CE8B9F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4</w:t>
            </w:r>
          </w:p>
        </w:tc>
        <w:tc>
          <w:tcPr>
            <w:tcW w:w="787" w:type="pct"/>
            <w:shd w:val="clear" w:color="000000" w:fill="auto"/>
            <w:noWrap/>
            <w:vAlign w:val="center"/>
          </w:tcPr>
          <w:p w14:paraId="1D583B2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雷泽成</w:t>
            </w:r>
          </w:p>
        </w:tc>
        <w:tc>
          <w:tcPr>
            <w:tcW w:w="1121" w:type="pct"/>
            <w:shd w:val="clear" w:color="000000" w:fill="auto"/>
            <w:noWrap/>
            <w:vAlign w:val="center"/>
          </w:tcPr>
          <w:p w14:paraId="124F984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中银基金</w:t>
            </w:r>
          </w:p>
        </w:tc>
      </w:tr>
      <w:tr w14:paraId="5E460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187267D2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5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162DDBC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张健维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44335EB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平安基金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5C19EB29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6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6401E3A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覃晓露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7CB717B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长城基金</w:t>
            </w:r>
          </w:p>
        </w:tc>
      </w:tr>
      <w:tr w14:paraId="46176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4A6D9692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7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24DABD7D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谭一苇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6F3F31F2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睿郡资产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6D5F9BC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7AC5B134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李梓语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243171A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国盛证券</w:t>
            </w:r>
          </w:p>
        </w:tc>
      </w:tr>
      <w:tr w14:paraId="3A778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42DD167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9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27D0D78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李依琳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537ED828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国盛证券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02186BC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10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6D8A80B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陈熠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7C8E4929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国盛证券</w:t>
            </w:r>
          </w:p>
        </w:tc>
      </w:tr>
      <w:tr w14:paraId="1BC84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4798122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11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1E4B4354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符蓉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166FD098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广发证券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45822AA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12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31480737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吴思颖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3BE39530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广发证券</w:t>
            </w:r>
          </w:p>
        </w:tc>
      </w:tr>
      <w:tr w14:paraId="76C70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5E18B15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13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1AFF0DC7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郑婉玲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281718D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安信基金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0A657FB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14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18A63B8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郑名洋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5A027D6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泓德基金</w:t>
            </w:r>
          </w:p>
        </w:tc>
      </w:tr>
      <w:tr w14:paraId="4FC80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7A5CF7D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15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107BF60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吴志泰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205B27E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杉树资产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379B4AB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16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0A8D529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戴佳娴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142AFF5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远信投资</w:t>
            </w:r>
          </w:p>
        </w:tc>
      </w:tr>
      <w:tr w14:paraId="0B6E3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77D9786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17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4EC9371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张敏琦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6B45F41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华能信托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1A4A300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18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2428793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秦一方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2326E9C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国海证券</w:t>
            </w:r>
          </w:p>
        </w:tc>
      </w:tr>
      <w:tr w14:paraId="5653E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5D4180D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19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65D9908F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吴兆峰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79919572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东北新消费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277E9CE7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20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75F1DA72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黄欣培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6D6E6F88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财通证券</w:t>
            </w:r>
          </w:p>
        </w:tc>
      </w:tr>
      <w:tr w14:paraId="307C0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4DCACF2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21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463676EF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严文炀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70639A50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华创证券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5CC7240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22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17124BB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汤卓凡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501431B5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上海乾瞻资管</w:t>
            </w:r>
          </w:p>
        </w:tc>
      </w:tr>
      <w:tr w14:paraId="7A1C2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18CC10F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23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6085339B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黄晓龄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63FE5CB0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麦格理证券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68E5879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24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4B1DC1A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宜欣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6F384BF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麦格理证券</w:t>
            </w:r>
          </w:p>
        </w:tc>
      </w:tr>
      <w:tr w14:paraId="38A15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5DB28A9C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25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7A2B990D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张浩嵩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5C6F661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嘉实基金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2D1C7F4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26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210A0250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刘力铜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062A3941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鑫巢资本</w:t>
            </w:r>
          </w:p>
        </w:tc>
      </w:tr>
      <w:tr w14:paraId="32377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75EB213F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27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0AB8ECAF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彭俊霖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0CF59B3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财通基金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5FB5C61A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28</w:t>
            </w: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2F25CA3C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李嘉祺</w:t>
            </w: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6F37663A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光大证券</w:t>
            </w:r>
          </w:p>
        </w:tc>
      </w:tr>
      <w:tr w14:paraId="79828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000000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dxa"/>
            <w:shd w:val="clear" w:color="000000" w:fill="auto"/>
            <w:noWrap/>
            <w:vAlign w:val="center"/>
          </w:tcPr>
          <w:p w14:paraId="78C4F11B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29</w:t>
            </w:r>
          </w:p>
        </w:tc>
        <w:tc>
          <w:tcPr>
            <w:tcW w:w="1536" w:type="dxa"/>
            <w:shd w:val="clear" w:color="000000" w:fill="auto"/>
            <w:noWrap/>
            <w:vAlign w:val="center"/>
          </w:tcPr>
          <w:p w14:paraId="75845DF9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</w:rPr>
              <w:t>罗世锋</w:t>
            </w:r>
          </w:p>
        </w:tc>
        <w:tc>
          <w:tcPr>
            <w:tcW w:w="1908" w:type="dxa"/>
            <w:shd w:val="clear" w:color="000000" w:fill="auto"/>
            <w:noWrap/>
            <w:vAlign w:val="center"/>
          </w:tcPr>
          <w:p w14:paraId="6EE207A3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  <w:t>诺德基金</w:t>
            </w:r>
          </w:p>
        </w:tc>
        <w:tc>
          <w:tcPr>
            <w:tcW w:w="720" w:type="dxa"/>
            <w:shd w:val="clear" w:color="000000" w:fill="auto"/>
            <w:noWrap/>
            <w:vAlign w:val="center"/>
          </w:tcPr>
          <w:p w14:paraId="3FC297D6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</w:p>
        </w:tc>
        <w:tc>
          <w:tcPr>
            <w:tcW w:w="1224" w:type="dxa"/>
            <w:shd w:val="clear" w:color="000000" w:fill="auto"/>
            <w:noWrap/>
            <w:vAlign w:val="center"/>
          </w:tcPr>
          <w:p w14:paraId="4D6A8A0D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</w:p>
        </w:tc>
        <w:tc>
          <w:tcPr>
            <w:tcW w:w="1744" w:type="dxa"/>
            <w:shd w:val="clear" w:color="000000" w:fill="auto"/>
            <w:noWrap/>
            <w:vAlign w:val="center"/>
          </w:tcPr>
          <w:p w14:paraId="07D209C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2"/>
                <w:lang w:val="en-US" w:eastAsia="zh-CN"/>
              </w:rPr>
            </w:pPr>
          </w:p>
        </w:tc>
      </w:tr>
    </w:tbl>
    <w:p w14:paraId="1D12AD56">
      <w:pPr>
        <w:rPr>
          <w:rFonts w:hint="default" w:eastAsia="宋体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NmNDIwMmIzYTlhZjU1YzFjMDBiYTY2ZGM3ZjRjOTIifQ=="/>
  </w:docVars>
  <w:rsids>
    <w:rsidRoot w:val="00303DF0"/>
    <w:rsid w:val="000007DA"/>
    <w:rsid w:val="000018C2"/>
    <w:rsid w:val="00005E69"/>
    <w:rsid w:val="000106C0"/>
    <w:rsid w:val="0001098C"/>
    <w:rsid w:val="000117BF"/>
    <w:rsid w:val="000124E2"/>
    <w:rsid w:val="000134A1"/>
    <w:rsid w:val="00016ADE"/>
    <w:rsid w:val="00021805"/>
    <w:rsid w:val="00021901"/>
    <w:rsid w:val="00031B5F"/>
    <w:rsid w:val="00031CE3"/>
    <w:rsid w:val="000353FE"/>
    <w:rsid w:val="000368E8"/>
    <w:rsid w:val="00043800"/>
    <w:rsid w:val="000442B9"/>
    <w:rsid w:val="00053EDA"/>
    <w:rsid w:val="0005483B"/>
    <w:rsid w:val="0006007E"/>
    <w:rsid w:val="00060BE5"/>
    <w:rsid w:val="00062FEE"/>
    <w:rsid w:val="00064982"/>
    <w:rsid w:val="00067148"/>
    <w:rsid w:val="0007078A"/>
    <w:rsid w:val="000733FA"/>
    <w:rsid w:val="00073ED8"/>
    <w:rsid w:val="00076ECD"/>
    <w:rsid w:val="00077157"/>
    <w:rsid w:val="00077430"/>
    <w:rsid w:val="0008412A"/>
    <w:rsid w:val="0008474D"/>
    <w:rsid w:val="000852A7"/>
    <w:rsid w:val="00094014"/>
    <w:rsid w:val="000960EC"/>
    <w:rsid w:val="000A120D"/>
    <w:rsid w:val="000A162B"/>
    <w:rsid w:val="000A2D0D"/>
    <w:rsid w:val="000A5F4C"/>
    <w:rsid w:val="000B5D32"/>
    <w:rsid w:val="000B7CB8"/>
    <w:rsid w:val="000C10FA"/>
    <w:rsid w:val="000C5F93"/>
    <w:rsid w:val="000D09D7"/>
    <w:rsid w:val="000D2AEF"/>
    <w:rsid w:val="000D5E74"/>
    <w:rsid w:val="000E4659"/>
    <w:rsid w:val="000E4D7E"/>
    <w:rsid w:val="000E4DF7"/>
    <w:rsid w:val="000E507F"/>
    <w:rsid w:val="000E751A"/>
    <w:rsid w:val="000F1458"/>
    <w:rsid w:val="000F4B06"/>
    <w:rsid w:val="000F593E"/>
    <w:rsid w:val="00101436"/>
    <w:rsid w:val="00101C04"/>
    <w:rsid w:val="00102359"/>
    <w:rsid w:val="00102540"/>
    <w:rsid w:val="001072E4"/>
    <w:rsid w:val="001079AD"/>
    <w:rsid w:val="0011165C"/>
    <w:rsid w:val="00114C15"/>
    <w:rsid w:val="00114E7B"/>
    <w:rsid w:val="0013090C"/>
    <w:rsid w:val="00136E21"/>
    <w:rsid w:val="00143653"/>
    <w:rsid w:val="001462EC"/>
    <w:rsid w:val="00146453"/>
    <w:rsid w:val="00152A84"/>
    <w:rsid w:val="00153B69"/>
    <w:rsid w:val="001540AF"/>
    <w:rsid w:val="00154AB4"/>
    <w:rsid w:val="0015608A"/>
    <w:rsid w:val="00164202"/>
    <w:rsid w:val="001671AD"/>
    <w:rsid w:val="00167605"/>
    <w:rsid w:val="0017048E"/>
    <w:rsid w:val="00171161"/>
    <w:rsid w:val="00171862"/>
    <w:rsid w:val="00177177"/>
    <w:rsid w:val="00177E76"/>
    <w:rsid w:val="00180FC9"/>
    <w:rsid w:val="001813D3"/>
    <w:rsid w:val="00182032"/>
    <w:rsid w:val="00190313"/>
    <w:rsid w:val="00192AFD"/>
    <w:rsid w:val="00193456"/>
    <w:rsid w:val="001A09B4"/>
    <w:rsid w:val="001A0C91"/>
    <w:rsid w:val="001B57D3"/>
    <w:rsid w:val="001B7FF3"/>
    <w:rsid w:val="001C2328"/>
    <w:rsid w:val="001C233C"/>
    <w:rsid w:val="001C3BEC"/>
    <w:rsid w:val="001C609C"/>
    <w:rsid w:val="001C688E"/>
    <w:rsid w:val="001D2801"/>
    <w:rsid w:val="001D2A75"/>
    <w:rsid w:val="001D2C1F"/>
    <w:rsid w:val="001D6AB8"/>
    <w:rsid w:val="001E0088"/>
    <w:rsid w:val="001E42C8"/>
    <w:rsid w:val="001E5DF0"/>
    <w:rsid w:val="001E6D59"/>
    <w:rsid w:val="001F0B74"/>
    <w:rsid w:val="001F0E09"/>
    <w:rsid w:val="001F24F4"/>
    <w:rsid w:val="001F3131"/>
    <w:rsid w:val="002016F0"/>
    <w:rsid w:val="002025A4"/>
    <w:rsid w:val="00202FC3"/>
    <w:rsid w:val="00205163"/>
    <w:rsid w:val="0020749E"/>
    <w:rsid w:val="00207FEF"/>
    <w:rsid w:val="00210200"/>
    <w:rsid w:val="0021136A"/>
    <w:rsid w:val="002128B7"/>
    <w:rsid w:val="00213C6A"/>
    <w:rsid w:val="00214457"/>
    <w:rsid w:val="00214BF1"/>
    <w:rsid w:val="00215EDF"/>
    <w:rsid w:val="0021663D"/>
    <w:rsid w:val="002171A5"/>
    <w:rsid w:val="0021725B"/>
    <w:rsid w:val="00221140"/>
    <w:rsid w:val="00225590"/>
    <w:rsid w:val="0023171A"/>
    <w:rsid w:val="00234885"/>
    <w:rsid w:val="00237D11"/>
    <w:rsid w:val="0024108F"/>
    <w:rsid w:val="00241D60"/>
    <w:rsid w:val="002444A0"/>
    <w:rsid w:val="0025363E"/>
    <w:rsid w:val="0025444F"/>
    <w:rsid w:val="0025482A"/>
    <w:rsid w:val="00257D5E"/>
    <w:rsid w:val="00260307"/>
    <w:rsid w:val="00260C57"/>
    <w:rsid w:val="002634D0"/>
    <w:rsid w:val="00263533"/>
    <w:rsid w:val="00266697"/>
    <w:rsid w:val="002670C6"/>
    <w:rsid w:val="002672BF"/>
    <w:rsid w:val="00275407"/>
    <w:rsid w:val="002816C6"/>
    <w:rsid w:val="00282183"/>
    <w:rsid w:val="00284021"/>
    <w:rsid w:val="00287BD9"/>
    <w:rsid w:val="00290770"/>
    <w:rsid w:val="00290BF4"/>
    <w:rsid w:val="00291177"/>
    <w:rsid w:val="00292362"/>
    <w:rsid w:val="00294054"/>
    <w:rsid w:val="00297F73"/>
    <w:rsid w:val="002A0378"/>
    <w:rsid w:val="002A1C53"/>
    <w:rsid w:val="002A41FC"/>
    <w:rsid w:val="002A47A7"/>
    <w:rsid w:val="002A5472"/>
    <w:rsid w:val="002A7287"/>
    <w:rsid w:val="002B0060"/>
    <w:rsid w:val="002B10F9"/>
    <w:rsid w:val="002B19A1"/>
    <w:rsid w:val="002B1C17"/>
    <w:rsid w:val="002B41FC"/>
    <w:rsid w:val="002B4D8F"/>
    <w:rsid w:val="002B666C"/>
    <w:rsid w:val="002C041B"/>
    <w:rsid w:val="002C1699"/>
    <w:rsid w:val="002C1756"/>
    <w:rsid w:val="002C29A6"/>
    <w:rsid w:val="002C5042"/>
    <w:rsid w:val="002C5A13"/>
    <w:rsid w:val="002C7A23"/>
    <w:rsid w:val="002C7D4D"/>
    <w:rsid w:val="002D0117"/>
    <w:rsid w:val="002D05AE"/>
    <w:rsid w:val="002D0A37"/>
    <w:rsid w:val="002D11F5"/>
    <w:rsid w:val="002D75B8"/>
    <w:rsid w:val="002E56E7"/>
    <w:rsid w:val="002F1838"/>
    <w:rsid w:val="002F2D5A"/>
    <w:rsid w:val="002F563A"/>
    <w:rsid w:val="002F61C1"/>
    <w:rsid w:val="003009B8"/>
    <w:rsid w:val="00301FFC"/>
    <w:rsid w:val="00303DF0"/>
    <w:rsid w:val="003052B7"/>
    <w:rsid w:val="003055CE"/>
    <w:rsid w:val="00305F72"/>
    <w:rsid w:val="0030656D"/>
    <w:rsid w:val="00315AA4"/>
    <w:rsid w:val="003232B5"/>
    <w:rsid w:val="003269A0"/>
    <w:rsid w:val="00333ABA"/>
    <w:rsid w:val="003403D6"/>
    <w:rsid w:val="003412B6"/>
    <w:rsid w:val="0034186E"/>
    <w:rsid w:val="00341EC8"/>
    <w:rsid w:val="00342133"/>
    <w:rsid w:val="00344944"/>
    <w:rsid w:val="00344D23"/>
    <w:rsid w:val="003456A2"/>
    <w:rsid w:val="003469C6"/>
    <w:rsid w:val="003514E2"/>
    <w:rsid w:val="00351B60"/>
    <w:rsid w:val="00351E56"/>
    <w:rsid w:val="00352407"/>
    <w:rsid w:val="00352D58"/>
    <w:rsid w:val="003536A4"/>
    <w:rsid w:val="00354115"/>
    <w:rsid w:val="00355ECA"/>
    <w:rsid w:val="00356F75"/>
    <w:rsid w:val="00357DDD"/>
    <w:rsid w:val="00357E3F"/>
    <w:rsid w:val="003609A9"/>
    <w:rsid w:val="003647BF"/>
    <w:rsid w:val="0036662B"/>
    <w:rsid w:val="00366EC7"/>
    <w:rsid w:val="00367E07"/>
    <w:rsid w:val="00374887"/>
    <w:rsid w:val="00375ED8"/>
    <w:rsid w:val="003763DE"/>
    <w:rsid w:val="00376A3F"/>
    <w:rsid w:val="00383278"/>
    <w:rsid w:val="0038368F"/>
    <w:rsid w:val="003852DB"/>
    <w:rsid w:val="0039169E"/>
    <w:rsid w:val="0039185B"/>
    <w:rsid w:val="00392ED7"/>
    <w:rsid w:val="0039545E"/>
    <w:rsid w:val="00395F3D"/>
    <w:rsid w:val="00397747"/>
    <w:rsid w:val="003A194B"/>
    <w:rsid w:val="003A526E"/>
    <w:rsid w:val="003A590E"/>
    <w:rsid w:val="003A7B39"/>
    <w:rsid w:val="003B208E"/>
    <w:rsid w:val="003B6FDF"/>
    <w:rsid w:val="003C2A3D"/>
    <w:rsid w:val="003C3B69"/>
    <w:rsid w:val="003C5001"/>
    <w:rsid w:val="003C6F09"/>
    <w:rsid w:val="003C728C"/>
    <w:rsid w:val="003D4D5E"/>
    <w:rsid w:val="003D5072"/>
    <w:rsid w:val="003D53DE"/>
    <w:rsid w:val="003D6281"/>
    <w:rsid w:val="003E0992"/>
    <w:rsid w:val="003E2822"/>
    <w:rsid w:val="003E39B7"/>
    <w:rsid w:val="003E57F8"/>
    <w:rsid w:val="003E7ADC"/>
    <w:rsid w:val="003F26DB"/>
    <w:rsid w:val="003F2845"/>
    <w:rsid w:val="003F4427"/>
    <w:rsid w:val="003F5238"/>
    <w:rsid w:val="003F6B75"/>
    <w:rsid w:val="004019EF"/>
    <w:rsid w:val="00402BA5"/>
    <w:rsid w:val="00404218"/>
    <w:rsid w:val="00406422"/>
    <w:rsid w:val="004103E7"/>
    <w:rsid w:val="00412BEE"/>
    <w:rsid w:val="00415A94"/>
    <w:rsid w:val="0042034D"/>
    <w:rsid w:val="004229CF"/>
    <w:rsid w:val="00422B10"/>
    <w:rsid w:val="00423FCF"/>
    <w:rsid w:val="004242E5"/>
    <w:rsid w:val="00427419"/>
    <w:rsid w:val="004321FF"/>
    <w:rsid w:val="00434A0E"/>
    <w:rsid w:val="00440632"/>
    <w:rsid w:val="0044086D"/>
    <w:rsid w:val="00442847"/>
    <w:rsid w:val="004434BD"/>
    <w:rsid w:val="004451E8"/>
    <w:rsid w:val="004523F3"/>
    <w:rsid w:val="00453BFB"/>
    <w:rsid w:val="0045412D"/>
    <w:rsid w:val="00454CFB"/>
    <w:rsid w:val="0046085F"/>
    <w:rsid w:val="00461BDE"/>
    <w:rsid w:val="0046521F"/>
    <w:rsid w:val="00467105"/>
    <w:rsid w:val="00476B94"/>
    <w:rsid w:val="00477767"/>
    <w:rsid w:val="00477E13"/>
    <w:rsid w:val="00485912"/>
    <w:rsid w:val="004860CD"/>
    <w:rsid w:val="00487654"/>
    <w:rsid w:val="004941F1"/>
    <w:rsid w:val="00497C0C"/>
    <w:rsid w:val="004A303C"/>
    <w:rsid w:val="004A67BC"/>
    <w:rsid w:val="004A7CB4"/>
    <w:rsid w:val="004B03C7"/>
    <w:rsid w:val="004B0C79"/>
    <w:rsid w:val="004B1C43"/>
    <w:rsid w:val="004B1C58"/>
    <w:rsid w:val="004B7BE9"/>
    <w:rsid w:val="004C299F"/>
    <w:rsid w:val="004D26EA"/>
    <w:rsid w:val="004D299C"/>
    <w:rsid w:val="004D5422"/>
    <w:rsid w:val="004E1B44"/>
    <w:rsid w:val="004E2B9D"/>
    <w:rsid w:val="004E5A03"/>
    <w:rsid w:val="004E6107"/>
    <w:rsid w:val="004F0F01"/>
    <w:rsid w:val="004F2F79"/>
    <w:rsid w:val="004F5A13"/>
    <w:rsid w:val="00500CE9"/>
    <w:rsid w:val="00500D8E"/>
    <w:rsid w:val="005011E4"/>
    <w:rsid w:val="00503647"/>
    <w:rsid w:val="00503656"/>
    <w:rsid w:val="00503825"/>
    <w:rsid w:val="0050474F"/>
    <w:rsid w:val="00505B63"/>
    <w:rsid w:val="00506B1E"/>
    <w:rsid w:val="00507F10"/>
    <w:rsid w:val="005149ED"/>
    <w:rsid w:val="005211BF"/>
    <w:rsid w:val="00522096"/>
    <w:rsid w:val="005220E9"/>
    <w:rsid w:val="0052343A"/>
    <w:rsid w:val="0052412F"/>
    <w:rsid w:val="0052524A"/>
    <w:rsid w:val="00531BE7"/>
    <w:rsid w:val="00532ADF"/>
    <w:rsid w:val="00536314"/>
    <w:rsid w:val="005375C9"/>
    <w:rsid w:val="005377A0"/>
    <w:rsid w:val="0054238E"/>
    <w:rsid w:val="0054799F"/>
    <w:rsid w:val="0055170B"/>
    <w:rsid w:val="00552D08"/>
    <w:rsid w:val="00555CFF"/>
    <w:rsid w:val="005561F2"/>
    <w:rsid w:val="005575E0"/>
    <w:rsid w:val="00557AA9"/>
    <w:rsid w:val="0056020B"/>
    <w:rsid w:val="00560A19"/>
    <w:rsid w:val="0056172B"/>
    <w:rsid w:val="00562E81"/>
    <w:rsid w:val="005634D5"/>
    <w:rsid w:val="005663D7"/>
    <w:rsid w:val="00571CA3"/>
    <w:rsid w:val="0057208D"/>
    <w:rsid w:val="00575BD6"/>
    <w:rsid w:val="00577CD7"/>
    <w:rsid w:val="00581620"/>
    <w:rsid w:val="00582E38"/>
    <w:rsid w:val="0058355B"/>
    <w:rsid w:val="00585ECD"/>
    <w:rsid w:val="00585F32"/>
    <w:rsid w:val="0059107A"/>
    <w:rsid w:val="00593C6B"/>
    <w:rsid w:val="005949BA"/>
    <w:rsid w:val="00594F5F"/>
    <w:rsid w:val="005951F8"/>
    <w:rsid w:val="00596573"/>
    <w:rsid w:val="005968A8"/>
    <w:rsid w:val="005975D2"/>
    <w:rsid w:val="005A3304"/>
    <w:rsid w:val="005A47DB"/>
    <w:rsid w:val="005A75D6"/>
    <w:rsid w:val="005B216A"/>
    <w:rsid w:val="005B30ED"/>
    <w:rsid w:val="005B3347"/>
    <w:rsid w:val="005B33E0"/>
    <w:rsid w:val="005C03C6"/>
    <w:rsid w:val="005D0F6E"/>
    <w:rsid w:val="005D18E7"/>
    <w:rsid w:val="005D2910"/>
    <w:rsid w:val="005D2BAA"/>
    <w:rsid w:val="005D4701"/>
    <w:rsid w:val="005D66B1"/>
    <w:rsid w:val="005D7F14"/>
    <w:rsid w:val="005E08C5"/>
    <w:rsid w:val="005E2879"/>
    <w:rsid w:val="005E2EFE"/>
    <w:rsid w:val="005E33C6"/>
    <w:rsid w:val="005E4FAA"/>
    <w:rsid w:val="005E7E9E"/>
    <w:rsid w:val="005F0840"/>
    <w:rsid w:val="005F4618"/>
    <w:rsid w:val="005F593B"/>
    <w:rsid w:val="005F7356"/>
    <w:rsid w:val="005F78BA"/>
    <w:rsid w:val="00602187"/>
    <w:rsid w:val="00603450"/>
    <w:rsid w:val="00603CCF"/>
    <w:rsid w:val="006053CA"/>
    <w:rsid w:val="00607CBD"/>
    <w:rsid w:val="00610475"/>
    <w:rsid w:val="00611301"/>
    <w:rsid w:val="00612122"/>
    <w:rsid w:val="0061725D"/>
    <w:rsid w:val="006217A8"/>
    <w:rsid w:val="006221DC"/>
    <w:rsid w:val="00623602"/>
    <w:rsid w:val="00625623"/>
    <w:rsid w:val="0062791B"/>
    <w:rsid w:val="0063041B"/>
    <w:rsid w:val="00635C82"/>
    <w:rsid w:val="0064189E"/>
    <w:rsid w:val="00641E8B"/>
    <w:rsid w:val="00643DF3"/>
    <w:rsid w:val="0065028D"/>
    <w:rsid w:val="00654A3B"/>
    <w:rsid w:val="0065525E"/>
    <w:rsid w:val="00656C48"/>
    <w:rsid w:val="00660364"/>
    <w:rsid w:val="00660D9E"/>
    <w:rsid w:val="00666D88"/>
    <w:rsid w:val="00670B5F"/>
    <w:rsid w:val="006733FE"/>
    <w:rsid w:val="00673FF2"/>
    <w:rsid w:val="006749DA"/>
    <w:rsid w:val="00674DE2"/>
    <w:rsid w:val="006753D2"/>
    <w:rsid w:val="00676B83"/>
    <w:rsid w:val="006834B5"/>
    <w:rsid w:val="00685827"/>
    <w:rsid w:val="00691B9D"/>
    <w:rsid w:val="00692AC4"/>
    <w:rsid w:val="006972E9"/>
    <w:rsid w:val="006B1EA6"/>
    <w:rsid w:val="006B24BF"/>
    <w:rsid w:val="006B4B73"/>
    <w:rsid w:val="006B78B0"/>
    <w:rsid w:val="006B7E8F"/>
    <w:rsid w:val="006C0B1F"/>
    <w:rsid w:val="006C59F4"/>
    <w:rsid w:val="006C6A2D"/>
    <w:rsid w:val="006D1E92"/>
    <w:rsid w:val="006D3F24"/>
    <w:rsid w:val="006D7D28"/>
    <w:rsid w:val="006E1044"/>
    <w:rsid w:val="006E49FB"/>
    <w:rsid w:val="006E6A9E"/>
    <w:rsid w:val="006E7048"/>
    <w:rsid w:val="006E7C17"/>
    <w:rsid w:val="006E7CEB"/>
    <w:rsid w:val="006F1E9F"/>
    <w:rsid w:val="006F5F37"/>
    <w:rsid w:val="00700AAC"/>
    <w:rsid w:val="00700F85"/>
    <w:rsid w:val="007066CA"/>
    <w:rsid w:val="0071193C"/>
    <w:rsid w:val="0071353D"/>
    <w:rsid w:val="007140BC"/>
    <w:rsid w:val="00714515"/>
    <w:rsid w:val="00721051"/>
    <w:rsid w:val="00722A5E"/>
    <w:rsid w:val="00726751"/>
    <w:rsid w:val="00727F47"/>
    <w:rsid w:val="00730E57"/>
    <w:rsid w:val="007346CD"/>
    <w:rsid w:val="007358D2"/>
    <w:rsid w:val="007378F3"/>
    <w:rsid w:val="00740A2D"/>
    <w:rsid w:val="007428F0"/>
    <w:rsid w:val="007454DD"/>
    <w:rsid w:val="007458A2"/>
    <w:rsid w:val="00746917"/>
    <w:rsid w:val="0075109A"/>
    <w:rsid w:val="00751F1A"/>
    <w:rsid w:val="007526A9"/>
    <w:rsid w:val="00752C47"/>
    <w:rsid w:val="00760E03"/>
    <w:rsid w:val="00764387"/>
    <w:rsid w:val="00765354"/>
    <w:rsid w:val="00767A7B"/>
    <w:rsid w:val="00767D56"/>
    <w:rsid w:val="00771059"/>
    <w:rsid w:val="00772A38"/>
    <w:rsid w:val="00775176"/>
    <w:rsid w:val="00777306"/>
    <w:rsid w:val="00777E06"/>
    <w:rsid w:val="00777FA6"/>
    <w:rsid w:val="00781E86"/>
    <w:rsid w:val="00783729"/>
    <w:rsid w:val="007878B8"/>
    <w:rsid w:val="00787CDE"/>
    <w:rsid w:val="00790A74"/>
    <w:rsid w:val="00791BA9"/>
    <w:rsid w:val="0079508F"/>
    <w:rsid w:val="00795588"/>
    <w:rsid w:val="007A046F"/>
    <w:rsid w:val="007A0599"/>
    <w:rsid w:val="007A13AF"/>
    <w:rsid w:val="007A1ED0"/>
    <w:rsid w:val="007A382A"/>
    <w:rsid w:val="007A387D"/>
    <w:rsid w:val="007A50BE"/>
    <w:rsid w:val="007A5ABA"/>
    <w:rsid w:val="007A65C5"/>
    <w:rsid w:val="007B107D"/>
    <w:rsid w:val="007B120E"/>
    <w:rsid w:val="007B38DD"/>
    <w:rsid w:val="007B4267"/>
    <w:rsid w:val="007B5F42"/>
    <w:rsid w:val="007B6279"/>
    <w:rsid w:val="007C1BB4"/>
    <w:rsid w:val="007C40A2"/>
    <w:rsid w:val="007C44AD"/>
    <w:rsid w:val="007C452A"/>
    <w:rsid w:val="007C4EFF"/>
    <w:rsid w:val="007C57CA"/>
    <w:rsid w:val="007E1C6A"/>
    <w:rsid w:val="007E35C5"/>
    <w:rsid w:val="007E54FA"/>
    <w:rsid w:val="007E633B"/>
    <w:rsid w:val="007E63B3"/>
    <w:rsid w:val="007E72E4"/>
    <w:rsid w:val="007F1580"/>
    <w:rsid w:val="007F1BBA"/>
    <w:rsid w:val="00811CD7"/>
    <w:rsid w:val="0081451E"/>
    <w:rsid w:val="00820025"/>
    <w:rsid w:val="0082417F"/>
    <w:rsid w:val="008319FF"/>
    <w:rsid w:val="00834101"/>
    <w:rsid w:val="008346C9"/>
    <w:rsid w:val="00837A8D"/>
    <w:rsid w:val="00837C8E"/>
    <w:rsid w:val="00840832"/>
    <w:rsid w:val="00840928"/>
    <w:rsid w:val="00840F78"/>
    <w:rsid w:val="00842EE0"/>
    <w:rsid w:val="00844C71"/>
    <w:rsid w:val="00844EB1"/>
    <w:rsid w:val="00847224"/>
    <w:rsid w:val="0085099F"/>
    <w:rsid w:val="008511BE"/>
    <w:rsid w:val="00851887"/>
    <w:rsid w:val="00851CE0"/>
    <w:rsid w:val="0085661C"/>
    <w:rsid w:val="00860A5E"/>
    <w:rsid w:val="00860B11"/>
    <w:rsid w:val="00863529"/>
    <w:rsid w:val="00865741"/>
    <w:rsid w:val="00867BED"/>
    <w:rsid w:val="00871920"/>
    <w:rsid w:val="00872596"/>
    <w:rsid w:val="008739E9"/>
    <w:rsid w:val="0087465E"/>
    <w:rsid w:val="00875E19"/>
    <w:rsid w:val="00876FFF"/>
    <w:rsid w:val="0088155D"/>
    <w:rsid w:val="008910D9"/>
    <w:rsid w:val="0089250A"/>
    <w:rsid w:val="008946E6"/>
    <w:rsid w:val="008950C9"/>
    <w:rsid w:val="008A0013"/>
    <w:rsid w:val="008A2B78"/>
    <w:rsid w:val="008A53D3"/>
    <w:rsid w:val="008B0ED3"/>
    <w:rsid w:val="008B4914"/>
    <w:rsid w:val="008B60F0"/>
    <w:rsid w:val="008B6592"/>
    <w:rsid w:val="008B7248"/>
    <w:rsid w:val="008C22DA"/>
    <w:rsid w:val="008C2612"/>
    <w:rsid w:val="008C4328"/>
    <w:rsid w:val="008D2C48"/>
    <w:rsid w:val="008D4246"/>
    <w:rsid w:val="008D50D5"/>
    <w:rsid w:val="008D6B4C"/>
    <w:rsid w:val="008E17C2"/>
    <w:rsid w:val="008E40C5"/>
    <w:rsid w:val="008E5B8E"/>
    <w:rsid w:val="008E617E"/>
    <w:rsid w:val="008F12BB"/>
    <w:rsid w:val="008F199A"/>
    <w:rsid w:val="008F652A"/>
    <w:rsid w:val="0090140C"/>
    <w:rsid w:val="00901C27"/>
    <w:rsid w:val="00902111"/>
    <w:rsid w:val="00902993"/>
    <w:rsid w:val="009037E2"/>
    <w:rsid w:val="00904957"/>
    <w:rsid w:val="00906F33"/>
    <w:rsid w:val="00916ADA"/>
    <w:rsid w:val="0092026A"/>
    <w:rsid w:val="00920D76"/>
    <w:rsid w:val="009220A8"/>
    <w:rsid w:val="0092413C"/>
    <w:rsid w:val="009241FF"/>
    <w:rsid w:val="00926502"/>
    <w:rsid w:val="00927930"/>
    <w:rsid w:val="00931B50"/>
    <w:rsid w:val="00933AE0"/>
    <w:rsid w:val="00933DC2"/>
    <w:rsid w:val="00942BC3"/>
    <w:rsid w:val="009437DA"/>
    <w:rsid w:val="009465D8"/>
    <w:rsid w:val="00951010"/>
    <w:rsid w:val="0095109E"/>
    <w:rsid w:val="0095229E"/>
    <w:rsid w:val="0095253F"/>
    <w:rsid w:val="009542D0"/>
    <w:rsid w:val="00954C27"/>
    <w:rsid w:val="00955277"/>
    <w:rsid w:val="00956D2A"/>
    <w:rsid w:val="009639BE"/>
    <w:rsid w:val="009666C1"/>
    <w:rsid w:val="00970104"/>
    <w:rsid w:val="00971726"/>
    <w:rsid w:val="00973BB4"/>
    <w:rsid w:val="00973F0F"/>
    <w:rsid w:val="0097438F"/>
    <w:rsid w:val="00982729"/>
    <w:rsid w:val="00982BB4"/>
    <w:rsid w:val="009838E5"/>
    <w:rsid w:val="00987312"/>
    <w:rsid w:val="009A3B8E"/>
    <w:rsid w:val="009A45B8"/>
    <w:rsid w:val="009B1B2B"/>
    <w:rsid w:val="009B24DA"/>
    <w:rsid w:val="009B315B"/>
    <w:rsid w:val="009B516B"/>
    <w:rsid w:val="009B5CBF"/>
    <w:rsid w:val="009C104F"/>
    <w:rsid w:val="009C1161"/>
    <w:rsid w:val="009D3A3E"/>
    <w:rsid w:val="009D512F"/>
    <w:rsid w:val="009D52E7"/>
    <w:rsid w:val="009E03B0"/>
    <w:rsid w:val="009E7733"/>
    <w:rsid w:val="009F3708"/>
    <w:rsid w:val="009F50AB"/>
    <w:rsid w:val="009F6011"/>
    <w:rsid w:val="00A0263E"/>
    <w:rsid w:val="00A02883"/>
    <w:rsid w:val="00A03C1D"/>
    <w:rsid w:val="00A059B9"/>
    <w:rsid w:val="00A05B22"/>
    <w:rsid w:val="00A07879"/>
    <w:rsid w:val="00A07F1F"/>
    <w:rsid w:val="00A10E9A"/>
    <w:rsid w:val="00A11371"/>
    <w:rsid w:val="00A1617C"/>
    <w:rsid w:val="00A17005"/>
    <w:rsid w:val="00A17E09"/>
    <w:rsid w:val="00A22DDF"/>
    <w:rsid w:val="00A2453D"/>
    <w:rsid w:val="00A25184"/>
    <w:rsid w:val="00A334F6"/>
    <w:rsid w:val="00A336F9"/>
    <w:rsid w:val="00A357CB"/>
    <w:rsid w:val="00A43C61"/>
    <w:rsid w:val="00A45DE9"/>
    <w:rsid w:val="00A47BE7"/>
    <w:rsid w:val="00A50E16"/>
    <w:rsid w:val="00A51D96"/>
    <w:rsid w:val="00A54243"/>
    <w:rsid w:val="00A57D52"/>
    <w:rsid w:val="00A60C37"/>
    <w:rsid w:val="00A6330C"/>
    <w:rsid w:val="00A63B9B"/>
    <w:rsid w:val="00A63CDF"/>
    <w:rsid w:val="00A63D05"/>
    <w:rsid w:val="00A65D1B"/>
    <w:rsid w:val="00A65F63"/>
    <w:rsid w:val="00A66706"/>
    <w:rsid w:val="00A71B75"/>
    <w:rsid w:val="00A7249B"/>
    <w:rsid w:val="00A73529"/>
    <w:rsid w:val="00A75208"/>
    <w:rsid w:val="00A75BDD"/>
    <w:rsid w:val="00A76AD7"/>
    <w:rsid w:val="00A815FB"/>
    <w:rsid w:val="00A82FE5"/>
    <w:rsid w:val="00A837BA"/>
    <w:rsid w:val="00A8655D"/>
    <w:rsid w:val="00A87854"/>
    <w:rsid w:val="00A9239E"/>
    <w:rsid w:val="00A9471B"/>
    <w:rsid w:val="00A97266"/>
    <w:rsid w:val="00AA076F"/>
    <w:rsid w:val="00AA0C1F"/>
    <w:rsid w:val="00AA182A"/>
    <w:rsid w:val="00AA30F5"/>
    <w:rsid w:val="00AA5266"/>
    <w:rsid w:val="00AA5AE3"/>
    <w:rsid w:val="00AA6D13"/>
    <w:rsid w:val="00AB06DA"/>
    <w:rsid w:val="00AB2526"/>
    <w:rsid w:val="00AB6AC1"/>
    <w:rsid w:val="00AC3887"/>
    <w:rsid w:val="00AC420A"/>
    <w:rsid w:val="00AC42B4"/>
    <w:rsid w:val="00AC4F18"/>
    <w:rsid w:val="00AC67A9"/>
    <w:rsid w:val="00AE1C10"/>
    <w:rsid w:val="00AE4346"/>
    <w:rsid w:val="00AE61FC"/>
    <w:rsid w:val="00AF2AD9"/>
    <w:rsid w:val="00B10FCC"/>
    <w:rsid w:val="00B11BB8"/>
    <w:rsid w:val="00B11ED3"/>
    <w:rsid w:val="00B12435"/>
    <w:rsid w:val="00B126D9"/>
    <w:rsid w:val="00B12C13"/>
    <w:rsid w:val="00B16A57"/>
    <w:rsid w:val="00B2009C"/>
    <w:rsid w:val="00B20AAE"/>
    <w:rsid w:val="00B20C1E"/>
    <w:rsid w:val="00B20EC5"/>
    <w:rsid w:val="00B21C8F"/>
    <w:rsid w:val="00B238E6"/>
    <w:rsid w:val="00B242A0"/>
    <w:rsid w:val="00B24410"/>
    <w:rsid w:val="00B250F8"/>
    <w:rsid w:val="00B2535A"/>
    <w:rsid w:val="00B26B7F"/>
    <w:rsid w:val="00B27E93"/>
    <w:rsid w:val="00B30140"/>
    <w:rsid w:val="00B32D39"/>
    <w:rsid w:val="00B35999"/>
    <w:rsid w:val="00B372CC"/>
    <w:rsid w:val="00B427C3"/>
    <w:rsid w:val="00B42C7D"/>
    <w:rsid w:val="00B46B0F"/>
    <w:rsid w:val="00B5276A"/>
    <w:rsid w:val="00B56727"/>
    <w:rsid w:val="00B60C0C"/>
    <w:rsid w:val="00B623B5"/>
    <w:rsid w:val="00B63B7D"/>
    <w:rsid w:val="00B6436D"/>
    <w:rsid w:val="00B709DC"/>
    <w:rsid w:val="00B76336"/>
    <w:rsid w:val="00B777ED"/>
    <w:rsid w:val="00B86B57"/>
    <w:rsid w:val="00B91DF5"/>
    <w:rsid w:val="00B91ED4"/>
    <w:rsid w:val="00B92647"/>
    <w:rsid w:val="00B92CB4"/>
    <w:rsid w:val="00B92CC2"/>
    <w:rsid w:val="00B92EDF"/>
    <w:rsid w:val="00B94787"/>
    <w:rsid w:val="00B94F61"/>
    <w:rsid w:val="00B975EA"/>
    <w:rsid w:val="00B977BE"/>
    <w:rsid w:val="00BA1939"/>
    <w:rsid w:val="00BA1B86"/>
    <w:rsid w:val="00BA24E7"/>
    <w:rsid w:val="00BA271F"/>
    <w:rsid w:val="00BA2B55"/>
    <w:rsid w:val="00BA30D8"/>
    <w:rsid w:val="00BA4E2C"/>
    <w:rsid w:val="00BA76E2"/>
    <w:rsid w:val="00BB0EFE"/>
    <w:rsid w:val="00BB15B4"/>
    <w:rsid w:val="00BB17B6"/>
    <w:rsid w:val="00BB4E00"/>
    <w:rsid w:val="00BB7AA9"/>
    <w:rsid w:val="00BC0180"/>
    <w:rsid w:val="00BC0337"/>
    <w:rsid w:val="00BC20E0"/>
    <w:rsid w:val="00BC2C4E"/>
    <w:rsid w:val="00BC3CB9"/>
    <w:rsid w:val="00BC3F74"/>
    <w:rsid w:val="00BC6C57"/>
    <w:rsid w:val="00BD03D3"/>
    <w:rsid w:val="00BD36C6"/>
    <w:rsid w:val="00BD3B96"/>
    <w:rsid w:val="00BD50E9"/>
    <w:rsid w:val="00BD66D2"/>
    <w:rsid w:val="00BE2646"/>
    <w:rsid w:val="00BE6647"/>
    <w:rsid w:val="00BE6F00"/>
    <w:rsid w:val="00BF052C"/>
    <w:rsid w:val="00BF1399"/>
    <w:rsid w:val="00BF15DF"/>
    <w:rsid w:val="00C02591"/>
    <w:rsid w:val="00C02D32"/>
    <w:rsid w:val="00C0362A"/>
    <w:rsid w:val="00C0572A"/>
    <w:rsid w:val="00C07860"/>
    <w:rsid w:val="00C160C5"/>
    <w:rsid w:val="00C22548"/>
    <w:rsid w:val="00C22618"/>
    <w:rsid w:val="00C22B32"/>
    <w:rsid w:val="00C234EC"/>
    <w:rsid w:val="00C31CE8"/>
    <w:rsid w:val="00C36403"/>
    <w:rsid w:val="00C364DB"/>
    <w:rsid w:val="00C3768C"/>
    <w:rsid w:val="00C37DF6"/>
    <w:rsid w:val="00C40E58"/>
    <w:rsid w:val="00C45356"/>
    <w:rsid w:val="00C46599"/>
    <w:rsid w:val="00C476C4"/>
    <w:rsid w:val="00C50C80"/>
    <w:rsid w:val="00C513A4"/>
    <w:rsid w:val="00C5154B"/>
    <w:rsid w:val="00C5159F"/>
    <w:rsid w:val="00C51B7E"/>
    <w:rsid w:val="00C54536"/>
    <w:rsid w:val="00C577EA"/>
    <w:rsid w:val="00C57A36"/>
    <w:rsid w:val="00C60C00"/>
    <w:rsid w:val="00C60C07"/>
    <w:rsid w:val="00C6121B"/>
    <w:rsid w:val="00C61F89"/>
    <w:rsid w:val="00C63433"/>
    <w:rsid w:val="00C6641F"/>
    <w:rsid w:val="00C66C9B"/>
    <w:rsid w:val="00C67532"/>
    <w:rsid w:val="00C675F8"/>
    <w:rsid w:val="00C71158"/>
    <w:rsid w:val="00C73C69"/>
    <w:rsid w:val="00C76789"/>
    <w:rsid w:val="00C7776C"/>
    <w:rsid w:val="00C811C1"/>
    <w:rsid w:val="00C85A52"/>
    <w:rsid w:val="00C85FF6"/>
    <w:rsid w:val="00C86760"/>
    <w:rsid w:val="00C94F65"/>
    <w:rsid w:val="00C952FB"/>
    <w:rsid w:val="00C97250"/>
    <w:rsid w:val="00C97C82"/>
    <w:rsid w:val="00CA40DD"/>
    <w:rsid w:val="00CA4C78"/>
    <w:rsid w:val="00CA4DA7"/>
    <w:rsid w:val="00CA5600"/>
    <w:rsid w:val="00CA5B78"/>
    <w:rsid w:val="00CA793C"/>
    <w:rsid w:val="00CA7AD2"/>
    <w:rsid w:val="00CB2F52"/>
    <w:rsid w:val="00CB3F19"/>
    <w:rsid w:val="00CB53EC"/>
    <w:rsid w:val="00CC1CB5"/>
    <w:rsid w:val="00CC4544"/>
    <w:rsid w:val="00CC50BC"/>
    <w:rsid w:val="00CD26FB"/>
    <w:rsid w:val="00CD28D8"/>
    <w:rsid w:val="00CD5341"/>
    <w:rsid w:val="00CD77B1"/>
    <w:rsid w:val="00CD7C8D"/>
    <w:rsid w:val="00CE1872"/>
    <w:rsid w:val="00CE3B19"/>
    <w:rsid w:val="00CE4835"/>
    <w:rsid w:val="00CE49D2"/>
    <w:rsid w:val="00CE4B2A"/>
    <w:rsid w:val="00CF0AD5"/>
    <w:rsid w:val="00CF19D5"/>
    <w:rsid w:val="00CF3B56"/>
    <w:rsid w:val="00CF4F52"/>
    <w:rsid w:val="00CF5BEE"/>
    <w:rsid w:val="00CF6EA4"/>
    <w:rsid w:val="00CF6F58"/>
    <w:rsid w:val="00D02795"/>
    <w:rsid w:val="00D02A74"/>
    <w:rsid w:val="00D02BEA"/>
    <w:rsid w:val="00D02CF5"/>
    <w:rsid w:val="00D04792"/>
    <w:rsid w:val="00D05C20"/>
    <w:rsid w:val="00D150A3"/>
    <w:rsid w:val="00D15F46"/>
    <w:rsid w:val="00D169B1"/>
    <w:rsid w:val="00D217A5"/>
    <w:rsid w:val="00D248FA"/>
    <w:rsid w:val="00D27533"/>
    <w:rsid w:val="00D3719B"/>
    <w:rsid w:val="00D37395"/>
    <w:rsid w:val="00D41529"/>
    <w:rsid w:val="00D4246A"/>
    <w:rsid w:val="00D428A8"/>
    <w:rsid w:val="00D43944"/>
    <w:rsid w:val="00D46BB2"/>
    <w:rsid w:val="00D47100"/>
    <w:rsid w:val="00D52A01"/>
    <w:rsid w:val="00D53A7D"/>
    <w:rsid w:val="00D552EE"/>
    <w:rsid w:val="00D55E0A"/>
    <w:rsid w:val="00D564DF"/>
    <w:rsid w:val="00D60F28"/>
    <w:rsid w:val="00D61F19"/>
    <w:rsid w:val="00D701B5"/>
    <w:rsid w:val="00D72B6E"/>
    <w:rsid w:val="00D7344F"/>
    <w:rsid w:val="00D735BD"/>
    <w:rsid w:val="00D73D88"/>
    <w:rsid w:val="00D76E2B"/>
    <w:rsid w:val="00D83371"/>
    <w:rsid w:val="00D8484D"/>
    <w:rsid w:val="00D85BD5"/>
    <w:rsid w:val="00D86D5C"/>
    <w:rsid w:val="00D8765F"/>
    <w:rsid w:val="00D91368"/>
    <w:rsid w:val="00D934E0"/>
    <w:rsid w:val="00D96120"/>
    <w:rsid w:val="00DA6D1B"/>
    <w:rsid w:val="00DB2910"/>
    <w:rsid w:val="00DB4382"/>
    <w:rsid w:val="00DC3580"/>
    <w:rsid w:val="00DC5580"/>
    <w:rsid w:val="00DC5E53"/>
    <w:rsid w:val="00DD23B0"/>
    <w:rsid w:val="00DD2605"/>
    <w:rsid w:val="00DD6E19"/>
    <w:rsid w:val="00DE0E6A"/>
    <w:rsid w:val="00DE41BF"/>
    <w:rsid w:val="00DE507D"/>
    <w:rsid w:val="00DE7EC7"/>
    <w:rsid w:val="00DF041C"/>
    <w:rsid w:val="00DF2301"/>
    <w:rsid w:val="00DF30EC"/>
    <w:rsid w:val="00DF3786"/>
    <w:rsid w:val="00DF4EF1"/>
    <w:rsid w:val="00DF594C"/>
    <w:rsid w:val="00DF7D33"/>
    <w:rsid w:val="00E0026E"/>
    <w:rsid w:val="00E01018"/>
    <w:rsid w:val="00E01877"/>
    <w:rsid w:val="00E01B57"/>
    <w:rsid w:val="00E01C9A"/>
    <w:rsid w:val="00E01F0B"/>
    <w:rsid w:val="00E039A2"/>
    <w:rsid w:val="00E0549E"/>
    <w:rsid w:val="00E056F2"/>
    <w:rsid w:val="00E06E7D"/>
    <w:rsid w:val="00E11043"/>
    <w:rsid w:val="00E11B4D"/>
    <w:rsid w:val="00E13682"/>
    <w:rsid w:val="00E15743"/>
    <w:rsid w:val="00E15FD3"/>
    <w:rsid w:val="00E17B5D"/>
    <w:rsid w:val="00E22A27"/>
    <w:rsid w:val="00E2702F"/>
    <w:rsid w:val="00E30202"/>
    <w:rsid w:val="00E3262D"/>
    <w:rsid w:val="00E32C05"/>
    <w:rsid w:val="00E33805"/>
    <w:rsid w:val="00E34883"/>
    <w:rsid w:val="00E36657"/>
    <w:rsid w:val="00E3759F"/>
    <w:rsid w:val="00E37C03"/>
    <w:rsid w:val="00E40845"/>
    <w:rsid w:val="00E41035"/>
    <w:rsid w:val="00E45231"/>
    <w:rsid w:val="00E538B6"/>
    <w:rsid w:val="00E55E8B"/>
    <w:rsid w:val="00E61633"/>
    <w:rsid w:val="00E624AE"/>
    <w:rsid w:val="00E64B1B"/>
    <w:rsid w:val="00E64F9E"/>
    <w:rsid w:val="00E67E8D"/>
    <w:rsid w:val="00E72C78"/>
    <w:rsid w:val="00E73CA2"/>
    <w:rsid w:val="00E7487D"/>
    <w:rsid w:val="00E814E3"/>
    <w:rsid w:val="00E91BD7"/>
    <w:rsid w:val="00E91CCF"/>
    <w:rsid w:val="00E92067"/>
    <w:rsid w:val="00E9503D"/>
    <w:rsid w:val="00E9614F"/>
    <w:rsid w:val="00E96D00"/>
    <w:rsid w:val="00EA0427"/>
    <w:rsid w:val="00EA1A5B"/>
    <w:rsid w:val="00EA3460"/>
    <w:rsid w:val="00EA71E3"/>
    <w:rsid w:val="00EB0824"/>
    <w:rsid w:val="00EB225C"/>
    <w:rsid w:val="00EB452F"/>
    <w:rsid w:val="00EB50C4"/>
    <w:rsid w:val="00EB7EFD"/>
    <w:rsid w:val="00EC04EF"/>
    <w:rsid w:val="00EC08D3"/>
    <w:rsid w:val="00EC1724"/>
    <w:rsid w:val="00EC1D6F"/>
    <w:rsid w:val="00EC3BA6"/>
    <w:rsid w:val="00ED0E02"/>
    <w:rsid w:val="00ED1BCD"/>
    <w:rsid w:val="00ED25F1"/>
    <w:rsid w:val="00ED45A8"/>
    <w:rsid w:val="00ED6CBE"/>
    <w:rsid w:val="00EE48A8"/>
    <w:rsid w:val="00EE6124"/>
    <w:rsid w:val="00EE7CCB"/>
    <w:rsid w:val="00EF1665"/>
    <w:rsid w:val="00EF21E5"/>
    <w:rsid w:val="00EF2C31"/>
    <w:rsid w:val="00EF4B50"/>
    <w:rsid w:val="00EF4EA1"/>
    <w:rsid w:val="00F00BC7"/>
    <w:rsid w:val="00F015E9"/>
    <w:rsid w:val="00F06AF5"/>
    <w:rsid w:val="00F10CAE"/>
    <w:rsid w:val="00F1277E"/>
    <w:rsid w:val="00F15041"/>
    <w:rsid w:val="00F15202"/>
    <w:rsid w:val="00F17C9F"/>
    <w:rsid w:val="00F17F64"/>
    <w:rsid w:val="00F21062"/>
    <w:rsid w:val="00F22A9D"/>
    <w:rsid w:val="00F22DB1"/>
    <w:rsid w:val="00F230F0"/>
    <w:rsid w:val="00F25551"/>
    <w:rsid w:val="00F255A2"/>
    <w:rsid w:val="00F27DD9"/>
    <w:rsid w:val="00F32265"/>
    <w:rsid w:val="00F3720C"/>
    <w:rsid w:val="00F4152B"/>
    <w:rsid w:val="00F472EF"/>
    <w:rsid w:val="00F5131B"/>
    <w:rsid w:val="00F52B63"/>
    <w:rsid w:val="00F537FF"/>
    <w:rsid w:val="00F53B3E"/>
    <w:rsid w:val="00F70653"/>
    <w:rsid w:val="00F71A77"/>
    <w:rsid w:val="00F76BF0"/>
    <w:rsid w:val="00F8287D"/>
    <w:rsid w:val="00F83701"/>
    <w:rsid w:val="00F85FD1"/>
    <w:rsid w:val="00F86D7E"/>
    <w:rsid w:val="00F87CD5"/>
    <w:rsid w:val="00F9125C"/>
    <w:rsid w:val="00F91B80"/>
    <w:rsid w:val="00F925DF"/>
    <w:rsid w:val="00F928FA"/>
    <w:rsid w:val="00F9537B"/>
    <w:rsid w:val="00F97C66"/>
    <w:rsid w:val="00FA1470"/>
    <w:rsid w:val="00FA2412"/>
    <w:rsid w:val="00FA2B14"/>
    <w:rsid w:val="00FA343D"/>
    <w:rsid w:val="00FA3DEB"/>
    <w:rsid w:val="00FA65A7"/>
    <w:rsid w:val="00FA7976"/>
    <w:rsid w:val="00FB6AA5"/>
    <w:rsid w:val="00FB7FA4"/>
    <w:rsid w:val="00FC0662"/>
    <w:rsid w:val="00FC178E"/>
    <w:rsid w:val="00FC1F1D"/>
    <w:rsid w:val="00FC3847"/>
    <w:rsid w:val="00FD0DAF"/>
    <w:rsid w:val="00FD0F23"/>
    <w:rsid w:val="00FE1002"/>
    <w:rsid w:val="00FE107F"/>
    <w:rsid w:val="00FE13EC"/>
    <w:rsid w:val="00FE2617"/>
    <w:rsid w:val="00FE285A"/>
    <w:rsid w:val="00FE2A25"/>
    <w:rsid w:val="00FE5D4A"/>
    <w:rsid w:val="00FF0904"/>
    <w:rsid w:val="00FF0F5F"/>
    <w:rsid w:val="00FF16FD"/>
    <w:rsid w:val="00FF79CD"/>
    <w:rsid w:val="00FF7BF5"/>
    <w:rsid w:val="01535D88"/>
    <w:rsid w:val="01543C8F"/>
    <w:rsid w:val="016C4B77"/>
    <w:rsid w:val="02E91BE1"/>
    <w:rsid w:val="04057CDE"/>
    <w:rsid w:val="051A496A"/>
    <w:rsid w:val="059A1AD9"/>
    <w:rsid w:val="06093CAB"/>
    <w:rsid w:val="06355421"/>
    <w:rsid w:val="078136D5"/>
    <w:rsid w:val="07820E55"/>
    <w:rsid w:val="09375960"/>
    <w:rsid w:val="0946716E"/>
    <w:rsid w:val="09941A13"/>
    <w:rsid w:val="0A4F0C69"/>
    <w:rsid w:val="0AAB4A16"/>
    <w:rsid w:val="0BA61E20"/>
    <w:rsid w:val="0C5E028B"/>
    <w:rsid w:val="0CB31911"/>
    <w:rsid w:val="0D086942"/>
    <w:rsid w:val="0D321014"/>
    <w:rsid w:val="0DDB1650"/>
    <w:rsid w:val="0F7C0E6B"/>
    <w:rsid w:val="11182353"/>
    <w:rsid w:val="11E553F4"/>
    <w:rsid w:val="12234CEF"/>
    <w:rsid w:val="12F9464B"/>
    <w:rsid w:val="143C53A9"/>
    <w:rsid w:val="157E70AA"/>
    <w:rsid w:val="15CD6478"/>
    <w:rsid w:val="16130725"/>
    <w:rsid w:val="166242C9"/>
    <w:rsid w:val="172140B0"/>
    <w:rsid w:val="18054A91"/>
    <w:rsid w:val="19C96A66"/>
    <w:rsid w:val="19FE3BD8"/>
    <w:rsid w:val="1AB66376"/>
    <w:rsid w:val="1C7A6836"/>
    <w:rsid w:val="1C995229"/>
    <w:rsid w:val="1D3D6511"/>
    <w:rsid w:val="1E734F46"/>
    <w:rsid w:val="206E7A43"/>
    <w:rsid w:val="22703CE0"/>
    <w:rsid w:val="22AD0DF7"/>
    <w:rsid w:val="22B26082"/>
    <w:rsid w:val="232C41AF"/>
    <w:rsid w:val="23880F5A"/>
    <w:rsid w:val="23A26A54"/>
    <w:rsid w:val="25C56A6A"/>
    <w:rsid w:val="25C91DCC"/>
    <w:rsid w:val="277A4531"/>
    <w:rsid w:val="285F2D5E"/>
    <w:rsid w:val="290C0B43"/>
    <w:rsid w:val="2962566A"/>
    <w:rsid w:val="29B36163"/>
    <w:rsid w:val="29C76E0D"/>
    <w:rsid w:val="2B6D3BBE"/>
    <w:rsid w:val="2C8B5253"/>
    <w:rsid w:val="2D471A28"/>
    <w:rsid w:val="2E1B7BA7"/>
    <w:rsid w:val="2EA53F96"/>
    <w:rsid w:val="2FA331DA"/>
    <w:rsid w:val="309C1C53"/>
    <w:rsid w:val="312526FC"/>
    <w:rsid w:val="32583FC9"/>
    <w:rsid w:val="32986918"/>
    <w:rsid w:val="334B2535"/>
    <w:rsid w:val="33D10520"/>
    <w:rsid w:val="34D32641"/>
    <w:rsid w:val="35D07E47"/>
    <w:rsid w:val="3A0F6392"/>
    <w:rsid w:val="3BA2183F"/>
    <w:rsid w:val="3D553963"/>
    <w:rsid w:val="3E254B69"/>
    <w:rsid w:val="3F5F5823"/>
    <w:rsid w:val="3FC76DF5"/>
    <w:rsid w:val="3FD47EC6"/>
    <w:rsid w:val="40D47B1C"/>
    <w:rsid w:val="40F84A65"/>
    <w:rsid w:val="410D244D"/>
    <w:rsid w:val="416D7F8A"/>
    <w:rsid w:val="41F0138A"/>
    <w:rsid w:val="43460762"/>
    <w:rsid w:val="434F6737"/>
    <w:rsid w:val="442D7BD0"/>
    <w:rsid w:val="44C06D59"/>
    <w:rsid w:val="44D15102"/>
    <w:rsid w:val="458F421F"/>
    <w:rsid w:val="46785106"/>
    <w:rsid w:val="468F54D8"/>
    <w:rsid w:val="47086400"/>
    <w:rsid w:val="473F183B"/>
    <w:rsid w:val="48580F04"/>
    <w:rsid w:val="48847974"/>
    <w:rsid w:val="48885E37"/>
    <w:rsid w:val="49EF0A30"/>
    <w:rsid w:val="49EF76AF"/>
    <w:rsid w:val="4A836A71"/>
    <w:rsid w:val="4A9C27A6"/>
    <w:rsid w:val="4B6C7FA5"/>
    <w:rsid w:val="4BED5E07"/>
    <w:rsid w:val="4C553495"/>
    <w:rsid w:val="4D8B4870"/>
    <w:rsid w:val="4E4F54BF"/>
    <w:rsid w:val="4E6E2FFB"/>
    <w:rsid w:val="4F76452D"/>
    <w:rsid w:val="4FB62885"/>
    <w:rsid w:val="504A5E5D"/>
    <w:rsid w:val="52766199"/>
    <w:rsid w:val="53FF36F6"/>
    <w:rsid w:val="55860D08"/>
    <w:rsid w:val="570F125E"/>
    <w:rsid w:val="57B26A94"/>
    <w:rsid w:val="58461E1E"/>
    <w:rsid w:val="594B5619"/>
    <w:rsid w:val="5B413C44"/>
    <w:rsid w:val="5B98575F"/>
    <w:rsid w:val="5C5F4EF3"/>
    <w:rsid w:val="5DDC6757"/>
    <w:rsid w:val="5E2756B2"/>
    <w:rsid w:val="5E824054"/>
    <w:rsid w:val="5EC463D7"/>
    <w:rsid w:val="5EFB03E4"/>
    <w:rsid w:val="5F722303"/>
    <w:rsid w:val="608C5797"/>
    <w:rsid w:val="61231FB2"/>
    <w:rsid w:val="6370314E"/>
    <w:rsid w:val="652A3D31"/>
    <w:rsid w:val="66301E85"/>
    <w:rsid w:val="67A931D2"/>
    <w:rsid w:val="6AE926B1"/>
    <w:rsid w:val="6C140DD9"/>
    <w:rsid w:val="6C601D2D"/>
    <w:rsid w:val="6C8D185D"/>
    <w:rsid w:val="6D442306"/>
    <w:rsid w:val="6DEC5AC7"/>
    <w:rsid w:val="6FF410EF"/>
    <w:rsid w:val="700579DD"/>
    <w:rsid w:val="71E47C6C"/>
    <w:rsid w:val="72692154"/>
    <w:rsid w:val="734E3FB2"/>
    <w:rsid w:val="74FD0D97"/>
    <w:rsid w:val="75D13825"/>
    <w:rsid w:val="77014E17"/>
    <w:rsid w:val="770A1007"/>
    <w:rsid w:val="77513C26"/>
    <w:rsid w:val="77A41857"/>
    <w:rsid w:val="79AF7A45"/>
    <w:rsid w:val="7A2425FE"/>
    <w:rsid w:val="7A7F0743"/>
    <w:rsid w:val="7B75293D"/>
    <w:rsid w:val="7BA22FCB"/>
    <w:rsid w:val="7C1B4BCD"/>
    <w:rsid w:val="7CD1528D"/>
    <w:rsid w:val="7EEF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19"/>
    <w:qFormat/>
    <w:uiPriority w:val="0"/>
    <w:pPr>
      <w:widowControl/>
      <w:spacing w:before="180" w:after="180"/>
      <w:jc w:val="left"/>
    </w:pPr>
    <w:rPr>
      <w:rFonts w:asciiTheme="minorHAnsi" w:hAnsiTheme="minorHAnsi" w:eastAsiaTheme="minorEastAsia"/>
      <w:kern w:val="0"/>
      <w:lang w:eastAsia="en-US"/>
    </w:rPr>
  </w:style>
  <w:style w:type="paragraph" w:styleId="4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6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sz w:val="18"/>
      <w:szCs w:val="18"/>
    </w:rPr>
  </w:style>
  <w:style w:type="paragraph" w:styleId="7">
    <w:name w:val="HTML Preformatted"/>
    <w:basedOn w:val="1"/>
    <w:autoRedefine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cs="Times New Roman"/>
      <w:kern w:val="0"/>
    </w:rPr>
  </w:style>
  <w:style w:type="paragraph" w:styleId="8">
    <w:name w:val="Normal (Web)"/>
    <w:basedOn w:val="1"/>
    <w:autoRedefine/>
    <w:semiHidden/>
    <w:unhideWhenUsed/>
    <w:qFormat/>
    <w:uiPriority w:val="99"/>
  </w:style>
  <w:style w:type="table" w:styleId="10">
    <w:name w:val="Table Grid"/>
    <w:basedOn w:val="9"/>
    <w:autoRedefine/>
    <w:qFormat/>
    <w:uiPriority w:val="39"/>
    <w:rPr>
      <w:rFonts w:ascii="宋体" w:hAnsi="宋体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5"/>
    <w:autoRedefine/>
    <w:qFormat/>
    <w:uiPriority w:val="99"/>
    <w:rPr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批注框文本 字符"/>
    <w:basedOn w:val="11"/>
    <w:link w:val="4"/>
    <w:autoRedefine/>
    <w:semiHidden/>
    <w:qFormat/>
    <w:uiPriority w:val="99"/>
    <w:rPr>
      <w:rFonts w:ascii="宋体" w:hAnsi="宋体" w:eastAsia="宋体"/>
      <w:sz w:val="18"/>
      <w:szCs w:val="18"/>
    </w:rPr>
  </w:style>
  <w:style w:type="paragraph" w:styleId="16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7">
    <w:name w:val="不明显强调1"/>
    <w:basedOn w:val="11"/>
    <w:autoRedefine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18">
    <w:name w:val="立信附注正文 [2级]"/>
    <w:autoRedefine/>
    <w:qFormat/>
    <w:uiPriority w:val="0"/>
    <w:pPr>
      <w:widowControl w:val="0"/>
      <w:tabs>
        <w:tab w:val="left" w:pos="0"/>
      </w:tabs>
      <w:adjustRightInd w:val="0"/>
      <w:snapToGrid w:val="0"/>
      <w:spacing w:line="400" w:lineRule="atLeast"/>
      <w:ind w:left="714"/>
      <w:jc w:val="both"/>
    </w:pPr>
    <w:rPr>
      <w:rFonts w:ascii="Times New Roman" w:hAnsi="Times New Roman" w:eastAsia="宋体" w:cs="Times New Roman"/>
      <w:color w:val="000000"/>
      <w:kern w:val="2"/>
      <w:sz w:val="21"/>
      <w:szCs w:val="21"/>
      <w:lang w:val="en-US" w:eastAsia="zh-CN" w:bidi="ar-SA"/>
    </w:rPr>
  </w:style>
  <w:style w:type="character" w:customStyle="1" w:styleId="19">
    <w:name w:val="正文文本 字符"/>
    <w:basedOn w:val="11"/>
    <w:link w:val="3"/>
    <w:qFormat/>
    <w:uiPriority w:val="0"/>
    <w:rPr>
      <w:rFonts w:asciiTheme="minorHAnsi" w:hAnsiTheme="minorHAnsi" w:eastAsiaTheme="minorEastAsia" w:cstheme="minorBidi"/>
      <w:sz w:val="24"/>
      <w:szCs w:val="24"/>
      <w:lang w:eastAsia="en-US"/>
    </w:rPr>
  </w:style>
  <w:style w:type="paragraph" w:customStyle="1" w:styleId="20">
    <w:name w:val="First Paragraph"/>
    <w:basedOn w:val="3"/>
    <w:next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2253</Words>
  <Characters>2321</Characters>
  <Lines>10</Lines>
  <Paragraphs>9</Paragraphs>
  <TotalTime>56</TotalTime>
  <ScaleCrop>false</ScaleCrop>
  <LinksUpToDate>false</LinksUpToDate>
  <CharactersWithSpaces>2419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2023-09-05T06:48:00Z</dcterms:created>
  <dc:creator>吴美芬</dc:creator>
  <cp:lastModifiedBy>林彤</cp:lastModifiedBy>
  <cp:lastPrinted>2025-12-01T10:57:00Z</cp:lastPrinted>
  <dcterms:modified xsi:type="dcterms:W3CDTF">2026-02-13T09:50:31Z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E8255831ADFB45B3AE1EFFA90D5BB195_13</vt:lpwstr>
  </property>
  <property fmtid="{D5CDD505-2E9C-101B-9397-08002B2CF9AE}" pid="4" name="KSOTemplateDocerSaveRecord">
    <vt:lpwstr>eyJoZGlkIjoiMGM3NTY0ZmE5YzY5MjU3YjZhODVkY2EyZTVjZjNkYzgiLCJ1c2VySWQiOiIyNzE0MDE5OTAifQ==</vt:lpwstr>
  </property>
</Properties>
</file>