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after="0" w:line="312" w:lineRule="auto"/>
        <w:rPr>
          <w:rFonts w:ascii="仿宋" w:hAnsi="仿宋" w:eastAsia="仿宋"/>
          <w:sz w:val="24"/>
          <w:szCs w:val="24"/>
        </w:rPr>
      </w:pPr>
      <w:bookmarkStart w:id="0" w:name="_Toc452024925"/>
      <w:bookmarkStart w:id="1" w:name="_Toc477271229"/>
      <w:bookmarkStart w:id="2" w:name="_Toc452026635"/>
      <w:bookmarkStart w:id="3" w:name="_Toc446191734"/>
      <w:bookmarkStart w:id="4" w:name="_Toc446666041"/>
      <w:r>
        <w:rPr>
          <w:rFonts w:hint="eastAsia" w:ascii="仿宋" w:hAnsi="仿宋" w:eastAsia="仿宋"/>
          <w:sz w:val="24"/>
          <w:szCs w:val="24"/>
        </w:rPr>
        <w:t>附件3：XXXX政府债券债权托管应急申请书</w:t>
      </w:r>
      <w:bookmarkEnd w:id="0"/>
      <w:bookmarkEnd w:id="1"/>
      <w:bookmarkEnd w:id="2"/>
    </w:p>
    <w:p>
      <w:pPr>
        <w:adjustRightInd w:val="0"/>
        <w:spacing w:beforeLines="20" w:line="312" w:lineRule="auto"/>
        <w:ind w:firstLine="241" w:firstLineChars="100"/>
        <w:jc w:val="center"/>
        <w:rPr>
          <w:rFonts w:ascii="仿宋" w:hAnsi="仿宋" w:eastAsia="仿宋"/>
          <w:b/>
          <w:sz w:val="24"/>
          <w:szCs w:val="24"/>
          <w:u w:val="single"/>
        </w:rPr>
      </w:pPr>
      <w:r>
        <w:rPr>
          <w:rFonts w:hint="eastAsia" w:ascii="仿宋" w:hAnsi="仿宋" w:eastAsia="仿宋"/>
          <w:b/>
          <w:sz w:val="24"/>
          <w:szCs w:val="24"/>
        </w:rPr>
        <w:t>(业务凭单号:A02)</w:t>
      </w:r>
    </w:p>
    <w:p>
      <w:pPr>
        <w:adjustRightInd w:val="0"/>
        <w:spacing w:beforeLines="20" w:line="264" w:lineRule="auto"/>
        <w:ind w:firstLine="240" w:firstLineChars="100"/>
        <w:rPr>
          <w:rFonts w:ascii="仿宋" w:hAnsi="仿宋" w:eastAsia="仿宋"/>
          <w:sz w:val="24"/>
          <w:szCs w:val="24"/>
        </w:rPr>
      </w:pPr>
      <w:r>
        <w:rPr>
          <w:rFonts w:ascii="仿宋" w:hAnsi="仿宋" w:eastAsia="仿宋"/>
          <w:sz w:val="24"/>
          <w:szCs w:val="24"/>
          <w:u w:val="single"/>
        </w:rPr>
        <w:t xml:space="preserve">       </w:t>
      </w:r>
      <w:r>
        <w:rPr>
          <w:rFonts w:hint="eastAsia" w:ascii="仿宋" w:hAnsi="仿宋" w:eastAsia="仿宋"/>
          <w:sz w:val="24"/>
          <w:szCs w:val="24"/>
        </w:rPr>
        <w:t>（发行人）：</w:t>
      </w:r>
    </w:p>
    <w:p>
      <w:pPr>
        <w:adjustRightInd w:val="0"/>
        <w:spacing w:beforeLines="20" w:line="264" w:lineRule="auto"/>
        <w:ind w:firstLine="470" w:firstLineChars="196"/>
        <w:rPr>
          <w:rFonts w:ascii="仿宋" w:hAnsi="仿宋" w:eastAsia="仿宋"/>
          <w:bCs/>
          <w:sz w:val="24"/>
          <w:szCs w:val="24"/>
        </w:rPr>
      </w:pPr>
      <w:r>
        <w:rPr>
          <w:rFonts w:hint="eastAsia" w:ascii="仿宋" w:hAnsi="仿宋" w:eastAsia="仿宋"/>
          <w:sz w:val="24"/>
          <w:szCs w:val="24"/>
        </w:rPr>
        <w:t>由于我单位招投标远程终端系统出现故障，现以书面形式发送</w:t>
      </w:r>
      <w:r>
        <w:rPr>
          <w:rFonts w:ascii="仿宋" w:hAnsi="仿宋" w:eastAsia="仿宋"/>
          <w:sz w:val="24"/>
          <w:szCs w:val="24"/>
          <w:u w:val="single"/>
        </w:rPr>
        <w:t xml:space="preserve">       </w:t>
      </w:r>
      <w:r>
        <w:rPr>
          <w:rFonts w:hint="eastAsia" w:ascii="仿宋" w:hAnsi="仿宋" w:eastAsia="仿宋"/>
          <w:sz w:val="24"/>
          <w:szCs w:val="24"/>
        </w:rPr>
        <w:t>年（</w:t>
      </w:r>
      <w:r>
        <w:rPr>
          <w:rFonts w:ascii="仿宋" w:hAnsi="仿宋" w:eastAsia="仿宋"/>
          <w:sz w:val="24"/>
          <w:szCs w:val="24"/>
          <w:u w:val="single"/>
        </w:rPr>
        <w:t xml:space="preserve">   </w:t>
      </w:r>
      <w:r>
        <w:rPr>
          <w:rFonts w:hint="eastAsia" w:ascii="仿宋" w:hAnsi="仿宋" w:eastAsia="仿宋"/>
          <w:sz w:val="24"/>
          <w:szCs w:val="24"/>
        </w:rPr>
        <w:t>期）</w:t>
      </w:r>
      <w:r>
        <w:rPr>
          <w:rFonts w:ascii="仿宋" w:hAnsi="仿宋" w:eastAsia="仿宋"/>
          <w:sz w:val="24"/>
          <w:szCs w:val="24"/>
        </w:rPr>
        <w:t>XXXX</w:t>
      </w:r>
      <w:r>
        <w:rPr>
          <w:rFonts w:hint="eastAsia" w:ascii="仿宋" w:hAnsi="仿宋" w:eastAsia="仿宋"/>
          <w:sz w:val="24"/>
          <w:szCs w:val="24"/>
        </w:rPr>
        <w:t>政府债券</w:t>
      </w:r>
      <w:r>
        <w:rPr>
          <w:rFonts w:hint="eastAsia" w:ascii="仿宋" w:hAnsi="仿宋" w:eastAsia="仿宋"/>
          <w:bCs/>
          <w:sz w:val="24"/>
          <w:szCs w:val="24"/>
        </w:rPr>
        <w:t>债权托管应急申请书。我单位承诺：本债权托管应急申请书由我单位授权经办人填写，内容真实、准确、完整，具有与系统报送同等效力，我单位自愿承担应急债权托管所产生风险。</w:t>
      </w:r>
      <w:r>
        <w:rPr>
          <w:rFonts w:ascii="仿宋" w:hAnsi="仿宋" w:eastAsia="仿宋"/>
          <w:bCs/>
          <w:sz w:val="24"/>
          <w:szCs w:val="24"/>
        </w:rPr>
        <w:t xml:space="preserve">                 </w:t>
      </w:r>
    </w:p>
    <w:p>
      <w:pPr>
        <w:adjustRightInd w:val="0"/>
        <w:spacing w:beforeLines="20" w:line="264" w:lineRule="auto"/>
        <w:ind w:firstLine="360" w:firstLineChars="150"/>
        <w:rPr>
          <w:rFonts w:ascii="仿宋" w:hAnsi="仿宋" w:eastAsia="仿宋"/>
          <w:bCs/>
          <w:sz w:val="24"/>
          <w:szCs w:val="24"/>
        </w:rPr>
      </w:pPr>
      <w:r>
        <w:rPr>
          <w:rFonts w:hint="eastAsia" w:ascii="仿宋" w:hAnsi="仿宋" w:eastAsia="仿宋"/>
          <w:bCs/>
          <w:sz w:val="24"/>
          <w:szCs w:val="24"/>
        </w:rPr>
        <w:t>投标方名称</w:t>
      </w:r>
      <w:r>
        <w:rPr>
          <w:rFonts w:ascii="仿宋" w:hAnsi="仿宋" w:eastAsia="仿宋"/>
          <w:bCs/>
          <w:sz w:val="24"/>
          <w:szCs w:val="24"/>
        </w:rPr>
        <w:t>:</w:t>
      </w:r>
      <w:r>
        <w:rPr>
          <w:rFonts w:ascii="仿宋" w:hAnsi="仿宋" w:eastAsia="仿宋"/>
          <w:sz w:val="24"/>
          <w:szCs w:val="24"/>
          <w:u w:val="single"/>
        </w:rPr>
        <w:t xml:space="preserve">               </w:t>
      </w:r>
    </w:p>
    <w:p>
      <w:pPr>
        <w:adjustRightInd w:val="0"/>
        <w:spacing w:beforeLines="20" w:line="264" w:lineRule="auto"/>
        <w:ind w:firstLine="360" w:firstLineChars="150"/>
        <w:rPr>
          <w:rFonts w:ascii="仿宋" w:hAnsi="仿宋" w:eastAsia="仿宋"/>
          <w:bCs/>
          <w:sz w:val="24"/>
          <w:szCs w:val="24"/>
        </w:rPr>
      </w:pPr>
      <w:r>
        <w:rPr>
          <w:rFonts w:hint="eastAsia" w:ascii="仿宋" w:hAnsi="仿宋" w:eastAsia="仿宋"/>
          <w:bCs/>
          <w:sz w:val="24"/>
          <w:szCs w:val="24"/>
        </w:rPr>
        <w:t>托管账号</w:t>
      </w:r>
      <w:r>
        <w:rPr>
          <w:rFonts w:ascii="仿宋" w:hAnsi="仿宋" w:eastAsia="仿宋"/>
          <w:bCs/>
          <w:sz w:val="24"/>
          <w:szCs w:val="24"/>
        </w:rPr>
        <w:t>:</w:t>
      </w:r>
      <w:r>
        <w:rPr>
          <w:rFonts w:ascii="仿宋" w:hAnsi="仿宋" w:eastAsia="仿宋"/>
          <w:sz w:val="24"/>
          <w:szCs w:val="24"/>
          <w:u w:val="single"/>
        </w:rPr>
        <w:t xml:space="preserve">               </w:t>
      </w:r>
    </w:p>
    <w:p>
      <w:pPr>
        <w:adjustRightInd w:val="0"/>
        <w:spacing w:beforeLines="20" w:line="264" w:lineRule="auto"/>
        <w:ind w:firstLine="360" w:firstLineChars="150"/>
        <w:rPr>
          <w:rFonts w:ascii="仿宋" w:hAnsi="仿宋" w:eastAsia="仿宋"/>
          <w:bCs/>
          <w:sz w:val="24"/>
          <w:szCs w:val="24"/>
        </w:rPr>
      </w:pPr>
      <w:r>
        <w:rPr>
          <w:rFonts w:hint="eastAsia" w:ascii="仿宋" w:hAnsi="仿宋" w:eastAsia="仿宋"/>
          <w:bCs/>
          <w:sz w:val="24"/>
          <w:szCs w:val="24"/>
        </w:rPr>
        <w:t>申请日期</w:t>
      </w:r>
      <w:r>
        <w:rPr>
          <w:rFonts w:ascii="仿宋" w:hAnsi="仿宋" w:eastAsia="仿宋"/>
          <w:bCs/>
          <w:sz w:val="24"/>
          <w:szCs w:val="24"/>
        </w:rPr>
        <w:t>:</w:t>
      </w:r>
      <w:r>
        <w:rPr>
          <w:rFonts w:hint="eastAsia" w:ascii="仿宋" w:hAnsi="仿宋" w:eastAsia="仿宋"/>
          <w:b/>
          <w:bCs/>
          <w:sz w:val="24"/>
          <w:szCs w:val="24"/>
          <w:u w:val="single"/>
        </w:rPr>
        <w:t xml:space="preserve">      </w:t>
      </w:r>
      <w:r>
        <w:rPr>
          <w:rFonts w:hint="eastAsia" w:ascii="仿宋" w:hAnsi="仿宋" w:eastAsia="仿宋"/>
          <w:b/>
          <w:bCs/>
          <w:sz w:val="24"/>
          <w:szCs w:val="24"/>
        </w:rPr>
        <w:t>年</w:t>
      </w:r>
      <w:r>
        <w:rPr>
          <w:rFonts w:hint="eastAsia" w:ascii="仿宋" w:hAnsi="仿宋" w:eastAsia="仿宋"/>
          <w:b/>
          <w:bCs/>
          <w:sz w:val="24"/>
          <w:szCs w:val="24"/>
          <w:u w:val="single"/>
        </w:rPr>
        <w:t xml:space="preserve">     </w:t>
      </w:r>
      <w:r>
        <w:rPr>
          <w:rFonts w:hint="eastAsia" w:ascii="仿宋" w:hAnsi="仿宋" w:eastAsia="仿宋"/>
          <w:b/>
          <w:bCs/>
          <w:sz w:val="24"/>
          <w:szCs w:val="24"/>
        </w:rPr>
        <w:t>月</w:t>
      </w:r>
      <w:r>
        <w:rPr>
          <w:rFonts w:hint="eastAsia" w:ascii="仿宋" w:hAnsi="仿宋" w:eastAsia="仿宋"/>
          <w:b/>
          <w:bCs/>
          <w:sz w:val="24"/>
          <w:szCs w:val="24"/>
          <w:u w:val="single"/>
        </w:rPr>
        <w:t xml:space="preserve">     </w:t>
      </w:r>
      <w:r>
        <w:rPr>
          <w:rFonts w:hint="eastAsia" w:ascii="仿宋" w:hAnsi="仿宋" w:eastAsia="仿宋"/>
          <w:b/>
          <w:bCs/>
          <w:sz w:val="24"/>
          <w:szCs w:val="24"/>
        </w:rPr>
        <w:t>日【要素1】</w:t>
      </w:r>
    </w:p>
    <w:p>
      <w:pPr>
        <w:adjustRightInd w:val="0"/>
        <w:spacing w:beforeLines="20" w:line="264" w:lineRule="auto"/>
        <w:ind w:firstLine="360" w:firstLineChars="150"/>
        <w:rPr>
          <w:rFonts w:ascii="仿宋" w:hAnsi="仿宋" w:eastAsia="仿宋"/>
          <w:bCs/>
          <w:sz w:val="24"/>
          <w:szCs w:val="24"/>
        </w:rPr>
      </w:pPr>
      <w:r>
        <w:rPr>
          <w:rFonts w:hint="eastAsia" w:ascii="仿宋" w:hAnsi="仿宋" w:eastAsia="仿宋"/>
          <w:bCs/>
          <w:sz w:val="24"/>
          <w:szCs w:val="24"/>
        </w:rPr>
        <w:t>债券代码</w:t>
      </w:r>
      <w:r>
        <w:rPr>
          <w:rFonts w:ascii="仿宋" w:hAnsi="仿宋" w:eastAsia="仿宋"/>
          <w:bCs/>
          <w:sz w:val="24"/>
          <w:szCs w:val="24"/>
        </w:rPr>
        <w:t>:</w:t>
      </w:r>
      <w:r>
        <w:rPr>
          <w:rFonts w:hint="eastAsia" w:ascii="仿宋" w:hAnsi="仿宋" w:eastAsia="仿宋"/>
          <w:b/>
          <w:bCs/>
          <w:sz w:val="24"/>
          <w:szCs w:val="24"/>
          <w:u w:val="single"/>
        </w:rPr>
        <w:t xml:space="preserve">               </w:t>
      </w:r>
      <w:r>
        <w:rPr>
          <w:rFonts w:hint="eastAsia" w:ascii="仿宋" w:hAnsi="仿宋" w:eastAsia="仿宋"/>
          <w:b/>
          <w:bCs/>
          <w:sz w:val="24"/>
          <w:szCs w:val="24"/>
        </w:rPr>
        <w:t>【要素2】</w:t>
      </w:r>
    </w:p>
    <w:tbl>
      <w:tblPr>
        <w:tblStyle w:val="6"/>
        <w:tblW w:w="766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708"/>
        <w:gridCol w:w="39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3708" w:type="dxa"/>
          </w:tcPr>
          <w:p>
            <w:pPr>
              <w:adjustRightInd w:val="0"/>
              <w:spacing w:beforeLines="20" w:line="264" w:lineRule="auto"/>
              <w:ind w:firstLine="240" w:firstLineChars="100"/>
              <w:rPr>
                <w:rFonts w:ascii="仿宋" w:hAnsi="仿宋" w:eastAsia="仿宋"/>
                <w:bCs/>
                <w:sz w:val="24"/>
                <w:szCs w:val="24"/>
              </w:rPr>
            </w:pPr>
            <w:r>
              <w:rPr>
                <w:rFonts w:hint="eastAsia" w:ascii="仿宋" w:hAnsi="仿宋" w:eastAsia="仿宋"/>
                <w:bCs/>
                <w:sz w:val="24"/>
                <w:szCs w:val="24"/>
              </w:rPr>
              <w:t>托管机构</w:t>
            </w:r>
          </w:p>
        </w:tc>
        <w:tc>
          <w:tcPr>
            <w:tcW w:w="3960" w:type="dxa"/>
          </w:tcPr>
          <w:p>
            <w:pPr>
              <w:adjustRightInd w:val="0"/>
              <w:spacing w:beforeLines="20" w:line="264" w:lineRule="auto"/>
              <w:ind w:firstLine="240" w:firstLineChars="100"/>
              <w:rPr>
                <w:rFonts w:ascii="仿宋" w:hAnsi="仿宋" w:eastAsia="仿宋"/>
                <w:bCs/>
                <w:sz w:val="24"/>
                <w:szCs w:val="24"/>
              </w:rPr>
            </w:pPr>
            <w:r>
              <w:rPr>
                <w:rFonts w:hint="eastAsia" w:ascii="仿宋" w:hAnsi="仿宋" w:eastAsia="仿宋"/>
                <w:bCs/>
                <w:sz w:val="24"/>
                <w:szCs w:val="24"/>
              </w:rPr>
              <w:t>债权托管面额（亿元）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3708" w:type="dxa"/>
          </w:tcPr>
          <w:p>
            <w:pPr>
              <w:adjustRightInd w:val="0"/>
              <w:spacing w:beforeLines="20" w:line="264" w:lineRule="auto"/>
              <w:ind w:firstLine="240" w:firstLineChars="100"/>
              <w:rPr>
                <w:rFonts w:ascii="仿宋" w:hAnsi="仿宋" w:eastAsia="仿宋"/>
                <w:bCs/>
                <w:sz w:val="24"/>
                <w:szCs w:val="24"/>
              </w:rPr>
            </w:pPr>
            <w:r>
              <w:rPr>
                <w:rFonts w:hint="eastAsia" w:ascii="仿宋" w:hAnsi="仿宋" w:eastAsia="仿宋"/>
                <w:bCs/>
                <w:sz w:val="24"/>
                <w:szCs w:val="24"/>
              </w:rPr>
              <w:t>中央国债登记公司</w:t>
            </w:r>
            <w:r>
              <w:rPr>
                <w:rFonts w:hint="eastAsia" w:ascii="仿宋" w:hAnsi="仿宋" w:eastAsia="仿宋"/>
                <w:b/>
                <w:bCs/>
                <w:sz w:val="24"/>
                <w:szCs w:val="24"/>
              </w:rPr>
              <w:t>【要素</w:t>
            </w:r>
            <w:r>
              <w:rPr>
                <w:rFonts w:ascii="仿宋" w:hAnsi="仿宋" w:eastAsia="仿宋"/>
                <w:b/>
                <w:bCs/>
                <w:sz w:val="24"/>
                <w:szCs w:val="24"/>
              </w:rPr>
              <w:t>3】</w:t>
            </w:r>
          </w:p>
        </w:tc>
        <w:tc>
          <w:tcPr>
            <w:tcW w:w="3960" w:type="dxa"/>
          </w:tcPr>
          <w:p>
            <w:pPr>
              <w:adjustRightInd w:val="0"/>
              <w:spacing w:beforeLines="20" w:line="264" w:lineRule="auto"/>
              <w:ind w:firstLine="241" w:firstLineChars="100"/>
              <w:rPr>
                <w:rFonts w:ascii="仿宋" w:hAnsi="仿宋" w:eastAsia="仿宋"/>
                <w:b/>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3708" w:type="dxa"/>
          </w:tcPr>
          <w:p>
            <w:pPr>
              <w:adjustRightInd w:val="0"/>
              <w:spacing w:beforeLines="20" w:line="264" w:lineRule="auto"/>
              <w:ind w:firstLine="240" w:firstLineChars="100"/>
              <w:rPr>
                <w:rFonts w:ascii="仿宋" w:hAnsi="仿宋" w:eastAsia="仿宋"/>
                <w:bCs/>
                <w:sz w:val="24"/>
                <w:szCs w:val="24"/>
              </w:rPr>
            </w:pPr>
            <w:r>
              <w:rPr>
                <w:rFonts w:hint="eastAsia" w:ascii="仿宋" w:hAnsi="仿宋" w:eastAsia="仿宋"/>
                <w:bCs/>
                <w:sz w:val="24"/>
                <w:szCs w:val="24"/>
              </w:rPr>
              <w:t>证券登记公司（上海）</w:t>
            </w:r>
          </w:p>
        </w:tc>
        <w:tc>
          <w:tcPr>
            <w:tcW w:w="3960" w:type="dxa"/>
          </w:tcPr>
          <w:p>
            <w:pPr>
              <w:adjustRightInd w:val="0"/>
              <w:spacing w:beforeLines="20" w:line="264" w:lineRule="auto"/>
              <w:ind w:firstLine="241" w:firstLineChars="100"/>
              <w:rPr>
                <w:rFonts w:ascii="仿宋" w:hAnsi="仿宋" w:eastAsia="仿宋"/>
                <w:b/>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3708" w:type="dxa"/>
          </w:tcPr>
          <w:p>
            <w:pPr>
              <w:adjustRightInd w:val="0"/>
              <w:spacing w:beforeLines="20" w:line="264" w:lineRule="auto"/>
              <w:ind w:firstLine="240" w:firstLineChars="100"/>
              <w:rPr>
                <w:rFonts w:ascii="仿宋" w:hAnsi="仿宋" w:eastAsia="仿宋"/>
                <w:bCs/>
                <w:sz w:val="24"/>
                <w:szCs w:val="24"/>
              </w:rPr>
            </w:pPr>
            <w:r>
              <w:rPr>
                <w:rFonts w:hint="eastAsia" w:ascii="仿宋" w:hAnsi="仿宋" w:eastAsia="仿宋"/>
                <w:bCs/>
                <w:sz w:val="24"/>
                <w:szCs w:val="24"/>
              </w:rPr>
              <w:t>证券登记公司（深圳）</w:t>
            </w:r>
          </w:p>
        </w:tc>
        <w:tc>
          <w:tcPr>
            <w:tcW w:w="3960" w:type="dxa"/>
          </w:tcPr>
          <w:p>
            <w:pPr>
              <w:adjustRightInd w:val="0"/>
              <w:spacing w:beforeLines="20" w:line="264" w:lineRule="auto"/>
              <w:ind w:firstLine="241" w:firstLineChars="100"/>
              <w:rPr>
                <w:rFonts w:ascii="仿宋" w:hAnsi="仿宋" w:eastAsia="仿宋"/>
                <w:b/>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3708" w:type="dxa"/>
          </w:tcPr>
          <w:p>
            <w:pPr>
              <w:adjustRightInd w:val="0"/>
              <w:spacing w:beforeLines="20" w:line="264" w:lineRule="auto"/>
              <w:ind w:firstLine="240" w:firstLineChars="100"/>
              <w:rPr>
                <w:rFonts w:ascii="仿宋" w:hAnsi="仿宋" w:eastAsia="仿宋"/>
                <w:bCs/>
                <w:sz w:val="24"/>
                <w:szCs w:val="24"/>
              </w:rPr>
            </w:pPr>
            <w:r>
              <w:rPr>
                <w:rFonts w:hint="eastAsia" w:ascii="仿宋" w:hAnsi="仿宋" w:eastAsia="仿宋"/>
                <w:bCs/>
                <w:sz w:val="24"/>
                <w:szCs w:val="24"/>
              </w:rPr>
              <w:t>合计</w:t>
            </w:r>
            <w:r>
              <w:rPr>
                <w:rFonts w:hint="eastAsia" w:ascii="仿宋" w:hAnsi="仿宋" w:eastAsia="仿宋"/>
                <w:b/>
                <w:bCs/>
                <w:sz w:val="24"/>
                <w:szCs w:val="24"/>
              </w:rPr>
              <w:t>【要素</w:t>
            </w:r>
            <w:r>
              <w:rPr>
                <w:rFonts w:ascii="仿宋" w:hAnsi="仿宋" w:eastAsia="仿宋"/>
                <w:b/>
                <w:bCs/>
                <w:sz w:val="24"/>
                <w:szCs w:val="24"/>
              </w:rPr>
              <w:t>4</w:t>
            </w:r>
            <w:r>
              <w:rPr>
                <w:rFonts w:hint="eastAsia" w:ascii="仿宋" w:hAnsi="仿宋" w:eastAsia="仿宋"/>
                <w:b/>
                <w:bCs/>
                <w:sz w:val="24"/>
                <w:szCs w:val="24"/>
              </w:rPr>
              <w:t>】</w:t>
            </w:r>
          </w:p>
        </w:tc>
        <w:tc>
          <w:tcPr>
            <w:tcW w:w="3960" w:type="dxa"/>
          </w:tcPr>
          <w:p>
            <w:pPr>
              <w:adjustRightInd w:val="0"/>
              <w:spacing w:beforeLines="20" w:line="264" w:lineRule="auto"/>
              <w:ind w:firstLine="241" w:firstLineChars="100"/>
              <w:rPr>
                <w:rFonts w:ascii="仿宋" w:hAnsi="仿宋" w:eastAsia="仿宋"/>
                <w:b/>
                <w:bCs/>
                <w:sz w:val="24"/>
                <w:szCs w:val="24"/>
              </w:rPr>
            </w:pPr>
          </w:p>
        </w:tc>
      </w:tr>
    </w:tbl>
    <w:p>
      <w:pPr>
        <w:pStyle w:val="4"/>
        <w:spacing w:beforeLines="20" w:beforeAutospacing="0" w:after="0" w:afterAutospacing="0" w:line="264" w:lineRule="auto"/>
        <w:jc w:val="both"/>
        <w:rPr>
          <w:rFonts w:ascii="仿宋" w:hAnsi="仿宋" w:eastAsia="仿宋"/>
        </w:rPr>
      </w:pPr>
    </w:p>
    <w:p>
      <w:pPr>
        <w:pStyle w:val="4"/>
        <w:spacing w:beforeLines="20" w:beforeAutospacing="0" w:after="0" w:afterAutospacing="0" w:line="264" w:lineRule="auto"/>
        <w:jc w:val="both"/>
        <w:rPr>
          <w:rFonts w:ascii="仿宋" w:hAnsi="仿宋" w:eastAsia="仿宋"/>
        </w:rPr>
      </w:pPr>
      <w:r>
        <w:rPr>
          <w:rFonts w:hint="eastAsia" w:ascii="仿宋" w:hAnsi="仿宋" w:eastAsia="仿宋"/>
        </w:rPr>
        <w:t>电子密押：</w:t>
      </w:r>
      <w:r>
        <w:rPr>
          <w:rFonts w:hint="eastAsia" w:ascii="仿宋" w:hAnsi="仿宋" w:eastAsia="仿宋"/>
          <w:u w:val="single"/>
        </w:rPr>
        <w:t xml:space="preserve">      </w:t>
      </w:r>
      <w:r>
        <w:rPr>
          <w:rFonts w:hint="eastAsia" w:ascii="仿宋" w:hAnsi="仿宋" w:eastAsia="仿宋"/>
        </w:rPr>
        <w:t xml:space="preserve">  </w:t>
      </w:r>
      <w:r>
        <w:rPr>
          <w:rFonts w:hint="eastAsia" w:ascii="仿宋" w:hAnsi="仿宋" w:eastAsia="仿宋"/>
          <w:u w:val="single"/>
        </w:rPr>
        <w:t xml:space="preserve">      </w:t>
      </w:r>
      <w:r>
        <w:rPr>
          <w:rFonts w:hint="eastAsia" w:ascii="仿宋" w:hAnsi="仿宋" w:eastAsia="仿宋"/>
        </w:rPr>
        <w:t xml:space="preserve">  </w:t>
      </w:r>
      <w:r>
        <w:rPr>
          <w:rFonts w:hint="eastAsia" w:ascii="仿宋" w:hAnsi="仿宋" w:eastAsia="仿宋"/>
          <w:u w:val="single"/>
        </w:rPr>
        <w:t xml:space="preserve">      </w:t>
      </w:r>
      <w:r>
        <w:rPr>
          <w:rFonts w:hint="eastAsia" w:ascii="仿宋" w:hAnsi="仿宋" w:eastAsia="仿宋"/>
        </w:rPr>
        <w:t xml:space="preserve">  </w:t>
      </w:r>
      <w:r>
        <w:rPr>
          <w:rFonts w:hint="eastAsia" w:ascii="仿宋" w:hAnsi="仿宋" w:eastAsia="仿宋"/>
          <w:u w:val="single"/>
        </w:rPr>
        <w:t xml:space="preserve">      </w:t>
      </w:r>
      <w:r>
        <w:rPr>
          <w:rFonts w:hint="eastAsia" w:ascii="仿宋" w:hAnsi="仿宋" w:eastAsia="仿宋"/>
        </w:rPr>
        <w:t xml:space="preserve"> （16位数字）</w:t>
      </w:r>
    </w:p>
    <w:p>
      <w:pPr>
        <w:pStyle w:val="4"/>
        <w:spacing w:before="0" w:beforeAutospacing="0" w:after="0" w:afterAutospacing="0" w:line="264" w:lineRule="auto"/>
        <w:jc w:val="both"/>
        <w:rPr>
          <w:rFonts w:ascii="仿宋" w:hAnsi="仿宋" w:eastAsia="仿宋"/>
        </w:rPr>
      </w:pPr>
    </w:p>
    <w:p>
      <w:pPr>
        <w:pStyle w:val="4"/>
        <w:spacing w:before="0" w:beforeAutospacing="0" w:after="0" w:afterAutospacing="0" w:line="264" w:lineRule="auto"/>
        <w:jc w:val="both"/>
        <w:rPr>
          <w:rFonts w:ascii="仿宋" w:hAnsi="仿宋" w:eastAsia="仿宋"/>
        </w:rPr>
      </w:pPr>
      <w:r>
        <w:rPr>
          <w:rFonts w:hint="eastAsia" w:ascii="仿宋" w:hAnsi="仿宋" w:eastAsia="仿宋"/>
        </w:rPr>
        <w:t>经办人签字或盖章：</w:t>
      </w:r>
      <w:r>
        <w:rPr>
          <w:rFonts w:ascii="仿宋" w:hAnsi="仿宋" w:eastAsia="仿宋"/>
        </w:rPr>
        <w:t xml:space="preserve"> </w:t>
      </w:r>
      <w:r>
        <w:rPr>
          <w:rFonts w:hint="eastAsia" w:ascii="仿宋" w:hAnsi="仿宋" w:eastAsia="仿宋"/>
        </w:rPr>
        <w:t>　　　　　　复核人签字或盖章：　</w:t>
      </w:r>
    </w:p>
    <w:p>
      <w:pPr>
        <w:pStyle w:val="4"/>
        <w:spacing w:before="0" w:beforeAutospacing="0" w:after="0" w:afterAutospacing="0" w:line="264" w:lineRule="auto"/>
        <w:jc w:val="both"/>
        <w:rPr>
          <w:rFonts w:ascii="仿宋" w:hAnsi="仿宋" w:eastAsia="仿宋"/>
        </w:rPr>
      </w:pPr>
      <w:r>
        <w:rPr>
          <w:rFonts w:hint="eastAsia" w:ascii="仿宋" w:hAnsi="仿宋" w:eastAsia="仿宋"/>
        </w:rPr>
        <w:t>联系电话：</w:t>
      </w:r>
      <w:r>
        <w:rPr>
          <w:rFonts w:ascii="仿宋" w:hAnsi="仿宋" w:eastAsia="仿宋"/>
        </w:rPr>
        <w:t xml:space="preserve"> </w:t>
      </w:r>
      <w:r>
        <w:rPr>
          <w:rFonts w:hint="eastAsia" w:ascii="仿宋" w:hAnsi="仿宋" w:eastAsia="仿宋"/>
        </w:rPr>
        <w:t>　　　　　</w:t>
      </w:r>
      <w:r>
        <w:rPr>
          <w:rFonts w:ascii="仿宋" w:hAnsi="仿宋" w:eastAsia="仿宋"/>
        </w:rPr>
        <w:t xml:space="preserve">           </w:t>
      </w:r>
      <w:r>
        <w:rPr>
          <w:rFonts w:hint="eastAsia" w:ascii="仿宋" w:hAnsi="仿宋" w:eastAsia="仿宋"/>
        </w:rPr>
        <w:t>联系电话：</w:t>
      </w:r>
    </w:p>
    <w:p>
      <w:pPr>
        <w:pStyle w:val="4"/>
        <w:spacing w:before="0" w:beforeAutospacing="0" w:after="0" w:afterAutospacing="0" w:line="264" w:lineRule="auto"/>
        <w:ind w:right="600"/>
        <w:jc w:val="right"/>
        <w:rPr>
          <w:rFonts w:ascii="仿宋" w:hAnsi="仿宋" w:eastAsia="仿宋"/>
        </w:rPr>
      </w:pPr>
      <w:r>
        <w:rPr>
          <w:rFonts w:hint="eastAsia" w:ascii="仿宋" w:hAnsi="仿宋" w:eastAsia="仿宋"/>
        </w:rPr>
        <w:t>（投标方或被授权机构印章）</w:t>
      </w:r>
    </w:p>
    <w:p>
      <w:pPr>
        <w:adjustRightInd w:val="0"/>
        <w:spacing w:beforeLines="20" w:line="264" w:lineRule="auto"/>
        <w:ind w:firstLine="4560" w:firstLineChars="1900"/>
        <w:rPr>
          <w:rFonts w:ascii="仿宋" w:hAnsi="仿宋" w:eastAsia="仿宋"/>
          <w:sz w:val="24"/>
          <w:szCs w:val="24"/>
        </w:rPr>
      </w:pPr>
      <w:r>
        <w:rPr>
          <w:rFonts w:ascii="仿宋" w:hAnsi="仿宋" w:eastAsia="仿宋"/>
          <w:sz w:val="24"/>
          <w:szCs w:val="24"/>
        </w:rPr>
        <w:t xml:space="preserve">    </w:t>
      </w:r>
      <w:r>
        <w:rPr>
          <w:rFonts w:hint="eastAsia" w:ascii="仿宋" w:hAnsi="仿宋" w:eastAsia="仿宋"/>
          <w:sz w:val="24"/>
          <w:szCs w:val="24"/>
        </w:rPr>
        <w:t>年</w:t>
      </w:r>
      <w:r>
        <w:rPr>
          <w:rFonts w:ascii="仿宋" w:hAnsi="仿宋" w:eastAsia="仿宋"/>
          <w:sz w:val="24"/>
          <w:szCs w:val="24"/>
        </w:rPr>
        <w:t xml:space="preserve">   </w:t>
      </w:r>
      <w:r>
        <w:rPr>
          <w:rFonts w:hint="eastAsia" w:ascii="仿宋" w:hAnsi="仿宋" w:eastAsia="仿宋"/>
          <w:sz w:val="24"/>
          <w:szCs w:val="24"/>
        </w:rPr>
        <w:t>月</w:t>
      </w:r>
      <w:r>
        <w:rPr>
          <w:rFonts w:ascii="仿宋" w:hAnsi="仿宋" w:eastAsia="仿宋"/>
          <w:sz w:val="24"/>
          <w:szCs w:val="24"/>
        </w:rPr>
        <w:t xml:space="preserve">   </w:t>
      </w:r>
      <w:r>
        <w:rPr>
          <w:rFonts w:hint="eastAsia" w:ascii="仿宋" w:hAnsi="仿宋" w:eastAsia="仿宋"/>
          <w:sz w:val="24"/>
          <w:szCs w:val="24"/>
        </w:rPr>
        <w:t>日</w:t>
      </w:r>
    </w:p>
    <w:p>
      <w:pPr>
        <w:adjustRightInd w:val="0"/>
        <w:spacing w:beforeLines="20" w:line="264" w:lineRule="auto"/>
        <w:ind w:firstLine="360" w:firstLineChars="150"/>
        <w:rPr>
          <w:rFonts w:ascii="仿宋" w:hAnsi="仿宋" w:eastAsia="仿宋"/>
          <w:bCs/>
          <w:sz w:val="24"/>
          <w:szCs w:val="24"/>
        </w:rPr>
      </w:pPr>
      <w:r>
        <w:rPr>
          <w:rFonts w:hint="eastAsia" w:ascii="仿宋" w:hAnsi="仿宋" w:eastAsia="仿宋"/>
          <w:bCs/>
          <w:sz w:val="24"/>
          <w:szCs w:val="24"/>
        </w:rPr>
        <w:t>注意事项：</w:t>
      </w:r>
    </w:p>
    <w:p>
      <w:pPr>
        <w:adjustRightInd w:val="0"/>
        <w:spacing w:beforeLines="20" w:line="264" w:lineRule="auto"/>
        <w:ind w:firstLine="480" w:firstLineChars="200"/>
        <w:rPr>
          <w:rFonts w:ascii="仿宋" w:hAnsi="仿宋" w:eastAsia="仿宋"/>
          <w:bCs/>
          <w:sz w:val="24"/>
          <w:szCs w:val="24"/>
        </w:rPr>
      </w:pPr>
      <w:r>
        <w:rPr>
          <w:rFonts w:hint="eastAsia" w:ascii="仿宋" w:hAnsi="仿宋" w:eastAsia="仿宋"/>
          <w:bCs/>
          <w:sz w:val="24"/>
          <w:szCs w:val="24"/>
        </w:rPr>
        <w:t>1、债权托管应急申请书填写须清晰，不得涂改。</w:t>
      </w:r>
    </w:p>
    <w:p>
      <w:pPr>
        <w:pStyle w:val="4"/>
        <w:spacing w:beforeLines="20" w:beforeAutospacing="0" w:after="0" w:afterAutospacing="0" w:line="264" w:lineRule="auto"/>
        <w:ind w:firstLine="480" w:firstLineChars="200"/>
        <w:jc w:val="both"/>
        <w:rPr>
          <w:rFonts w:ascii="仿宋" w:hAnsi="仿宋" w:eastAsia="仿宋"/>
        </w:rPr>
      </w:pPr>
      <w:r>
        <w:rPr>
          <w:rFonts w:hint="eastAsia" w:ascii="仿宋" w:hAnsi="仿宋" w:eastAsia="仿宋"/>
        </w:rPr>
        <w:t>2、投标方将债权托管应急申请书传真到招标室并及时拨打招标室专用电话向发行人员报告。</w:t>
      </w:r>
    </w:p>
    <w:p>
      <w:pPr>
        <w:pStyle w:val="4"/>
        <w:spacing w:beforeLines="20" w:beforeAutospacing="0" w:after="0" w:afterAutospacing="0" w:line="264" w:lineRule="auto"/>
        <w:ind w:firstLine="480" w:firstLineChars="200"/>
        <w:jc w:val="both"/>
        <w:rPr>
          <w:rFonts w:ascii="仿宋" w:hAnsi="仿宋" w:eastAsia="仿宋"/>
        </w:rPr>
      </w:pPr>
      <w:r>
        <w:rPr>
          <w:rFonts w:hint="eastAsia" w:ascii="仿宋" w:hAnsi="仿宋" w:eastAsia="仿宋"/>
        </w:rPr>
        <w:t>3、本应急凭单进行电子密押计算时应先输入业务凭单号（A02）,然后输入共有4项要素，其中要素1在电子密押器中已默认显示，如与应急凭单不符时，请手工修正密押器的要素1；要素2-4按应急凭单所填内容顺序输入密押器，输入内容与应急凭单填写内容必须完全一致。</w:t>
      </w:r>
    </w:p>
    <w:p>
      <w:pPr>
        <w:spacing w:line="264" w:lineRule="auto"/>
        <w:ind w:firstLine="480" w:firstLineChars="200"/>
        <w:rPr>
          <w:rFonts w:ascii="仿宋" w:hAnsi="仿宋" w:eastAsia="仿宋"/>
          <w:sz w:val="24"/>
          <w:szCs w:val="24"/>
        </w:rPr>
      </w:pPr>
      <w:r>
        <w:rPr>
          <w:rFonts w:hint="eastAsia" w:ascii="仿宋" w:hAnsi="仿宋" w:eastAsia="仿宋"/>
          <w:sz w:val="24"/>
          <w:szCs w:val="24"/>
        </w:rPr>
        <w:t>4、上海招标室电话：</w:t>
      </w:r>
      <w:bookmarkStart w:id="5" w:name="_GoBack"/>
      <w:bookmarkEnd w:id="5"/>
      <w:r>
        <w:rPr>
          <w:rFonts w:hint="eastAsia" w:ascii="仿宋" w:hAnsi="仿宋" w:eastAsia="仿宋"/>
          <w:sz w:val="24"/>
          <w:szCs w:val="24"/>
          <w:lang w:val="en-US" w:eastAsia="zh-CN"/>
        </w:rPr>
        <w:t>021-50496380、50496511</w:t>
      </w:r>
      <w:r>
        <w:rPr>
          <w:rFonts w:ascii="仿宋" w:hAnsi="仿宋" w:eastAsia="仿宋"/>
          <w:sz w:val="24"/>
          <w:szCs w:val="24"/>
        </w:rPr>
        <w:t xml:space="preserve">     </w:t>
      </w:r>
      <w:r>
        <w:rPr>
          <w:rFonts w:hint="eastAsia" w:ascii="仿宋" w:hAnsi="仿宋" w:eastAsia="仿宋"/>
          <w:sz w:val="24"/>
          <w:szCs w:val="24"/>
        </w:rPr>
        <w:t>传真：</w:t>
      </w:r>
      <w:r>
        <w:rPr>
          <w:rFonts w:hint="eastAsia" w:ascii="仿宋" w:hAnsi="仿宋" w:eastAsia="仿宋"/>
          <w:sz w:val="24"/>
          <w:szCs w:val="24"/>
          <w:lang w:val="en-US" w:eastAsia="zh-CN"/>
        </w:rPr>
        <w:t>021-50496235、50182736</w:t>
      </w:r>
    </w:p>
    <w:bookmarkEnd w:id="3"/>
    <w:bookmarkEnd w:id="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auto"/>
    <w:pitch w:val="default"/>
    <w:sig w:usb0="E0002A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616D13"/>
    <w:rsid w:val="50A664A5"/>
    <w:rsid w:val="64616D1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2"/>
    <w:next w:val="1"/>
    <w:unhideWhenUsed/>
    <w:qFormat/>
    <w:uiPriority w:val="0"/>
    <w:pPr>
      <w:spacing w:before="280" w:after="290" w:line="240" w:lineRule="auto"/>
      <w:jc w:val="center"/>
      <w:outlineLvl w:val="1"/>
    </w:pPr>
    <w:rPr>
      <w:rFonts w:ascii="黑体" w:hAnsi="黑体" w:eastAsia="黑体" w:cs="Times New Roman"/>
      <w:kern w:val="2"/>
      <w:sz w:val="32"/>
      <w:szCs w:val="32"/>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widowControl/>
      <w:spacing w:before="100" w:beforeAutospacing="1" w:after="100" w:afterAutospacing="1"/>
      <w:jc w:val="left"/>
    </w:pPr>
    <w:rPr>
      <w:rFonts w:ascii="宋体" w:hAnsi="宋体" w:eastAsia="宋体" w:cs="宋体"/>
      <w:color w:val="000000"/>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2018-06-07T01:36:00Z</dcterms:created>
  <dc:creator>kh</dc:creator>
  <cp:lastModifiedBy>kh</cp:lastModifiedBy>
  <dcterms:modified xsi:type="dcterms:W3CDTF">2019-07-19T05:59:33Z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