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8E55E9">
      <w:pPr>
        <w:keepNext/>
        <w:keepLines/>
        <w:spacing w:before="260" w:after="260"/>
        <w:rPr>
          <w:rFonts w:hint="eastAsia" w:ascii="宋体" w:hAnsi="宋体" w:cs="Times New Roman"/>
          <w:b/>
          <w:bCs/>
          <w:iCs/>
          <w:sz w:val="24"/>
          <w:szCs w:val="24"/>
        </w:rPr>
      </w:pPr>
      <w:r>
        <w:rPr>
          <w:rFonts w:hint="eastAsia" w:ascii="宋体" w:hAnsi="宋体" w:cs="Times New Roman"/>
          <w:b/>
          <w:bCs/>
          <w:iCs/>
          <w:sz w:val="24"/>
          <w:szCs w:val="24"/>
        </w:rPr>
        <w:t>证券代码：</w:t>
      </w:r>
      <w:r>
        <w:rPr>
          <w:rFonts w:ascii="宋体" w:hAnsi="宋体" w:cs="Times New Roman"/>
          <w:b/>
          <w:bCs/>
          <w:iCs/>
          <w:sz w:val="24"/>
          <w:szCs w:val="24"/>
        </w:rPr>
        <w:t>60</w:t>
      </w:r>
      <w:r>
        <w:rPr>
          <w:rFonts w:hint="eastAsia" w:ascii="宋体" w:hAnsi="宋体" w:cs="Times New Roman"/>
          <w:b/>
          <w:bCs/>
          <w:iCs/>
          <w:sz w:val="24"/>
          <w:szCs w:val="24"/>
        </w:rPr>
        <w:t>5488</w:t>
      </w:r>
      <w:r>
        <w:rPr>
          <w:rFonts w:ascii="宋体" w:hAnsi="宋体" w:cs="Times New Roman"/>
          <w:b/>
          <w:bCs/>
          <w:iCs/>
          <w:sz w:val="24"/>
          <w:szCs w:val="24"/>
        </w:rPr>
        <w:t xml:space="preserve"> </w:t>
      </w:r>
      <w:r>
        <w:rPr>
          <w:rFonts w:hint="eastAsia" w:ascii="宋体" w:hAnsi="宋体" w:cs="Times New Roman"/>
          <w:b/>
          <w:bCs/>
          <w:iCs/>
          <w:sz w:val="24"/>
          <w:szCs w:val="24"/>
        </w:rPr>
        <w:t xml:space="preserve">                                证券简称：福莱新材</w:t>
      </w:r>
    </w:p>
    <w:p w14:paraId="77829CF0">
      <w:pPr>
        <w:keepNext/>
        <w:keepLines/>
        <w:spacing w:before="260" w:after="260"/>
        <w:rPr>
          <w:rFonts w:hint="eastAsia" w:ascii="宋体" w:hAnsi="宋体" w:cs="Times New Roman"/>
          <w:b/>
          <w:bCs/>
          <w:iCs/>
          <w:sz w:val="24"/>
          <w:szCs w:val="24"/>
        </w:rPr>
      </w:pPr>
      <w:r>
        <w:rPr>
          <w:rFonts w:hint="eastAsia" w:ascii="宋体" w:hAnsi="宋体" w:cs="Times New Roman"/>
          <w:b/>
          <w:bCs/>
          <w:iCs/>
          <w:sz w:val="24"/>
          <w:szCs w:val="24"/>
        </w:rPr>
        <w:t>债券代码：111012                                 债券简称：福新转债</w:t>
      </w:r>
    </w:p>
    <w:p w14:paraId="68CBA676">
      <w:pPr>
        <w:keepNext/>
        <w:keepLines/>
        <w:spacing w:before="156" w:beforeLines="50" w:after="156" w:afterLines="50" w:line="360" w:lineRule="auto"/>
        <w:jc w:val="center"/>
        <w:rPr>
          <w:rFonts w:hint="eastAsia" w:ascii="宋体" w:hAnsi="宋体" w:cs="Times New Roman"/>
          <w:b/>
          <w:bCs/>
          <w:sz w:val="32"/>
          <w:szCs w:val="32"/>
        </w:rPr>
      </w:pPr>
      <w:r>
        <w:rPr>
          <w:rFonts w:hint="eastAsia" w:ascii="宋体" w:hAnsi="宋体" w:cs="Times New Roman"/>
          <w:b/>
          <w:bCs/>
          <w:sz w:val="32"/>
          <w:szCs w:val="32"/>
        </w:rPr>
        <w:t>浙江福莱新材料股份有限公司</w:t>
      </w:r>
    </w:p>
    <w:p w14:paraId="67BDDFB2">
      <w:pPr>
        <w:keepNext/>
        <w:keepLines/>
        <w:spacing w:before="156" w:beforeLines="50" w:after="156" w:afterLines="50" w:line="360" w:lineRule="auto"/>
        <w:jc w:val="center"/>
        <w:rPr>
          <w:rFonts w:hint="eastAsia" w:ascii="宋体" w:hAnsi="宋体" w:cs="Times New Roman"/>
          <w:b/>
          <w:bCs/>
          <w:sz w:val="32"/>
          <w:szCs w:val="32"/>
        </w:rPr>
      </w:pPr>
      <w:r>
        <w:rPr>
          <w:rFonts w:hint="eastAsia" w:ascii="宋体" w:hAnsi="宋体" w:cs="Times New Roman"/>
          <w:b/>
          <w:bCs/>
          <w:sz w:val="32"/>
          <w:szCs w:val="32"/>
        </w:rPr>
        <w:t>投资者关系活动记录表</w:t>
      </w:r>
    </w:p>
    <w:p w14:paraId="7A3B9FE7">
      <w:pPr>
        <w:keepNext/>
        <w:keepLines/>
        <w:spacing w:before="260" w:after="260" w:line="360" w:lineRule="auto"/>
        <w:jc w:val="left"/>
        <w:outlineLvl w:val="1"/>
        <w:rPr>
          <w:rFonts w:hint="eastAsia" w:ascii="宋体" w:hAnsi="宋体" w:eastAsia="宋体" w:cs="Times New Roman"/>
          <w:b/>
          <w:bCs/>
          <w:sz w:val="24"/>
          <w:szCs w:val="24"/>
          <w:lang w:val="en-US" w:eastAsia="zh-CN"/>
        </w:rPr>
      </w:pPr>
      <w:r>
        <w:rPr>
          <w:rFonts w:hint="eastAsia" w:ascii="宋体" w:hAnsi="宋体" w:cs="Times New Roman"/>
          <w:b/>
          <w:bCs/>
          <w:sz w:val="24"/>
          <w:szCs w:val="24"/>
        </w:rPr>
        <w:t>编号：2026-00</w:t>
      </w:r>
      <w:r>
        <w:rPr>
          <w:rFonts w:hint="eastAsia" w:ascii="宋体" w:hAnsi="宋体" w:cs="Times New Roman"/>
          <w:b/>
          <w:bCs/>
          <w:sz w:val="24"/>
          <w:szCs w:val="24"/>
          <w:lang w:val="en-US" w:eastAsia="zh-CN"/>
        </w:rPr>
        <w:t>3</w:t>
      </w:r>
    </w:p>
    <w:tbl>
      <w:tblPr>
        <w:tblStyle w:val="11"/>
        <w:tblW w:w="891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5"/>
        <w:gridCol w:w="7258"/>
      </w:tblGrid>
      <w:tr w14:paraId="0BBCE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vAlign w:val="center"/>
          </w:tcPr>
          <w:p w14:paraId="5C7264DE">
            <w:pPr>
              <w:spacing w:line="360" w:lineRule="auto"/>
              <w:jc w:val="left"/>
              <w:rPr>
                <w:rFonts w:hint="eastAsia" w:ascii="宋体" w:hAnsi="宋体" w:cs="Times New Roman"/>
                <w:b/>
                <w:bCs/>
                <w:iCs/>
                <w:sz w:val="24"/>
                <w:szCs w:val="24"/>
              </w:rPr>
            </w:pPr>
            <w:r>
              <w:rPr>
                <w:rFonts w:hint="eastAsia" w:ascii="宋体" w:hAnsi="宋体" w:cs="Times New Roman"/>
                <w:b/>
                <w:bCs/>
                <w:iCs/>
                <w:sz w:val="24"/>
                <w:szCs w:val="24"/>
              </w:rPr>
              <w:t>投资者关系活动类别</w:t>
            </w:r>
          </w:p>
        </w:tc>
        <w:tc>
          <w:tcPr>
            <w:tcW w:w="7258" w:type="dxa"/>
          </w:tcPr>
          <w:p w14:paraId="2B946D8B">
            <w:pPr>
              <w:spacing w:line="360" w:lineRule="auto"/>
              <w:rPr>
                <w:rFonts w:hint="eastAsia" w:ascii="宋体" w:hAnsi="宋体" w:cs="Times New Roman"/>
                <w:bCs/>
                <w:iCs/>
                <w:sz w:val="24"/>
                <w:szCs w:val="24"/>
              </w:rPr>
            </w:pPr>
            <w:r>
              <w:rPr>
                <w:rFonts w:hint="eastAsia" w:ascii="宋体" w:hAnsi="宋体" w:cs="Times New Roman"/>
                <w:bCs/>
                <w:iCs/>
                <w:sz w:val="24"/>
                <w:szCs w:val="24"/>
              </w:rPr>
              <w:t>□</w:t>
            </w:r>
            <w:r>
              <w:rPr>
                <w:rFonts w:hint="eastAsia" w:ascii="宋体" w:hAnsi="宋体" w:cs="Times New Roman"/>
                <w:sz w:val="24"/>
                <w:szCs w:val="24"/>
              </w:rPr>
              <w:t xml:space="preserve">特定对象调研        </w:t>
            </w:r>
            <w:r>
              <w:rPr>
                <w:rFonts w:hint="eastAsia" w:ascii="宋体" w:hAnsi="宋体" w:cs="Times New Roman"/>
                <w:bCs/>
                <w:iCs/>
                <w:sz w:val="24"/>
                <w:szCs w:val="24"/>
              </w:rPr>
              <w:t>□</w:t>
            </w:r>
            <w:r>
              <w:rPr>
                <w:rFonts w:hint="eastAsia" w:ascii="宋体" w:hAnsi="宋体" w:cs="Times New Roman"/>
                <w:sz w:val="24"/>
                <w:szCs w:val="24"/>
              </w:rPr>
              <w:t>分析师会议</w:t>
            </w:r>
          </w:p>
          <w:p w14:paraId="783B3F9D">
            <w:pPr>
              <w:spacing w:line="360" w:lineRule="auto"/>
              <w:rPr>
                <w:rFonts w:hint="eastAsia" w:ascii="宋体" w:hAnsi="宋体" w:cs="Times New Roman"/>
                <w:bCs/>
                <w:iCs/>
                <w:sz w:val="24"/>
                <w:szCs w:val="24"/>
              </w:rPr>
            </w:pPr>
            <w:r>
              <w:rPr>
                <w:rFonts w:hint="eastAsia" w:ascii="宋体" w:hAnsi="宋体" w:cs="Times New Roman"/>
                <w:bCs/>
                <w:iCs/>
                <w:sz w:val="24"/>
                <w:szCs w:val="24"/>
              </w:rPr>
              <w:t>□</w:t>
            </w:r>
            <w:r>
              <w:rPr>
                <w:rFonts w:hint="eastAsia" w:ascii="宋体" w:hAnsi="宋体" w:cs="Times New Roman"/>
                <w:sz w:val="24"/>
                <w:szCs w:val="24"/>
              </w:rPr>
              <w:t xml:space="preserve">媒体采访            </w:t>
            </w:r>
            <w:r>
              <w:rPr>
                <w:rFonts w:hint="eastAsia" w:ascii="宋体" w:hAnsi="宋体"/>
                <w:sz w:val="24"/>
                <w:szCs w:val="24"/>
              </w:rPr>
              <w:t>■</w:t>
            </w:r>
            <w:r>
              <w:rPr>
                <w:rFonts w:hint="eastAsia" w:ascii="宋体" w:hAnsi="宋体" w:cs="Times New Roman"/>
                <w:sz w:val="24"/>
                <w:szCs w:val="24"/>
              </w:rPr>
              <w:t>业绩说明会</w:t>
            </w:r>
          </w:p>
          <w:p w14:paraId="14046D3D">
            <w:pPr>
              <w:spacing w:line="360" w:lineRule="auto"/>
              <w:rPr>
                <w:rFonts w:hint="eastAsia" w:ascii="宋体" w:hAnsi="宋体" w:cs="Times New Roman"/>
                <w:bCs/>
                <w:iCs/>
                <w:sz w:val="24"/>
                <w:szCs w:val="24"/>
              </w:rPr>
            </w:pPr>
            <w:r>
              <w:rPr>
                <w:rFonts w:hint="eastAsia" w:ascii="宋体" w:hAnsi="宋体" w:cs="Times New Roman"/>
                <w:bCs/>
                <w:iCs/>
                <w:sz w:val="24"/>
                <w:szCs w:val="24"/>
              </w:rPr>
              <w:t>□</w:t>
            </w:r>
            <w:r>
              <w:rPr>
                <w:rFonts w:hint="eastAsia" w:ascii="宋体" w:hAnsi="宋体" w:cs="Times New Roman"/>
                <w:sz w:val="24"/>
                <w:szCs w:val="24"/>
              </w:rPr>
              <w:t xml:space="preserve">新闻发布会          </w:t>
            </w:r>
            <w:r>
              <w:rPr>
                <w:rFonts w:hint="eastAsia" w:ascii="宋体" w:hAnsi="宋体" w:cs="Times New Roman"/>
                <w:bCs/>
                <w:iCs/>
                <w:sz w:val="24"/>
                <w:szCs w:val="24"/>
                <w:lang w:eastAsia="zh-CN"/>
              </w:rPr>
              <w:t>□</w:t>
            </w:r>
            <w:r>
              <w:rPr>
                <w:rFonts w:hint="eastAsia" w:ascii="宋体" w:hAnsi="宋体" w:cs="Times New Roman"/>
                <w:sz w:val="24"/>
                <w:szCs w:val="24"/>
              </w:rPr>
              <w:t>路演活动</w:t>
            </w:r>
          </w:p>
          <w:p w14:paraId="08DF72BD">
            <w:pPr>
              <w:tabs>
                <w:tab w:val="left" w:pos="2690"/>
                <w:tab w:val="center" w:pos="3199"/>
              </w:tabs>
              <w:spacing w:line="360" w:lineRule="auto"/>
              <w:rPr>
                <w:rFonts w:hint="eastAsia" w:ascii="宋体" w:hAnsi="宋体" w:cs="Times New Roman"/>
                <w:bCs/>
                <w:iCs/>
                <w:sz w:val="24"/>
                <w:szCs w:val="24"/>
              </w:rPr>
            </w:pPr>
            <w:r>
              <w:rPr>
                <w:rFonts w:hint="eastAsia" w:ascii="宋体" w:hAnsi="宋体" w:cs="Times New Roman"/>
                <w:bCs/>
                <w:iCs/>
                <w:sz w:val="24"/>
                <w:szCs w:val="24"/>
              </w:rPr>
              <w:t>□</w:t>
            </w:r>
            <w:r>
              <w:rPr>
                <w:rFonts w:hint="eastAsia" w:ascii="宋体" w:hAnsi="宋体" w:cs="Times New Roman"/>
                <w:sz w:val="24"/>
                <w:szCs w:val="24"/>
              </w:rPr>
              <w:t xml:space="preserve">现场参观 </w:t>
            </w:r>
            <w:r>
              <w:rPr>
                <w:rFonts w:ascii="宋体" w:hAnsi="宋体" w:cs="Times New Roman"/>
                <w:sz w:val="24"/>
                <w:szCs w:val="24"/>
              </w:rPr>
              <w:t xml:space="preserve">         </w:t>
            </w:r>
            <w:r>
              <w:rPr>
                <w:rFonts w:hint="eastAsia" w:ascii="宋体" w:hAnsi="宋体" w:cs="Times New Roman"/>
                <w:sz w:val="24"/>
                <w:szCs w:val="24"/>
              </w:rPr>
              <w:t xml:space="preserve">  </w:t>
            </w:r>
            <w:r>
              <w:rPr>
                <w:rFonts w:hint="eastAsia" w:ascii="宋体" w:hAnsi="宋体" w:cs="Times New Roman"/>
                <w:bCs/>
                <w:iCs/>
                <w:sz w:val="24"/>
                <w:szCs w:val="24"/>
                <w:lang w:eastAsia="zh-CN"/>
              </w:rPr>
              <w:t>□</w:t>
            </w:r>
            <w:r>
              <w:rPr>
                <w:rFonts w:hint="eastAsia" w:ascii="宋体" w:hAnsi="宋体" w:cs="Times New Roman"/>
                <w:sz w:val="24"/>
                <w:szCs w:val="24"/>
              </w:rPr>
              <w:t>电话会议</w:t>
            </w:r>
          </w:p>
          <w:p w14:paraId="7F416B43">
            <w:pPr>
              <w:tabs>
                <w:tab w:val="center" w:pos="3199"/>
              </w:tabs>
              <w:spacing w:line="360" w:lineRule="auto"/>
              <w:rPr>
                <w:rFonts w:hint="eastAsia" w:ascii="宋体" w:hAnsi="宋体" w:cs="Times New Roman"/>
                <w:bCs/>
                <w:iCs/>
                <w:sz w:val="24"/>
                <w:szCs w:val="24"/>
                <w:u w:val="single"/>
              </w:rPr>
            </w:pPr>
            <w:r>
              <w:rPr>
                <w:rFonts w:hint="eastAsia" w:ascii="宋体" w:hAnsi="宋体" w:cs="Times New Roman"/>
                <w:bCs/>
                <w:iCs/>
                <w:sz w:val="24"/>
                <w:szCs w:val="24"/>
              </w:rPr>
              <w:t>□</w:t>
            </w:r>
            <w:r>
              <w:rPr>
                <w:rFonts w:hint="eastAsia" w:ascii="宋体" w:hAnsi="宋体" w:cs="Times New Roman"/>
                <w:sz w:val="24"/>
                <w:szCs w:val="24"/>
              </w:rPr>
              <w:t>其他</w:t>
            </w:r>
            <w:r>
              <w:rPr>
                <w:rFonts w:hint="eastAsia" w:ascii="宋体" w:hAnsi="宋体" w:cs="Times New Roman"/>
                <w:sz w:val="24"/>
                <w:szCs w:val="24"/>
                <w:u w:val="single"/>
              </w:rPr>
              <w:t xml:space="preserve">     </w:t>
            </w:r>
            <w:r>
              <w:rPr>
                <w:rFonts w:ascii="宋体" w:hAnsi="宋体" w:cs="Times New Roman"/>
                <w:sz w:val="24"/>
                <w:szCs w:val="24"/>
                <w:u w:val="single"/>
              </w:rPr>
              <w:t xml:space="preserve"> </w:t>
            </w:r>
            <w:r>
              <w:rPr>
                <w:rFonts w:hint="eastAsia" w:ascii="宋体" w:hAnsi="宋体" w:cs="Times New Roman"/>
                <w:sz w:val="24"/>
                <w:szCs w:val="24"/>
                <w:u w:val="single"/>
              </w:rPr>
              <w:t xml:space="preserve"> </w:t>
            </w:r>
          </w:p>
        </w:tc>
      </w:tr>
      <w:tr w14:paraId="762EA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55" w:type="dxa"/>
            <w:vAlign w:val="center"/>
          </w:tcPr>
          <w:p w14:paraId="693B8C89">
            <w:pPr>
              <w:pStyle w:val="9"/>
              <w:rPr>
                <w:rFonts w:hint="eastAsia" w:cs="Times New Roman"/>
                <w:b/>
                <w:bCs/>
                <w:iCs/>
              </w:rPr>
            </w:pPr>
            <w:r>
              <w:rPr>
                <w:rFonts w:hint="eastAsia" w:cs="Times New Roman"/>
                <w:b/>
                <w:bCs/>
                <w:iCs/>
                <w:kern w:val="2"/>
              </w:rPr>
              <w:t>参与单位名称</w:t>
            </w:r>
          </w:p>
        </w:tc>
        <w:tc>
          <w:tcPr>
            <w:tcW w:w="7258" w:type="dxa"/>
          </w:tcPr>
          <w:p w14:paraId="24000E80">
            <w:pPr>
              <w:spacing w:line="360" w:lineRule="auto"/>
              <w:rPr>
                <w:rFonts w:hint="eastAsia" w:ascii="宋体" w:hAnsi="宋体" w:cs="Times New Roman"/>
                <w:bCs/>
                <w:iCs/>
                <w:sz w:val="24"/>
                <w:szCs w:val="24"/>
                <w:highlight w:val="yellow"/>
              </w:rPr>
            </w:pPr>
            <w:r>
              <w:rPr>
                <w:rFonts w:hint="eastAsia" w:ascii="宋体" w:hAnsi="宋体" w:cs="Times New Roman"/>
                <w:bCs/>
                <w:iCs/>
                <w:sz w:val="24"/>
                <w:szCs w:val="24"/>
                <w:lang w:val="en-US" w:eastAsia="zh-CN"/>
              </w:rPr>
              <w:t>通过网络互动参与公司业绩说明会的投资者</w:t>
            </w:r>
          </w:p>
        </w:tc>
      </w:tr>
      <w:tr w14:paraId="61DA4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1655" w:type="dxa"/>
            <w:vAlign w:val="center"/>
          </w:tcPr>
          <w:p w14:paraId="7769CCB0">
            <w:pPr>
              <w:spacing w:line="360" w:lineRule="auto"/>
              <w:jc w:val="left"/>
              <w:rPr>
                <w:rFonts w:hint="eastAsia" w:ascii="宋体" w:hAnsi="宋体" w:cs="Times New Roman"/>
                <w:b/>
                <w:bCs/>
                <w:iCs/>
                <w:sz w:val="24"/>
                <w:szCs w:val="24"/>
              </w:rPr>
            </w:pPr>
            <w:r>
              <w:rPr>
                <w:rFonts w:hint="eastAsia" w:ascii="宋体" w:hAnsi="宋体" w:cs="Times New Roman"/>
                <w:b/>
                <w:bCs/>
                <w:iCs/>
                <w:sz w:val="24"/>
                <w:szCs w:val="24"/>
              </w:rPr>
              <w:t>时间</w:t>
            </w:r>
          </w:p>
        </w:tc>
        <w:tc>
          <w:tcPr>
            <w:tcW w:w="7258" w:type="dxa"/>
            <w:vAlign w:val="center"/>
          </w:tcPr>
          <w:p w14:paraId="30DE7925">
            <w:pPr>
              <w:spacing w:line="360" w:lineRule="auto"/>
              <w:jc w:val="both"/>
              <w:rPr>
                <w:rFonts w:hint="default" w:ascii="宋体" w:hAnsi="宋体" w:eastAsia="宋体" w:cs="Times New Roman"/>
                <w:b/>
                <w:iCs/>
                <w:sz w:val="24"/>
                <w:szCs w:val="24"/>
                <w:lang w:val="en-US" w:eastAsia="zh-CN"/>
              </w:rPr>
            </w:pPr>
            <w:r>
              <w:rPr>
                <w:rFonts w:hint="eastAsia" w:ascii="宋体" w:hAnsi="宋体"/>
                <w:sz w:val="24"/>
              </w:rPr>
              <w:t>2026年</w:t>
            </w:r>
            <w:r>
              <w:rPr>
                <w:rFonts w:hint="eastAsia" w:ascii="宋体" w:hAnsi="宋体"/>
                <w:sz w:val="24"/>
                <w:lang w:val="en-US" w:eastAsia="zh-CN"/>
              </w:rPr>
              <w:t>5</w:t>
            </w:r>
            <w:r>
              <w:rPr>
                <w:rFonts w:hint="eastAsia" w:ascii="宋体" w:hAnsi="宋体"/>
                <w:sz w:val="24"/>
              </w:rPr>
              <w:t>月</w:t>
            </w:r>
            <w:r>
              <w:rPr>
                <w:rFonts w:hint="eastAsia" w:ascii="宋体" w:hAnsi="宋体"/>
                <w:sz w:val="24"/>
                <w:lang w:val="en-US" w:eastAsia="zh-CN"/>
              </w:rPr>
              <w:t>26日15:00-16:30</w:t>
            </w:r>
          </w:p>
        </w:tc>
      </w:tr>
      <w:tr w14:paraId="7A94C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655" w:type="dxa"/>
            <w:vAlign w:val="center"/>
          </w:tcPr>
          <w:p w14:paraId="0E08ED63">
            <w:pPr>
              <w:spacing w:line="360" w:lineRule="auto"/>
              <w:jc w:val="left"/>
              <w:rPr>
                <w:rFonts w:hint="eastAsia" w:ascii="宋体" w:hAnsi="宋体" w:cs="Times New Roman"/>
                <w:b/>
                <w:bCs/>
                <w:iCs/>
                <w:sz w:val="24"/>
                <w:szCs w:val="24"/>
              </w:rPr>
            </w:pPr>
            <w:r>
              <w:rPr>
                <w:rFonts w:hint="eastAsia" w:ascii="宋体" w:hAnsi="宋体" w:cs="Times New Roman"/>
                <w:b/>
                <w:bCs/>
                <w:iCs/>
                <w:sz w:val="24"/>
                <w:szCs w:val="24"/>
              </w:rPr>
              <w:t>地点</w:t>
            </w:r>
          </w:p>
        </w:tc>
        <w:tc>
          <w:tcPr>
            <w:tcW w:w="7258" w:type="dxa"/>
            <w:vAlign w:val="center"/>
          </w:tcPr>
          <w:p w14:paraId="0787AA16">
            <w:pPr>
              <w:spacing w:line="360" w:lineRule="auto"/>
              <w:jc w:val="both"/>
              <w:rPr>
                <w:rFonts w:hint="eastAsia" w:ascii="宋体" w:hAnsi="宋体"/>
                <w:sz w:val="24"/>
              </w:rPr>
            </w:pPr>
            <w:r>
              <w:rPr>
                <w:rFonts w:hint="eastAsia" w:ascii="宋体" w:hAnsi="宋体"/>
                <w:sz w:val="24"/>
              </w:rPr>
              <w:t>上证路演中心（https://roadshow.sseinfo.com）</w:t>
            </w:r>
          </w:p>
        </w:tc>
      </w:tr>
      <w:tr w14:paraId="701DF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1" w:hRule="atLeast"/>
        </w:trPr>
        <w:tc>
          <w:tcPr>
            <w:tcW w:w="1655" w:type="dxa"/>
            <w:vAlign w:val="center"/>
          </w:tcPr>
          <w:p w14:paraId="399DB572">
            <w:pPr>
              <w:spacing w:line="360" w:lineRule="auto"/>
              <w:jc w:val="left"/>
              <w:rPr>
                <w:rFonts w:hint="eastAsia" w:ascii="宋体" w:hAnsi="宋体" w:cs="Times New Roman"/>
                <w:b/>
                <w:bCs/>
                <w:iCs/>
                <w:sz w:val="24"/>
                <w:szCs w:val="24"/>
              </w:rPr>
            </w:pPr>
            <w:r>
              <w:rPr>
                <w:rFonts w:hint="eastAsia" w:ascii="宋体" w:hAnsi="宋体" w:cs="Times New Roman"/>
                <w:b/>
                <w:bCs/>
                <w:iCs/>
                <w:sz w:val="24"/>
                <w:szCs w:val="24"/>
              </w:rPr>
              <w:t>上市公司接待人员姓名</w:t>
            </w:r>
          </w:p>
        </w:tc>
        <w:tc>
          <w:tcPr>
            <w:tcW w:w="7258" w:type="dxa"/>
            <w:vAlign w:val="center"/>
          </w:tcPr>
          <w:p w14:paraId="717852BF">
            <w:pPr>
              <w:autoSpaceDE w:val="0"/>
              <w:autoSpaceDN w:val="0"/>
              <w:adjustRightInd w:val="0"/>
              <w:spacing w:line="360" w:lineRule="auto"/>
              <w:rPr>
                <w:rFonts w:hint="default" w:ascii="sans-serif" w:hAnsi="sans-serif" w:eastAsia="sans-serif" w:cs="sans-serif"/>
                <w:i w:val="0"/>
                <w:iCs w:val="0"/>
                <w:caps w:val="0"/>
                <w:spacing w:val="0"/>
                <w:sz w:val="24"/>
                <w:szCs w:val="24"/>
                <w:shd w:val="clear" w:fill="FFFFFF"/>
              </w:rPr>
            </w:pPr>
            <w:r>
              <w:rPr>
                <w:rFonts w:ascii="sans-serif" w:hAnsi="sans-serif" w:eastAsia="sans-serif" w:cs="sans-serif"/>
                <w:i w:val="0"/>
                <w:iCs w:val="0"/>
                <w:caps w:val="0"/>
                <w:spacing w:val="0"/>
                <w:sz w:val="24"/>
                <w:szCs w:val="24"/>
                <w:shd w:val="clear" w:fill="FFFFFF"/>
              </w:rPr>
              <w:t>董</w:t>
            </w:r>
            <w:r>
              <w:rPr>
                <w:rFonts w:hint="default" w:ascii="sans-serif" w:hAnsi="sans-serif" w:eastAsia="sans-serif" w:cs="sans-serif"/>
                <w:i w:val="0"/>
                <w:iCs w:val="0"/>
                <w:caps w:val="0"/>
                <w:spacing w:val="0"/>
                <w:sz w:val="24"/>
                <w:szCs w:val="24"/>
                <w:shd w:val="clear" w:fill="FFFFFF"/>
              </w:rPr>
              <w:t>事长：夏厚君先生</w:t>
            </w:r>
          </w:p>
          <w:p w14:paraId="57C32011">
            <w:pPr>
              <w:autoSpaceDE w:val="0"/>
              <w:autoSpaceDN w:val="0"/>
              <w:adjustRightInd w:val="0"/>
              <w:spacing w:line="360" w:lineRule="auto"/>
              <w:rPr>
                <w:rFonts w:hint="default" w:ascii="sans-serif" w:hAnsi="sans-serif" w:eastAsia="sans-serif" w:cs="sans-serif"/>
                <w:i w:val="0"/>
                <w:iCs w:val="0"/>
                <w:caps w:val="0"/>
                <w:spacing w:val="0"/>
                <w:sz w:val="24"/>
                <w:szCs w:val="24"/>
                <w:shd w:val="clear" w:fill="FFFFFF"/>
              </w:rPr>
            </w:pPr>
            <w:r>
              <w:rPr>
                <w:rFonts w:ascii="sans-serif" w:hAnsi="sans-serif" w:eastAsia="sans-serif" w:cs="sans-serif"/>
                <w:i w:val="0"/>
                <w:iCs w:val="0"/>
                <w:caps w:val="0"/>
                <w:spacing w:val="0"/>
                <w:sz w:val="24"/>
                <w:szCs w:val="24"/>
                <w:shd w:val="clear" w:fill="FFFFFF"/>
              </w:rPr>
              <w:t>总</w:t>
            </w:r>
            <w:r>
              <w:rPr>
                <w:rFonts w:hint="default" w:ascii="sans-serif" w:hAnsi="sans-serif" w:eastAsia="sans-serif" w:cs="sans-serif"/>
                <w:i w:val="0"/>
                <w:iCs w:val="0"/>
                <w:caps w:val="0"/>
                <w:spacing w:val="0"/>
                <w:sz w:val="24"/>
                <w:szCs w:val="24"/>
                <w:shd w:val="clear" w:fill="FFFFFF"/>
              </w:rPr>
              <w:t>经理：李耀邦先生</w:t>
            </w:r>
          </w:p>
          <w:p w14:paraId="1A76A139">
            <w:pPr>
              <w:autoSpaceDE w:val="0"/>
              <w:autoSpaceDN w:val="0"/>
              <w:adjustRightInd w:val="0"/>
              <w:spacing w:line="360" w:lineRule="auto"/>
              <w:rPr>
                <w:rFonts w:hint="default" w:ascii="sans-serif" w:hAnsi="sans-serif" w:eastAsia="sans-serif" w:cs="sans-serif"/>
                <w:i w:val="0"/>
                <w:iCs w:val="0"/>
                <w:caps w:val="0"/>
                <w:spacing w:val="0"/>
                <w:sz w:val="24"/>
                <w:szCs w:val="24"/>
                <w:shd w:val="clear" w:fill="FFFFFF"/>
              </w:rPr>
            </w:pPr>
            <w:r>
              <w:rPr>
                <w:rFonts w:ascii="sans-serif" w:hAnsi="sans-serif" w:eastAsia="sans-serif" w:cs="sans-serif"/>
                <w:i w:val="0"/>
                <w:iCs w:val="0"/>
                <w:caps w:val="0"/>
                <w:spacing w:val="0"/>
                <w:sz w:val="24"/>
                <w:szCs w:val="24"/>
                <w:shd w:val="clear" w:fill="FFFFFF"/>
              </w:rPr>
              <w:t>董</w:t>
            </w:r>
            <w:r>
              <w:rPr>
                <w:rFonts w:hint="default" w:ascii="sans-serif" w:hAnsi="sans-serif" w:eastAsia="sans-serif" w:cs="sans-serif"/>
                <w:i w:val="0"/>
                <w:iCs w:val="0"/>
                <w:caps w:val="0"/>
                <w:spacing w:val="0"/>
                <w:sz w:val="24"/>
                <w:szCs w:val="24"/>
                <w:shd w:val="clear" w:fill="FFFFFF"/>
              </w:rPr>
              <w:t>事会秘书：聂胜先生</w:t>
            </w:r>
          </w:p>
          <w:p w14:paraId="701AB20E">
            <w:pPr>
              <w:autoSpaceDE w:val="0"/>
              <w:autoSpaceDN w:val="0"/>
              <w:adjustRightInd w:val="0"/>
              <w:spacing w:line="360" w:lineRule="auto"/>
              <w:rPr>
                <w:rFonts w:hint="default" w:ascii="sans-serif" w:hAnsi="sans-serif" w:eastAsia="sans-serif" w:cs="sans-serif"/>
                <w:i w:val="0"/>
                <w:iCs w:val="0"/>
                <w:caps w:val="0"/>
                <w:spacing w:val="0"/>
                <w:sz w:val="24"/>
                <w:szCs w:val="24"/>
                <w:shd w:val="clear" w:fill="FFFFFF"/>
              </w:rPr>
            </w:pPr>
            <w:r>
              <w:rPr>
                <w:rFonts w:ascii="sans-serif" w:hAnsi="sans-serif" w:eastAsia="sans-serif" w:cs="sans-serif"/>
                <w:i w:val="0"/>
                <w:iCs w:val="0"/>
                <w:caps w:val="0"/>
                <w:spacing w:val="0"/>
                <w:sz w:val="24"/>
                <w:szCs w:val="24"/>
                <w:shd w:val="clear" w:fill="FFFFFF"/>
              </w:rPr>
              <w:t>财</w:t>
            </w:r>
            <w:r>
              <w:rPr>
                <w:rFonts w:hint="default" w:ascii="sans-serif" w:hAnsi="sans-serif" w:eastAsia="sans-serif" w:cs="sans-serif"/>
                <w:i w:val="0"/>
                <w:iCs w:val="0"/>
                <w:caps w:val="0"/>
                <w:spacing w:val="0"/>
                <w:sz w:val="24"/>
                <w:szCs w:val="24"/>
                <w:shd w:val="clear" w:fill="FFFFFF"/>
              </w:rPr>
              <w:t>务负责人：刘延安先生</w:t>
            </w:r>
          </w:p>
          <w:p w14:paraId="55A817ED">
            <w:pPr>
              <w:autoSpaceDE w:val="0"/>
              <w:autoSpaceDN w:val="0"/>
              <w:adjustRightInd w:val="0"/>
              <w:spacing w:line="360" w:lineRule="auto"/>
              <w:rPr>
                <w:rFonts w:hint="eastAsia" w:ascii="sans-serif" w:hAnsi="sans-serif" w:cs="sans-serif"/>
                <w:sz w:val="24"/>
                <w:szCs w:val="24"/>
                <w:shd w:val="clear" w:color="auto" w:fill="FFFFFF"/>
              </w:rPr>
            </w:pPr>
            <w:r>
              <w:rPr>
                <w:rFonts w:ascii="sans-serif" w:hAnsi="sans-serif" w:eastAsia="sans-serif" w:cs="sans-serif"/>
                <w:i w:val="0"/>
                <w:iCs w:val="0"/>
                <w:caps w:val="0"/>
                <w:spacing w:val="0"/>
                <w:sz w:val="24"/>
                <w:szCs w:val="24"/>
                <w:shd w:val="clear" w:fill="FFFFFF"/>
              </w:rPr>
              <w:t>独</w:t>
            </w:r>
            <w:r>
              <w:rPr>
                <w:rFonts w:hint="default" w:ascii="sans-serif" w:hAnsi="sans-serif" w:eastAsia="sans-serif" w:cs="sans-serif"/>
                <w:i w:val="0"/>
                <w:iCs w:val="0"/>
                <w:caps w:val="0"/>
                <w:spacing w:val="0"/>
                <w:sz w:val="24"/>
                <w:szCs w:val="24"/>
                <w:shd w:val="clear" w:fill="FFFFFF"/>
              </w:rPr>
              <w:t>立董事：李敬先生</w:t>
            </w:r>
          </w:p>
        </w:tc>
      </w:tr>
      <w:tr w14:paraId="1C7B2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1655" w:type="dxa"/>
            <w:vAlign w:val="center"/>
          </w:tcPr>
          <w:p w14:paraId="47B2B82E">
            <w:pPr>
              <w:spacing w:line="360" w:lineRule="auto"/>
              <w:jc w:val="left"/>
              <w:rPr>
                <w:rFonts w:hint="eastAsia" w:ascii="宋体" w:hAnsi="宋体" w:cs="Times New Roman"/>
                <w:b/>
                <w:bCs/>
                <w:iCs/>
                <w:sz w:val="24"/>
                <w:szCs w:val="24"/>
              </w:rPr>
            </w:pPr>
            <w:r>
              <w:rPr>
                <w:rFonts w:hint="eastAsia" w:ascii="宋体" w:hAnsi="宋体" w:cs="Times New Roman"/>
                <w:b/>
                <w:bCs/>
                <w:iCs/>
                <w:sz w:val="24"/>
                <w:szCs w:val="24"/>
              </w:rPr>
              <w:t>投资者关系活动主要内容介绍</w:t>
            </w:r>
          </w:p>
        </w:tc>
        <w:tc>
          <w:tcPr>
            <w:tcW w:w="7258" w:type="dxa"/>
          </w:tcPr>
          <w:p w14:paraId="5D988D8A">
            <w:pPr>
              <w:spacing w:line="360" w:lineRule="auto"/>
              <w:ind w:firstLine="482" w:firstLineChars="200"/>
              <w:jc w:val="left"/>
              <w:rPr>
                <w:rFonts w:hint="eastAsia" w:ascii="宋体" w:hAnsi="宋体" w:eastAsia="宋体"/>
                <w:b/>
                <w:bCs/>
                <w:sz w:val="24"/>
                <w:szCs w:val="24"/>
                <w:highlight w:val="none"/>
                <w:shd w:val="clear" w:color="auto" w:fill="FFFFFF"/>
                <w:lang w:eastAsia="zh-CN"/>
              </w:rPr>
            </w:pPr>
            <w:r>
              <w:rPr>
                <w:rFonts w:hint="eastAsia" w:ascii="宋体" w:hAnsi="宋体"/>
                <w:b/>
                <w:bCs/>
                <w:sz w:val="24"/>
                <w:szCs w:val="24"/>
                <w:highlight w:val="none"/>
                <w:shd w:val="clear" w:color="auto" w:fill="FFFFFF"/>
              </w:rPr>
              <w:t>问题</w:t>
            </w:r>
            <w:r>
              <w:rPr>
                <w:rFonts w:hint="eastAsia" w:ascii="宋体" w:hAnsi="宋体"/>
                <w:b/>
                <w:bCs/>
                <w:sz w:val="24"/>
                <w:szCs w:val="24"/>
                <w:highlight w:val="none"/>
                <w:shd w:val="clear" w:color="auto" w:fill="FFFFFF"/>
                <w:lang w:val="en-US" w:eastAsia="zh-CN"/>
              </w:rPr>
              <w:t>1</w:t>
            </w:r>
            <w:r>
              <w:rPr>
                <w:rFonts w:hint="eastAsia" w:ascii="宋体" w:hAnsi="宋体"/>
                <w:b/>
                <w:bCs/>
                <w:sz w:val="24"/>
                <w:szCs w:val="24"/>
                <w:highlight w:val="none"/>
                <w:shd w:val="clear" w:color="auto" w:fill="FFFFFF"/>
              </w:rPr>
              <w:t>：</w:t>
            </w:r>
            <w:r>
              <w:rPr>
                <w:rFonts w:hint="eastAsia" w:ascii="宋体" w:hAnsi="宋体"/>
                <w:b/>
                <w:bCs/>
                <w:sz w:val="24"/>
                <w:szCs w:val="24"/>
                <w:highlight w:val="none"/>
                <w:shd w:val="clear" w:color="auto" w:fill="FFFFFF"/>
                <w:lang w:val="en-US" w:eastAsia="zh-CN"/>
              </w:rPr>
              <w:t>董秘你好！公司成立全资子公司福莱芯感科技股份有限公司，经营范围包含：光电子器件制造；光电子器件销售；光学仪器制造；光学仪器销售；环境监测专用仪器仪表制造等。请问其公司建设进展如何？何时能够正式进入正常的生产状态？</w:t>
            </w:r>
          </w:p>
          <w:p w14:paraId="60A81BAB">
            <w:pPr>
              <w:spacing w:line="360" w:lineRule="auto"/>
              <w:ind w:firstLine="480" w:firstLineChars="200"/>
              <w:jc w:val="left"/>
              <w:rPr>
                <w:rFonts w:hint="default" w:ascii="Segoe UI" w:hAnsi="Segoe UI" w:eastAsia="Segoe UI" w:cs="Segoe UI"/>
                <w:i w:val="0"/>
                <w:iCs w:val="0"/>
                <w:caps w:val="0"/>
                <w:color w:val="0F1115"/>
                <w:spacing w:val="0"/>
                <w:sz w:val="19"/>
                <w:szCs w:val="19"/>
                <w:shd w:val="clear" w:fill="FFFFFF"/>
                <w:lang w:val="en-US" w:eastAsia="zh-CN"/>
              </w:rPr>
            </w:pPr>
            <w:r>
              <w:rPr>
                <w:rFonts w:hint="eastAsia" w:ascii="宋体" w:hAnsi="宋体"/>
                <w:sz w:val="24"/>
                <w:szCs w:val="24"/>
                <w:highlight w:val="none"/>
              </w:rPr>
              <w:t>答：尊敬的投资者，您好！浙江福莱芯感科技股份有限公司为公司全资子公司，注册资本2,000万元，相关工商信息可通过公开渠道查询。具体业务进展，敬请关注公司后续披露的公告。感谢您的关注！</w:t>
            </w:r>
          </w:p>
          <w:p w14:paraId="7EED0DBB">
            <w:pPr>
              <w:spacing w:line="360" w:lineRule="auto"/>
              <w:rPr>
                <w:rFonts w:hint="eastAsia" w:ascii="宋体" w:hAnsi="宋体"/>
                <w:sz w:val="24"/>
                <w:szCs w:val="24"/>
              </w:rPr>
            </w:pPr>
          </w:p>
          <w:p w14:paraId="3CAB4322">
            <w:pPr>
              <w:spacing w:line="360" w:lineRule="auto"/>
              <w:ind w:firstLine="482" w:firstLineChars="200"/>
              <w:rPr>
                <w:rFonts w:ascii="宋体" w:hAnsi="宋体"/>
                <w:b/>
                <w:bCs/>
                <w:sz w:val="24"/>
                <w:szCs w:val="24"/>
                <w:highlight w:val="none"/>
              </w:rPr>
            </w:pPr>
            <w:r>
              <w:rPr>
                <w:rFonts w:hint="eastAsia" w:ascii="宋体" w:hAnsi="宋体"/>
                <w:b/>
                <w:bCs/>
                <w:sz w:val="24"/>
                <w:szCs w:val="24"/>
                <w:highlight w:val="none"/>
              </w:rPr>
              <w:t>问题</w:t>
            </w:r>
            <w:r>
              <w:rPr>
                <w:rFonts w:hint="eastAsia" w:ascii="宋体" w:hAnsi="宋体"/>
                <w:b/>
                <w:bCs/>
                <w:sz w:val="24"/>
                <w:szCs w:val="24"/>
                <w:highlight w:val="none"/>
                <w:lang w:val="en-US" w:eastAsia="zh-CN"/>
              </w:rPr>
              <w:t>2</w:t>
            </w:r>
            <w:r>
              <w:rPr>
                <w:rFonts w:hint="eastAsia" w:ascii="宋体" w:hAnsi="宋体"/>
                <w:b/>
                <w:bCs/>
                <w:sz w:val="24"/>
                <w:szCs w:val="24"/>
                <w:highlight w:val="none"/>
              </w:rPr>
              <w:t>、请分别解释一下，25年报和26年一季报盈利大幅下降的主要原因是什么？请列举最主要的三个因素和分别占比</w:t>
            </w:r>
          </w:p>
          <w:p w14:paraId="407851FE">
            <w:pPr>
              <w:spacing w:line="360" w:lineRule="auto"/>
              <w:ind w:firstLine="480" w:firstLineChars="200"/>
              <w:rPr>
                <w:rFonts w:hint="eastAsia" w:ascii="宋体" w:hAnsi="宋体"/>
                <w:sz w:val="24"/>
                <w:szCs w:val="24"/>
                <w:highlight w:val="none"/>
              </w:rPr>
            </w:pPr>
            <w:r>
              <w:rPr>
                <w:rFonts w:hint="eastAsia" w:ascii="宋体" w:hAnsi="宋体"/>
                <w:sz w:val="24"/>
                <w:szCs w:val="24"/>
                <w:highlight w:val="none"/>
              </w:rPr>
              <w:t>答：尊敬的投资者，您好！公司2025年度实现营业收入28.56亿元，同比增长12.40%；归属于上市公司股东的扣除非经常性损益的净利润6,022.91万元，同比增长31.57%，主业经营质效持续提升。归属于上市公司股东的净利润同比下降，主要系2024年度完成搬迁移交工作确认资产处置收益，形成非经常性损益所致。剔除该一次性因素影响，公司主营业务盈利水平保持增长态势。2026年一季度公司实现营业收入8.19亿元，同比增长35.76%。利润端下降主要受毛利率同比降低及应收账款坏账准备计提增加等因素影响。一方面，业务结构及市场环境变化导致综合毛利率承压；另一方面，随着销售规模扩大，应收账款相应增长，信用减值损失较上年同期有所增加。此外，公司持续加大研发投入及全球化布局，相关费用支出对当期利润也形成一定影响。公司将持续推进“产业一体化、应用多元化”战略，优化产品结构，提升高附加值业务占比，强化精益管理与现金流管控，努力改善盈利水平。具体经营业绩请关注后续披露的定期报告。感谢您的关注！</w:t>
            </w:r>
          </w:p>
          <w:p w14:paraId="619817C1">
            <w:pPr>
              <w:spacing w:line="360" w:lineRule="auto"/>
              <w:ind w:firstLine="480" w:firstLineChars="200"/>
              <w:rPr>
                <w:rFonts w:hint="eastAsia" w:ascii="宋体" w:hAnsi="宋体"/>
                <w:sz w:val="24"/>
                <w:szCs w:val="24"/>
                <w:highlight w:val="none"/>
              </w:rPr>
            </w:pPr>
          </w:p>
          <w:p w14:paraId="51799786">
            <w:pPr>
              <w:spacing w:line="360" w:lineRule="auto"/>
              <w:ind w:firstLine="482" w:firstLineChars="200"/>
              <w:rPr>
                <w:rFonts w:hint="eastAsia" w:ascii="宋体" w:hAnsi="宋体"/>
                <w:b/>
                <w:bCs/>
                <w:sz w:val="24"/>
                <w:szCs w:val="24"/>
                <w:highlight w:val="none"/>
                <w:lang w:val="en-US" w:eastAsia="zh-CN"/>
              </w:rPr>
            </w:pPr>
            <w:r>
              <w:rPr>
                <w:rFonts w:hint="eastAsia" w:ascii="宋体" w:hAnsi="宋体"/>
                <w:b/>
                <w:bCs/>
                <w:sz w:val="24"/>
                <w:szCs w:val="24"/>
                <w:highlight w:val="none"/>
              </w:rPr>
              <w:t>问题</w:t>
            </w:r>
            <w:r>
              <w:rPr>
                <w:rFonts w:hint="eastAsia" w:ascii="宋体" w:hAnsi="宋体"/>
                <w:b/>
                <w:bCs/>
                <w:sz w:val="24"/>
                <w:szCs w:val="24"/>
                <w:highlight w:val="none"/>
                <w:lang w:val="en-US" w:eastAsia="zh-CN"/>
              </w:rPr>
              <w:t>3</w:t>
            </w:r>
            <w:r>
              <w:rPr>
                <w:rFonts w:hint="eastAsia" w:ascii="宋体" w:hAnsi="宋体"/>
                <w:b/>
                <w:bCs/>
                <w:sz w:val="24"/>
                <w:szCs w:val="24"/>
                <w:highlight w:val="none"/>
              </w:rPr>
              <w:t>:</w:t>
            </w:r>
            <w:r>
              <w:rPr>
                <w:rFonts w:hint="eastAsia" w:ascii="宋体" w:hAnsi="宋体"/>
                <w:b/>
                <w:bCs/>
                <w:sz w:val="24"/>
                <w:szCs w:val="24"/>
                <w:highlight w:val="none"/>
                <w:lang w:val="en-US" w:eastAsia="zh-CN"/>
              </w:rPr>
              <w:t>董秘，您好！请问贵司与“兆威机电”、“汤姆猫”、“灵心巧手”等战略合作公司有什么合作进展？有什么技术交流吗？有可以披露的信息吗？</w:t>
            </w:r>
          </w:p>
          <w:p w14:paraId="2B9C4598">
            <w:pPr>
              <w:numPr>
                <w:ilvl w:val="0"/>
                <w:numId w:val="0"/>
              </w:numPr>
              <w:spacing w:line="360" w:lineRule="auto"/>
              <w:ind w:firstLine="480" w:firstLineChars="200"/>
              <w:jc w:val="left"/>
              <w:rPr>
                <w:rFonts w:hint="eastAsia" w:ascii="宋体" w:hAnsi="宋体"/>
                <w:sz w:val="24"/>
                <w:szCs w:val="24"/>
                <w:highlight w:val="none"/>
              </w:rPr>
            </w:pPr>
            <w:r>
              <w:rPr>
                <w:rFonts w:hint="eastAsia" w:ascii="宋体" w:hAnsi="宋体"/>
                <w:sz w:val="24"/>
                <w:szCs w:val="24"/>
                <w:highlight w:val="none"/>
              </w:rPr>
              <w:t>答：尊敬的投资者，您好！公司已与众多国内外头部灵巧手</w:t>
            </w:r>
            <w:r>
              <w:rPr>
                <w:rFonts w:hint="eastAsia" w:ascii="宋体" w:hAnsi="宋体"/>
                <w:sz w:val="24"/>
                <w:szCs w:val="24"/>
                <w:highlight w:val="none"/>
                <w:lang w:val="en-US" w:eastAsia="zh-CN"/>
              </w:rPr>
              <w:t>与本体</w:t>
            </w:r>
            <w:r>
              <w:rPr>
                <w:rFonts w:hint="eastAsia" w:ascii="宋体" w:hAnsi="宋体"/>
                <w:sz w:val="24"/>
                <w:szCs w:val="24"/>
                <w:highlight w:val="none"/>
              </w:rPr>
              <w:t>厂商展开了深度合作，相关事项若达到披露标准，公司将按规定及时履行信息披露。</w:t>
            </w:r>
            <w:r>
              <w:rPr>
                <w:rFonts w:hint="eastAsia" w:ascii="宋体" w:hAnsi="宋体"/>
                <w:b w:val="0"/>
                <w:bCs w:val="0"/>
                <w:sz w:val="24"/>
                <w:szCs w:val="24"/>
                <w:highlight w:val="none"/>
                <w:shd w:val="clear" w:color="auto" w:fill="FFFFFF"/>
              </w:rPr>
              <w:t>公司电子皮肤业务后续发展受行业技术迭代、市场竞争格局变化、客户拓展节奏及项目订单落地进度等多重因素影响，存在一定不确定性</w:t>
            </w:r>
            <w:r>
              <w:rPr>
                <w:rFonts w:hint="eastAsia" w:ascii="宋体" w:hAnsi="宋体"/>
                <w:b w:val="0"/>
                <w:bCs w:val="0"/>
                <w:sz w:val="24"/>
                <w:szCs w:val="24"/>
                <w:highlight w:val="none"/>
                <w:shd w:val="clear" w:color="auto" w:fill="FFFFFF"/>
                <w:lang w:eastAsia="zh-CN"/>
              </w:rPr>
              <w:t>，敬请注意投资风险。</w:t>
            </w:r>
            <w:r>
              <w:rPr>
                <w:rFonts w:hint="eastAsia" w:ascii="宋体" w:hAnsi="宋体"/>
                <w:sz w:val="24"/>
                <w:szCs w:val="24"/>
                <w:highlight w:val="none"/>
              </w:rPr>
              <w:t>感谢您的关注！</w:t>
            </w:r>
          </w:p>
          <w:p w14:paraId="20E11AF8">
            <w:pPr>
              <w:spacing w:line="360" w:lineRule="auto"/>
              <w:ind w:firstLine="480" w:firstLineChars="200"/>
              <w:rPr>
                <w:rFonts w:hint="eastAsia" w:ascii="宋体" w:hAnsi="宋体"/>
                <w:sz w:val="24"/>
                <w:szCs w:val="24"/>
                <w:highlight w:val="none"/>
                <w:lang w:val="en-US" w:eastAsia="zh-CN"/>
              </w:rPr>
            </w:pPr>
          </w:p>
          <w:p w14:paraId="6FE817F6">
            <w:pPr>
              <w:autoSpaceDE w:val="0"/>
              <w:autoSpaceDN w:val="0"/>
              <w:adjustRightInd w:val="0"/>
              <w:spacing w:line="360" w:lineRule="auto"/>
              <w:ind w:firstLine="482" w:firstLineChars="200"/>
              <w:jc w:val="left"/>
              <w:rPr>
                <w:rFonts w:hint="eastAsia" w:ascii="宋体" w:hAnsi="宋体"/>
                <w:b/>
                <w:bCs/>
                <w:sz w:val="24"/>
                <w:szCs w:val="24"/>
                <w:shd w:val="clear" w:color="auto" w:fill="FFFFFF"/>
              </w:rPr>
            </w:pPr>
            <w:r>
              <w:rPr>
                <w:rFonts w:hint="eastAsia" w:ascii="宋体" w:hAnsi="宋体"/>
                <w:b/>
                <w:bCs/>
                <w:sz w:val="24"/>
                <w:szCs w:val="24"/>
                <w:highlight w:val="none"/>
              </w:rPr>
              <w:t>问题</w:t>
            </w:r>
            <w:r>
              <w:rPr>
                <w:rFonts w:hint="eastAsia" w:ascii="宋体" w:hAnsi="宋体"/>
                <w:b/>
                <w:bCs/>
                <w:sz w:val="24"/>
                <w:szCs w:val="24"/>
                <w:highlight w:val="none"/>
                <w:lang w:val="en-US" w:eastAsia="zh-CN"/>
              </w:rPr>
              <w:t>4</w:t>
            </w:r>
            <w:r>
              <w:rPr>
                <w:rFonts w:hint="eastAsia" w:ascii="宋体" w:hAnsi="宋体"/>
                <w:b/>
                <w:bCs/>
                <w:sz w:val="24"/>
                <w:szCs w:val="24"/>
                <w:highlight w:val="none"/>
              </w:rPr>
              <w:t>:</w:t>
            </w:r>
            <w:r>
              <w:rPr>
                <w:rFonts w:hint="eastAsia" w:ascii="宋体" w:hAnsi="宋体"/>
                <w:b/>
                <w:bCs/>
                <w:sz w:val="24"/>
                <w:szCs w:val="24"/>
                <w:shd w:val="clear" w:color="auto" w:fill="FFFFFF"/>
              </w:rPr>
              <w:t>请介绍一下上海子公司福聚源主要产品是什么？分别都进展到什么地步？26年大约会有多少应收和净利润？</w:t>
            </w:r>
          </w:p>
          <w:p w14:paraId="3F600709">
            <w:pPr>
              <w:autoSpaceDE w:val="0"/>
              <w:autoSpaceDN w:val="0"/>
              <w:adjustRightInd w:val="0"/>
              <w:spacing w:line="360" w:lineRule="auto"/>
              <w:ind w:firstLine="480" w:firstLineChars="200"/>
              <w:jc w:val="left"/>
              <w:rPr>
                <w:rFonts w:hint="eastAsia" w:ascii="宋体" w:hAnsi="宋体"/>
                <w:sz w:val="24"/>
                <w:szCs w:val="24"/>
              </w:rPr>
            </w:pPr>
            <w:r>
              <w:rPr>
                <w:rFonts w:hint="eastAsia" w:ascii="宋体" w:hAnsi="宋体"/>
                <w:sz w:val="24"/>
                <w:szCs w:val="24"/>
              </w:rPr>
              <w:t>答：尊敬的投资者，您好！上海福聚源新材料有限公司为公司全资子公司，主要从事合成材料及化工产品的研发、生产与销售，并承担新材料技术孵化职能，是公司向上游新材料领域延伸、强化供应链自主可控的重要布局。该公司目前聚焦创新聚合物原材料方向，为公司功能性涂布复合材料主业及新能源、消费电子等新兴应用领域提供技术储备与材料支撑。关于福聚源的具体产品进展及财务数据，公司将在后续定期报告中按照信息披露要求进行披露。感谢您的关注！</w:t>
            </w:r>
          </w:p>
          <w:p w14:paraId="677262B2">
            <w:pPr>
              <w:spacing w:line="360" w:lineRule="auto"/>
              <w:ind w:firstLine="480" w:firstLineChars="200"/>
              <w:rPr>
                <w:rFonts w:hint="eastAsia" w:ascii="宋体" w:hAnsi="宋体"/>
                <w:sz w:val="24"/>
                <w:szCs w:val="24"/>
                <w:highlight w:val="none"/>
                <w:lang w:val="en-US" w:eastAsia="zh-CN"/>
              </w:rPr>
            </w:pPr>
          </w:p>
          <w:p w14:paraId="279B316A">
            <w:pPr>
              <w:autoSpaceDE w:val="0"/>
              <w:autoSpaceDN w:val="0"/>
              <w:adjustRightInd w:val="0"/>
              <w:spacing w:line="360" w:lineRule="auto"/>
              <w:ind w:firstLine="482" w:firstLineChars="200"/>
              <w:jc w:val="left"/>
              <w:rPr>
                <w:rFonts w:hint="eastAsia" w:ascii="宋体" w:hAnsi="宋体"/>
                <w:b/>
                <w:bCs/>
                <w:sz w:val="24"/>
                <w:szCs w:val="24"/>
                <w:shd w:val="clear" w:color="auto" w:fill="FFFFFF"/>
              </w:rPr>
            </w:pPr>
            <w:r>
              <w:rPr>
                <w:rFonts w:hint="eastAsia" w:ascii="宋体" w:hAnsi="宋体"/>
                <w:b/>
                <w:bCs/>
                <w:sz w:val="24"/>
                <w:szCs w:val="24"/>
                <w:shd w:val="clear" w:color="auto" w:fill="FFFFFF"/>
              </w:rPr>
              <w:t>问题</w:t>
            </w:r>
            <w:r>
              <w:rPr>
                <w:rFonts w:hint="eastAsia" w:ascii="宋体" w:hAnsi="宋体"/>
                <w:b/>
                <w:bCs/>
                <w:sz w:val="24"/>
                <w:szCs w:val="24"/>
                <w:shd w:val="clear" w:color="auto" w:fill="FFFFFF"/>
                <w:lang w:val="en-US" w:eastAsia="zh-CN"/>
              </w:rPr>
              <w:t>5</w:t>
            </w:r>
            <w:r>
              <w:rPr>
                <w:rFonts w:hint="eastAsia" w:ascii="宋体" w:hAnsi="宋体"/>
                <w:b/>
                <w:bCs/>
                <w:sz w:val="24"/>
                <w:szCs w:val="24"/>
                <w:shd w:val="clear" w:color="auto" w:fill="FFFFFF"/>
              </w:rPr>
              <w:t>：董事长你好!请问公司定增募资中的5亿元，为什么不抓紧投入项目建设，却实施现金理财管理，还是想再次进行项目调整吗？或是在为将来用于新能源新材产线、新建全资子公司光电子器件制造着想？</w:t>
            </w:r>
          </w:p>
          <w:p w14:paraId="4FB68259">
            <w:pPr>
              <w:spacing w:line="360" w:lineRule="auto"/>
              <w:ind w:firstLine="480" w:firstLineChars="200"/>
              <w:rPr>
                <w:rFonts w:hint="eastAsia" w:ascii="宋体" w:hAnsi="宋体"/>
                <w:sz w:val="24"/>
                <w:szCs w:val="24"/>
              </w:rPr>
            </w:pPr>
            <w:r>
              <w:rPr>
                <w:rFonts w:hint="eastAsia" w:ascii="宋体" w:hAnsi="宋体"/>
                <w:sz w:val="24"/>
                <w:szCs w:val="24"/>
              </w:rPr>
              <w:t>答：尊敬的投资者，您好！公司定增项目均在按计划推进中，各项准备工作有序开展。公司使用部分闲置募集资金购买安全性高、流动性好、低风险、稳健型的保本型理财产品，有利于提高募集资金的使用效率、收益水平，实现公司与股东利益最大化，不会影响公司募集资金投资项目建设的正常开展，不存在变相改变募集资金用途的情况。感谢您对公司的关注。</w:t>
            </w:r>
          </w:p>
          <w:p w14:paraId="3C32DB69">
            <w:pPr>
              <w:spacing w:line="360" w:lineRule="auto"/>
              <w:ind w:firstLine="480" w:firstLineChars="200"/>
              <w:rPr>
                <w:rFonts w:hint="eastAsia" w:ascii="宋体" w:hAnsi="宋体"/>
                <w:sz w:val="24"/>
                <w:szCs w:val="24"/>
              </w:rPr>
            </w:pPr>
          </w:p>
          <w:p w14:paraId="010C3DFE">
            <w:pPr>
              <w:autoSpaceDE w:val="0"/>
              <w:autoSpaceDN w:val="0"/>
              <w:adjustRightInd w:val="0"/>
              <w:spacing w:line="360" w:lineRule="auto"/>
              <w:ind w:firstLine="482" w:firstLineChars="200"/>
              <w:jc w:val="left"/>
              <w:rPr>
                <w:rFonts w:hint="eastAsia" w:ascii="宋体" w:hAnsi="宋体"/>
                <w:b/>
                <w:bCs/>
                <w:sz w:val="24"/>
                <w:szCs w:val="24"/>
                <w:shd w:val="clear" w:color="auto" w:fill="FFFFFF"/>
              </w:rPr>
            </w:pPr>
            <w:r>
              <w:rPr>
                <w:rFonts w:hint="eastAsia" w:ascii="宋体" w:hAnsi="宋体"/>
                <w:b/>
                <w:bCs/>
                <w:sz w:val="24"/>
                <w:szCs w:val="24"/>
                <w:shd w:val="clear" w:color="auto" w:fill="FFFFFF"/>
              </w:rPr>
              <w:t>问题</w:t>
            </w:r>
            <w:r>
              <w:rPr>
                <w:rFonts w:hint="eastAsia" w:ascii="宋体" w:hAnsi="宋体"/>
                <w:b/>
                <w:bCs/>
                <w:sz w:val="24"/>
                <w:szCs w:val="24"/>
                <w:shd w:val="clear" w:color="auto" w:fill="FFFFFF"/>
                <w:lang w:val="en-US" w:eastAsia="zh-CN"/>
              </w:rPr>
              <w:t>6</w:t>
            </w:r>
            <w:r>
              <w:rPr>
                <w:rFonts w:hint="eastAsia" w:ascii="宋体" w:hAnsi="宋体"/>
                <w:b/>
                <w:bCs/>
                <w:sz w:val="24"/>
                <w:szCs w:val="24"/>
                <w:shd w:val="clear" w:color="auto" w:fill="FFFFFF"/>
              </w:rPr>
              <w:t>：董事长，您好！目前‘柔性传感器/电子皮肤’赛道群雄逐鹿，作为行业龙头，请问贵司在这一领域的具体发展规划是怎样的？又将如何进一步巩固先发优势，持续领跑？</w:t>
            </w:r>
          </w:p>
          <w:p w14:paraId="7BF4D7F3">
            <w:pPr>
              <w:spacing w:line="360" w:lineRule="auto"/>
              <w:ind w:firstLine="480" w:firstLineChars="200"/>
              <w:rPr>
                <w:rFonts w:hint="eastAsia" w:ascii="宋体" w:hAnsi="宋体" w:eastAsia="宋体"/>
                <w:sz w:val="24"/>
                <w:szCs w:val="24"/>
                <w:lang w:eastAsia="zh-CN"/>
              </w:rPr>
            </w:pPr>
            <w:r>
              <w:rPr>
                <w:rFonts w:hint="eastAsia" w:ascii="宋体" w:hAnsi="宋体"/>
                <w:sz w:val="24"/>
                <w:szCs w:val="24"/>
              </w:rPr>
              <w:t>答</w:t>
            </w:r>
            <w:r>
              <w:rPr>
                <w:rFonts w:hint="eastAsia" w:ascii="宋体" w:hAnsi="宋体"/>
                <w:sz w:val="24"/>
                <w:szCs w:val="24"/>
                <w:lang w:eastAsia="zh-CN"/>
              </w:rPr>
              <w:t>：尊敬的投资者，您好！公司柔性传感技术从2017年开始研究，并承担了浙江省重点科研项目，已申请获得了多项授权专利，拥有压阻式、电容式、磁电式、压电式等多项技术路线储备。我们坚持以“传感技术+场景赋能”为发展主线，致力于</w:t>
            </w:r>
            <w:r>
              <w:rPr>
                <w:rFonts w:hint="eastAsia" w:ascii="宋体" w:hAnsi="宋体"/>
                <w:sz w:val="24"/>
                <w:szCs w:val="24"/>
                <w:lang w:val="en-US" w:eastAsia="zh-CN"/>
              </w:rPr>
              <w:t>柔性</w:t>
            </w:r>
            <w:r>
              <w:rPr>
                <w:rFonts w:hint="eastAsia" w:ascii="宋体" w:hAnsi="宋体"/>
                <w:sz w:val="24"/>
                <w:szCs w:val="24"/>
                <w:lang w:eastAsia="zh-CN"/>
              </w:rPr>
              <w:t>触觉</w:t>
            </w:r>
            <w:r>
              <w:rPr>
                <w:rFonts w:hint="eastAsia" w:ascii="宋体" w:hAnsi="宋体"/>
                <w:sz w:val="24"/>
                <w:szCs w:val="24"/>
                <w:lang w:val="en-US" w:eastAsia="zh-CN"/>
              </w:rPr>
              <w:t>智能</w:t>
            </w:r>
            <w:r>
              <w:rPr>
                <w:rFonts w:hint="eastAsia" w:ascii="宋体" w:hAnsi="宋体"/>
                <w:sz w:val="24"/>
                <w:szCs w:val="24"/>
                <w:lang w:eastAsia="zh-CN"/>
              </w:rPr>
              <w:t>与电子皮肤、工业检测、消费电子、新能源电池、智能座驾等场景提供核心感知赋能，积极探索在多场景、多模态下的应用拓展与技术融合。</w:t>
            </w:r>
            <w:r>
              <w:rPr>
                <w:rFonts w:hint="eastAsia" w:ascii="宋体" w:hAnsi="宋体"/>
                <w:b w:val="0"/>
                <w:bCs w:val="0"/>
                <w:sz w:val="24"/>
                <w:szCs w:val="24"/>
                <w:highlight w:val="none"/>
                <w:shd w:val="clear" w:color="auto" w:fill="FFFFFF"/>
              </w:rPr>
              <w:t>公司电子皮肤业务后续发展受行业技术迭代、市场竞争格局变化、客户拓展节奏及项目订单落地进度等多重因素影响，存在一定不确定性</w:t>
            </w:r>
            <w:r>
              <w:rPr>
                <w:rFonts w:hint="eastAsia" w:ascii="宋体" w:hAnsi="宋体"/>
                <w:b w:val="0"/>
                <w:bCs w:val="0"/>
                <w:sz w:val="24"/>
                <w:szCs w:val="24"/>
                <w:highlight w:val="none"/>
                <w:shd w:val="clear" w:color="auto" w:fill="FFFFFF"/>
                <w:lang w:eastAsia="zh-CN"/>
              </w:rPr>
              <w:t>。</w:t>
            </w:r>
            <w:bookmarkStart w:id="0" w:name="_GoBack"/>
            <w:bookmarkEnd w:id="0"/>
            <w:r>
              <w:rPr>
                <w:rFonts w:hint="eastAsia" w:ascii="宋体" w:hAnsi="宋体"/>
                <w:sz w:val="24"/>
                <w:szCs w:val="24"/>
                <w:lang w:eastAsia="zh-CN"/>
              </w:rPr>
              <w:t>目前，该类业务占公司整体营收比重较小，</w:t>
            </w:r>
            <w:r>
              <w:rPr>
                <w:rFonts w:hint="eastAsia" w:ascii="宋体" w:hAnsi="宋体"/>
                <w:b w:val="0"/>
                <w:bCs w:val="0"/>
                <w:sz w:val="24"/>
                <w:szCs w:val="24"/>
                <w:highlight w:val="none"/>
                <w:shd w:val="clear" w:color="auto" w:fill="FFFFFF"/>
                <w:lang w:eastAsia="zh-CN"/>
              </w:rPr>
              <w:t>敬请注意投资风险。</w:t>
            </w:r>
            <w:r>
              <w:rPr>
                <w:rFonts w:hint="eastAsia" w:ascii="宋体" w:hAnsi="宋体"/>
                <w:sz w:val="24"/>
                <w:szCs w:val="24"/>
                <w:lang w:eastAsia="zh-CN"/>
              </w:rPr>
              <w:t>感谢您的关注！</w:t>
            </w:r>
          </w:p>
          <w:p w14:paraId="71BC965F">
            <w:pPr>
              <w:spacing w:line="360" w:lineRule="auto"/>
              <w:ind w:firstLine="482" w:firstLineChars="200"/>
              <w:rPr>
                <w:rFonts w:hint="eastAsia" w:ascii="宋体" w:hAnsi="宋体"/>
                <w:b/>
                <w:bCs/>
                <w:sz w:val="24"/>
                <w:szCs w:val="24"/>
                <w:shd w:val="clear" w:color="auto" w:fill="FFFFFF"/>
              </w:rPr>
            </w:pPr>
          </w:p>
          <w:p w14:paraId="07F71D35">
            <w:pPr>
              <w:spacing w:line="360" w:lineRule="auto"/>
              <w:ind w:firstLine="482" w:firstLineChars="200"/>
              <w:rPr>
                <w:rFonts w:hint="eastAsia" w:ascii="宋体" w:hAnsi="宋体"/>
                <w:sz w:val="24"/>
                <w:szCs w:val="24"/>
              </w:rPr>
            </w:pPr>
            <w:r>
              <w:rPr>
                <w:rFonts w:hint="eastAsia" w:ascii="宋体" w:hAnsi="宋体"/>
                <w:b/>
                <w:bCs/>
                <w:sz w:val="24"/>
                <w:szCs w:val="24"/>
                <w:shd w:val="clear" w:color="auto" w:fill="FFFFFF"/>
              </w:rPr>
              <w:t>问题</w:t>
            </w:r>
            <w:r>
              <w:rPr>
                <w:rFonts w:hint="eastAsia" w:ascii="宋体" w:hAnsi="宋体"/>
                <w:b/>
                <w:bCs/>
                <w:sz w:val="24"/>
                <w:szCs w:val="24"/>
                <w:shd w:val="clear" w:color="auto" w:fill="FFFFFF"/>
                <w:lang w:val="en-US" w:eastAsia="zh-CN"/>
              </w:rPr>
              <w:t>7</w:t>
            </w:r>
            <w:r>
              <w:rPr>
                <w:rFonts w:hint="eastAsia" w:ascii="宋体" w:hAnsi="宋体"/>
                <w:b/>
                <w:bCs/>
                <w:sz w:val="24"/>
                <w:szCs w:val="24"/>
                <w:shd w:val="clear" w:color="auto" w:fill="FFFFFF"/>
              </w:rPr>
              <w:t>：你好！请问贵司对电子皮肤产品，能否根据灵巧手等结构所需标准，将其制作成触觉手套等成品零部件？</w:t>
            </w:r>
          </w:p>
          <w:p w14:paraId="7F5693E6">
            <w:pPr>
              <w:spacing w:line="360" w:lineRule="auto"/>
              <w:ind w:firstLine="480" w:firstLineChars="200"/>
              <w:rPr>
                <w:rFonts w:hint="eastAsia" w:ascii="宋体" w:hAnsi="宋体"/>
                <w:sz w:val="24"/>
                <w:szCs w:val="24"/>
                <w:lang w:eastAsia="zh-CN"/>
              </w:rPr>
            </w:pPr>
            <w:r>
              <w:rPr>
                <w:rFonts w:hint="eastAsia" w:ascii="宋体" w:hAnsi="宋体"/>
                <w:sz w:val="24"/>
                <w:szCs w:val="24"/>
              </w:rPr>
              <w:t>答</w:t>
            </w:r>
            <w:r>
              <w:rPr>
                <w:rFonts w:hint="eastAsia" w:ascii="宋体" w:hAnsi="宋体"/>
                <w:sz w:val="24"/>
                <w:szCs w:val="24"/>
                <w:lang w:eastAsia="zh-CN"/>
              </w:rPr>
              <w:t>：尊敬的投资者，您好！针对灵巧手的触觉应用，考虑到各家厂商机械结构的差异，目前我们正同步开发并推进多种形态的集成方案。主要目的是为了全方位贴合不同灵巧手客户的实际需求，并紧跟整个触觉技术的发展趋势。依托公司高度完备的传感产品线，我们已与众多国内外头部灵巧手</w:t>
            </w:r>
            <w:r>
              <w:rPr>
                <w:rFonts w:hint="eastAsia" w:ascii="宋体" w:hAnsi="宋体"/>
                <w:sz w:val="24"/>
                <w:szCs w:val="24"/>
                <w:lang w:val="en-US" w:eastAsia="zh-CN"/>
              </w:rPr>
              <w:t>及本体</w:t>
            </w:r>
            <w:r>
              <w:rPr>
                <w:rFonts w:hint="eastAsia" w:ascii="宋体" w:hAnsi="宋体"/>
                <w:sz w:val="24"/>
                <w:szCs w:val="24"/>
                <w:lang w:eastAsia="zh-CN"/>
              </w:rPr>
              <w:t>厂商展开了深度合作。</w:t>
            </w:r>
            <w:r>
              <w:rPr>
                <w:rFonts w:hint="eastAsia" w:ascii="宋体" w:hAnsi="宋体"/>
                <w:b w:val="0"/>
                <w:bCs w:val="0"/>
                <w:sz w:val="24"/>
                <w:szCs w:val="24"/>
                <w:highlight w:val="none"/>
                <w:shd w:val="clear" w:color="auto" w:fill="FFFFFF"/>
              </w:rPr>
              <w:t>公司电子皮肤业务后续发展受行业技术迭代、市场竞争格局变化、客户拓展节奏及项目订单落地进度等多重因素影响，存在一定不确定性</w:t>
            </w:r>
            <w:r>
              <w:rPr>
                <w:rFonts w:hint="eastAsia" w:ascii="宋体" w:hAnsi="宋体"/>
                <w:b w:val="0"/>
                <w:bCs w:val="0"/>
                <w:sz w:val="24"/>
                <w:szCs w:val="24"/>
                <w:highlight w:val="none"/>
                <w:shd w:val="clear" w:color="auto" w:fill="FFFFFF"/>
                <w:lang w:eastAsia="zh-CN"/>
              </w:rPr>
              <w:t>，敬请注意投资风险。</w:t>
            </w:r>
            <w:r>
              <w:rPr>
                <w:rFonts w:hint="eastAsia" w:ascii="宋体" w:hAnsi="宋体"/>
                <w:sz w:val="24"/>
                <w:szCs w:val="24"/>
                <w:lang w:eastAsia="zh-CN"/>
              </w:rPr>
              <w:t>感谢您的关注！</w:t>
            </w:r>
          </w:p>
          <w:p w14:paraId="6E9DE3DD">
            <w:pPr>
              <w:spacing w:line="360" w:lineRule="auto"/>
              <w:ind w:firstLine="480" w:firstLineChars="200"/>
              <w:rPr>
                <w:rFonts w:hint="eastAsia" w:ascii="宋体" w:hAnsi="宋体"/>
                <w:sz w:val="24"/>
                <w:szCs w:val="24"/>
                <w:lang w:eastAsia="zh-CN"/>
              </w:rPr>
            </w:pPr>
          </w:p>
          <w:p w14:paraId="7AE2001F">
            <w:pPr>
              <w:spacing w:line="360" w:lineRule="auto"/>
              <w:ind w:firstLine="482" w:firstLineChars="200"/>
              <w:rPr>
                <w:rFonts w:hint="eastAsia" w:ascii="宋体" w:hAnsi="宋体"/>
                <w:sz w:val="24"/>
                <w:szCs w:val="24"/>
                <w:lang w:eastAsia="zh-CN"/>
              </w:rPr>
            </w:pPr>
            <w:r>
              <w:rPr>
                <w:rFonts w:hint="eastAsia" w:ascii="宋体" w:hAnsi="宋体"/>
                <w:b/>
                <w:bCs/>
                <w:sz w:val="24"/>
                <w:szCs w:val="24"/>
                <w:shd w:val="clear" w:color="auto" w:fill="FFFFFF"/>
              </w:rPr>
              <w:t>问题</w:t>
            </w:r>
            <w:r>
              <w:rPr>
                <w:rFonts w:hint="eastAsia" w:ascii="宋体" w:hAnsi="宋体"/>
                <w:b/>
                <w:bCs/>
                <w:sz w:val="24"/>
                <w:szCs w:val="24"/>
                <w:shd w:val="clear" w:color="auto" w:fill="FFFFFF"/>
                <w:lang w:val="en-US" w:eastAsia="zh-CN"/>
              </w:rPr>
              <w:t>8</w:t>
            </w:r>
            <w:r>
              <w:rPr>
                <w:rFonts w:hint="eastAsia" w:ascii="宋体" w:hAnsi="宋体"/>
                <w:b/>
                <w:bCs/>
                <w:sz w:val="24"/>
                <w:szCs w:val="24"/>
                <w:shd w:val="clear" w:color="auto" w:fill="FFFFFF"/>
              </w:rPr>
              <w:t>：董事长，您好！贵司在2026年5月13日举办的上市五周年庆典中发布了两款柔性传感技术新品：一是触觉数据采集终端，直指模型训练“数据荒”瓶颈；二是工业检测数字感压系统，面向制造业智能化、AI化升级的底层感知与数据采集需求打造。请问贵司发布的触觉数据采集终端是在第三代电子皮肤上做的优化升级，还是属于第四代电子皮肤？</w:t>
            </w:r>
          </w:p>
          <w:p w14:paraId="589A1C26">
            <w:pPr>
              <w:spacing w:line="360" w:lineRule="auto"/>
              <w:ind w:firstLine="480" w:firstLineChars="200"/>
              <w:rPr>
                <w:rFonts w:hint="eastAsia" w:ascii="宋体" w:hAnsi="宋体"/>
                <w:sz w:val="24"/>
                <w:szCs w:val="24"/>
                <w:lang w:eastAsia="zh-CN"/>
              </w:rPr>
            </w:pPr>
            <w:r>
              <w:rPr>
                <w:rFonts w:hint="eastAsia" w:ascii="宋体" w:hAnsi="宋体"/>
                <w:sz w:val="24"/>
                <w:szCs w:val="24"/>
              </w:rPr>
              <w:t>答</w:t>
            </w:r>
            <w:r>
              <w:rPr>
                <w:rFonts w:hint="eastAsia" w:ascii="宋体" w:hAnsi="宋体"/>
                <w:sz w:val="24"/>
                <w:szCs w:val="24"/>
                <w:lang w:eastAsia="zh-CN"/>
              </w:rPr>
              <w:t>：尊敬的投资者，您好！感谢您对公司新产品的关注！触觉数据采集终端和工业检测数字感压系统，是公司基于柔性传感技术向应用解决方案的延伸，我们坚持以“传感技术+场景赋能”为发展主线，致力于为</w:t>
            </w:r>
            <w:r>
              <w:rPr>
                <w:rFonts w:hint="eastAsia" w:ascii="宋体" w:hAnsi="宋体"/>
                <w:sz w:val="24"/>
                <w:szCs w:val="24"/>
                <w:lang w:val="en-US" w:eastAsia="zh-CN"/>
              </w:rPr>
              <w:t>柔性</w:t>
            </w:r>
            <w:r>
              <w:rPr>
                <w:rFonts w:hint="eastAsia" w:ascii="宋体" w:hAnsi="宋体"/>
                <w:sz w:val="24"/>
                <w:szCs w:val="24"/>
                <w:lang w:eastAsia="zh-CN"/>
              </w:rPr>
              <w:t>触觉</w:t>
            </w:r>
            <w:r>
              <w:rPr>
                <w:rFonts w:hint="eastAsia" w:ascii="宋体" w:hAnsi="宋体"/>
                <w:sz w:val="24"/>
                <w:szCs w:val="24"/>
                <w:lang w:val="en-US" w:eastAsia="zh-CN"/>
              </w:rPr>
              <w:t>智能</w:t>
            </w:r>
            <w:r>
              <w:rPr>
                <w:rFonts w:hint="eastAsia" w:ascii="宋体" w:hAnsi="宋体"/>
                <w:sz w:val="24"/>
                <w:szCs w:val="24"/>
                <w:lang w:eastAsia="zh-CN"/>
              </w:rPr>
              <w:t>与电子皮肤、工业检测、消费电子、新能源电池检测、智能座驾等场景提供核心感知赋能，持续推进柔性传感技术的迭代创新与场景落地。</w:t>
            </w:r>
            <w:r>
              <w:rPr>
                <w:rFonts w:hint="eastAsia" w:ascii="宋体" w:hAnsi="宋体"/>
                <w:b w:val="0"/>
                <w:bCs w:val="0"/>
                <w:sz w:val="24"/>
                <w:szCs w:val="24"/>
                <w:highlight w:val="none"/>
                <w:shd w:val="clear" w:color="auto" w:fill="FFFFFF"/>
              </w:rPr>
              <w:t>公司电子皮肤业务后续发展受行业技术迭代、市场竞争格局变化、客户拓展节奏及项目订单落地进度等多重因素影响，存在一定不确定性</w:t>
            </w:r>
            <w:r>
              <w:rPr>
                <w:rFonts w:hint="eastAsia" w:ascii="宋体" w:hAnsi="宋体"/>
                <w:b w:val="0"/>
                <w:bCs w:val="0"/>
                <w:sz w:val="24"/>
                <w:szCs w:val="24"/>
                <w:highlight w:val="none"/>
                <w:shd w:val="clear" w:color="auto" w:fill="FFFFFF"/>
                <w:lang w:eastAsia="zh-CN"/>
              </w:rPr>
              <w:t>。</w:t>
            </w:r>
            <w:r>
              <w:rPr>
                <w:rFonts w:hint="eastAsia" w:ascii="宋体" w:hAnsi="宋体"/>
                <w:sz w:val="24"/>
                <w:szCs w:val="24"/>
                <w:lang w:eastAsia="zh-CN"/>
              </w:rPr>
              <w:t>具体产品研发进展及业务落地情况，请关注公司后续发布的公告，</w:t>
            </w:r>
            <w:r>
              <w:rPr>
                <w:rFonts w:hint="eastAsia" w:ascii="宋体" w:hAnsi="宋体"/>
                <w:b w:val="0"/>
                <w:bCs w:val="0"/>
                <w:sz w:val="24"/>
                <w:szCs w:val="24"/>
                <w:highlight w:val="none"/>
                <w:shd w:val="clear" w:color="auto" w:fill="FFFFFF"/>
                <w:lang w:eastAsia="zh-CN"/>
              </w:rPr>
              <w:t>敬请注意投资风险。</w:t>
            </w:r>
            <w:r>
              <w:rPr>
                <w:rFonts w:hint="eastAsia" w:ascii="宋体" w:hAnsi="宋体"/>
                <w:sz w:val="24"/>
                <w:szCs w:val="24"/>
                <w:lang w:eastAsia="zh-CN"/>
              </w:rPr>
              <w:t>感谢您的关注！</w:t>
            </w:r>
          </w:p>
          <w:p w14:paraId="4E7B9907">
            <w:pPr>
              <w:spacing w:line="360" w:lineRule="auto"/>
              <w:ind w:firstLine="480" w:firstLineChars="200"/>
              <w:rPr>
                <w:rFonts w:hint="eastAsia" w:ascii="宋体" w:hAnsi="宋体"/>
                <w:sz w:val="24"/>
                <w:szCs w:val="24"/>
                <w:lang w:eastAsia="zh-CN"/>
              </w:rPr>
            </w:pPr>
          </w:p>
          <w:p w14:paraId="0C4C1C35">
            <w:pPr>
              <w:spacing w:line="360" w:lineRule="auto"/>
              <w:ind w:firstLine="482" w:firstLineChars="200"/>
              <w:rPr>
                <w:rFonts w:hint="eastAsia" w:ascii="宋体" w:hAnsi="宋体"/>
                <w:sz w:val="24"/>
                <w:szCs w:val="24"/>
                <w:lang w:eastAsia="zh-CN"/>
              </w:rPr>
            </w:pPr>
            <w:r>
              <w:rPr>
                <w:rFonts w:hint="eastAsia" w:ascii="宋体" w:hAnsi="宋体"/>
                <w:b/>
                <w:bCs/>
                <w:sz w:val="24"/>
                <w:szCs w:val="24"/>
                <w:shd w:val="clear" w:color="auto" w:fill="FFFFFF"/>
              </w:rPr>
              <w:t>问题</w:t>
            </w:r>
            <w:r>
              <w:rPr>
                <w:rFonts w:hint="eastAsia" w:ascii="宋体" w:hAnsi="宋体"/>
                <w:b/>
                <w:bCs/>
                <w:sz w:val="24"/>
                <w:szCs w:val="24"/>
                <w:shd w:val="clear" w:color="auto" w:fill="FFFFFF"/>
                <w:lang w:val="en-US" w:eastAsia="zh-CN"/>
              </w:rPr>
              <w:t>9</w:t>
            </w:r>
            <w:r>
              <w:rPr>
                <w:rFonts w:hint="eastAsia" w:ascii="宋体" w:hAnsi="宋体"/>
                <w:b/>
                <w:bCs/>
                <w:sz w:val="24"/>
                <w:szCs w:val="24"/>
                <w:shd w:val="clear" w:color="auto" w:fill="FFFFFF"/>
              </w:rPr>
              <w:t>：董秘，您好！请问贵司是否已成功研发出集成柔性传感器/电子皮肤功能的仿生皮？这项技术是否能应用于脸部，并实现逼真的外观、触感，甚至微表情？</w:t>
            </w:r>
          </w:p>
          <w:p w14:paraId="0D4A2115">
            <w:pPr>
              <w:spacing w:line="360" w:lineRule="auto"/>
              <w:ind w:firstLine="480" w:firstLineChars="200"/>
              <w:rPr>
                <w:rFonts w:hint="eastAsia" w:ascii="宋体" w:hAnsi="宋体"/>
                <w:sz w:val="24"/>
                <w:szCs w:val="24"/>
                <w:lang w:eastAsia="zh-CN"/>
              </w:rPr>
            </w:pPr>
            <w:r>
              <w:rPr>
                <w:rFonts w:hint="eastAsia" w:ascii="宋体" w:hAnsi="宋体"/>
                <w:sz w:val="24"/>
                <w:szCs w:val="24"/>
              </w:rPr>
              <w:t>答</w:t>
            </w:r>
            <w:r>
              <w:rPr>
                <w:rFonts w:hint="eastAsia" w:ascii="宋体" w:hAnsi="宋体"/>
                <w:sz w:val="24"/>
                <w:szCs w:val="24"/>
                <w:lang w:eastAsia="zh-CN"/>
              </w:rPr>
              <w:t>：尊敬的投资者，您好！公司始终密切关注具身智能产业的发展趋势，柔性传感器（电子皮肤）作为触觉感知的核心部件，是公司重点布局的战略方向。我们坚持以“传感技术+场景赋能”为发展主线，致力于为</w:t>
            </w:r>
            <w:r>
              <w:rPr>
                <w:rFonts w:hint="eastAsia" w:ascii="宋体" w:hAnsi="宋体"/>
                <w:sz w:val="24"/>
                <w:szCs w:val="24"/>
                <w:lang w:val="en-US" w:eastAsia="zh-CN"/>
              </w:rPr>
              <w:t>柔性</w:t>
            </w:r>
            <w:r>
              <w:rPr>
                <w:rFonts w:hint="eastAsia" w:ascii="宋体" w:hAnsi="宋体"/>
                <w:sz w:val="24"/>
                <w:szCs w:val="24"/>
                <w:lang w:eastAsia="zh-CN"/>
              </w:rPr>
              <w:t>触觉</w:t>
            </w:r>
            <w:r>
              <w:rPr>
                <w:rFonts w:hint="eastAsia" w:ascii="宋体" w:hAnsi="宋体"/>
                <w:sz w:val="24"/>
                <w:szCs w:val="24"/>
                <w:lang w:val="en-US" w:eastAsia="zh-CN"/>
              </w:rPr>
              <w:t>智能</w:t>
            </w:r>
            <w:r>
              <w:rPr>
                <w:rFonts w:hint="eastAsia" w:ascii="宋体" w:hAnsi="宋体"/>
                <w:sz w:val="24"/>
                <w:szCs w:val="24"/>
                <w:lang w:eastAsia="zh-CN"/>
              </w:rPr>
              <w:t>与电子皮肤、工业检测、消费电子、新能源电池、智能座驾等场景提供核心感知赋能，积极探索在多场景、多模态下的应用拓展与技术融合。</w:t>
            </w:r>
            <w:r>
              <w:rPr>
                <w:rFonts w:hint="eastAsia" w:ascii="宋体" w:hAnsi="宋体"/>
                <w:b w:val="0"/>
                <w:bCs w:val="0"/>
                <w:sz w:val="24"/>
                <w:szCs w:val="24"/>
                <w:highlight w:val="none"/>
                <w:shd w:val="clear" w:color="auto" w:fill="FFFFFF"/>
              </w:rPr>
              <w:t>公司电子皮肤业务后续发展受行业技术迭代、市场竞争格局变化、客户拓展节奏及项目订单落地进度等多重因素影响，存在一定不确定性</w:t>
            </w:r>
            <w:r>
              <w:rPr>
                <w:rFonts w:hint="eastAsia" w:ascii="宋体" w:hAnsi="宋体"/>
                <w:b w:val="0"/>
                <w:bCs w:val="0"/>
                <w:sz w:val="24"/>
                <w:szCs w:val="24"/>
                <w:highlight w:val="none"/>
                <w:shd w:val="clear" w:color="auto" w:fill="FFFFFF"/>
                <w:lang w:eastAsia="zh-CN"/>
              </w:rPr>
              <w:t>。</w:t>
            </w:r>
            <w:r>
              <w:rPr>
                <w:rFonts w:hint="eastAsia" w:ascii="宋体" w:hAnsi="宋体"/>
                <w:sz w:val="24"/>
                <w:szCs w:val="24"/>
                <w:lang w:eastAsia="zh-CN"/>
              </w:rPr>
              <w:t>具体产品研发进展及业务落地情况，请关注公司后续发布的公告，</w:t>
            </w:r>
            <w:r>
              <w:rPr>
                <w:rFonts w:hint="eastAsia" w:ascii="宋体" w:hAnsi="宋体"/>
                <w:b w:val="0"/>
                <w:bCs w:val="0"/>
                <w:sz w:val="24"/>
                <w:szCs w:val="24"/>
                <w:highlight w:val="none"/>
                <w:shd w:val="clear" w:color="auto" w:fill="FFFFFF"/>
                <w:lang w:eastAsia="zh-CN"/>
              </w:rPr>
              <w:t>敬请注意投资风险。</w:t>
            </w:r>
            <w:r>
              <w:rPr>
                <w:rFonts w:hint="eastAsia" w:ascii="宋体" w:hAnsi="宋体"/>
                <w:sz w:val="24"/>
                <w:szCs w:val="24"/>
                <w:lang w:eastAsia="zh-CN"/>
              </w:rPr>
              <w:t>感谢您的关注！</w:t>
            </w:r>
          </w:p>
          <w:p w14:paraId="2DB7F16D">
            <w:pPr>
              <w:spacing w:line="360" w:lineRule="auto"/>
              <w:ind w:firstLine="480" w:firstLineChars="200"/>
              <w:rPr>
                <w:rFonts w:hint="eastAsia" w:ascii="宋体" w:hAnsi="宋体"/>
                <w:sz w:val="24"/>
                <w:szCs w:val="24"/>
                <w:lang w:eastAsia="zh-CN"/>
              </w:rPr>
            </w:pPr>
          </w:p>
          <w:p w14:paraId="6CE1A1EE">
            <w:pPr>
              <w:spacing w:line="360" w:lineRule="auto"/>
              <w:ind w:firstLine="482" w:firstLineChars="200"/>
              <w:rPr>
                <w:rFonts w:hint="eastAsia" w:ascii="宋体" w:hAnsi="宋体"/>
                <w:sz w:val="24"/>
                <w:szCs w:val="24"/>
                <w:lang w:eastAsia="zh-CN"/>
              </w:rPr>
            </w:pPr>
            <w:r>
              <w:rPr>
                <w:rFonts w:hint="eastAsia" w:ascii="宋体" w:hAnsi="宋体"/>
                <w:b/>
                <w:bCs/>
                <w:sz w:val="24"/>
                <w:szCs w:val="24"/>
                <w:shd w:val="clear" w:color="auto" w:fill="FFFFFF"/>
              </w:rPr>
              <w:t>问题</w:t>
            </w:r>
            <w:r>
              <w:rPr>
                <w:rFonts w:hint="eastAsia" w:ascii="宋体" w:hAnsi="宋体"/>
                <w:b/>
                <w:bCs/>
                <w:sz w:val="24"/>
                <w:szCs w:val="24"/>
                <w:shd w:val="clear" w:color="auto" w:fill="FFFFFF"/>
                <w:lang w:val="en-US" w:eastAsia="zh-CN"/>
              </w:rPr>
              <w:t>10</w:t>
            </w:r>
            <w:r>
              <w:rPr>
                <w:rFonts w:hint="eastAsia" w:ascii="宋体" w:hAnsi="宋体"/>
                <w:b/>
                <w:bCs/>
                <w:sz w:val="24"/>
                <w:szCs w:val="24"/>
                <w:shd w:val="clear" w:color="auto" w:fill="FFFFFF"/>
              </w:rPr>
              <w:t>：董事长，您好！请问贵司在稳住基本盘的前提下，还会布局其他高附加值并契合《十五五发展规划》的高科技项目吗？</w:t>
            </w:r>
          </w:p>
          <w:p w14:paraId="302CA869">
            <w:pPr>
              <w:spacing w:line="360" w:lineRule="auto"/>
              <w:ind w:firstLine="480" w:firstLineChars="200"/>
              <w:rPr>
                <w:rFonts w:hint="eastAsia" w:ascii="宋体" w:hAnsi="宋体"/>
                <w:sz w:val="24"/>
                <w:szCs w:val="24"/>
                <w:lang w:val="en-US" w:eastAsia="zh-CN"/>
              </w:rPr>
            </w:pPr>
            <w:r>
              <w:rPr>
                <w:rFonts w:hint="eastAsia" w:ascii="宋体" w:hAnsi="宋体"/>
                <w:sz w:val="24"/>
                <w:szCs w:val="24"/>
              </w:rPr>
              <w:t>答</w:t>
            </w:r>
            <w:r>
              <w:rPr>
                <w:rFonts w:hint="eastAsia" w:ascii="宋体" w:hAnsi="宋体"/>
                <w:sz w:val="24"/>
                <w:szCs w:val="24"/>
                <w:lang w:eastAsia="zh-CN"/>
              </w:rPr>
              <w:t>：</w:t>
            </w:r>
            <w:r>
              <w:rPr>
                <w:rFonts w:hint="eastAsia" w:ascii="宋体" w:hAnsi="宋体"/>
                <w:sz w:val="24"/>
                <w:szCs w:val="24"/>
                <w:lang w:val="en-US" w:eastAsia="zh-CN"/>
              </w:rPr>
              <w:t>尊敬的投资者，您好！2026年是“十五五”规划开局之年，公司将继续坚持以技术创新赋能产业升级，以双轮驱动引领高质量发展，聚焦战略目标、强化执行落地，扎实推进各项经营工作。感谢您的关注！</w:t>
            </w:r>
          </w:p>
          <w:p w14:paraId="3CAA0C5E">
            <w:pPr>
              <w:spacing w:line="360" w:lineRule="auto"/>
              <w:ind w:firstLine="480" w:firstLineChars="200"/>
              <w:rPr>
                <w:rFonts w:hint="eastAsia" w:ascii="宋体" w:hAnsi="宋体"/>
                <w:sz w:val="24"/>
                <w:szCs w:val="24"/>
                <w:lang w:val="en-US" w:eastAsia="zh-CN"/>
              </w:rPr>
            </w:pPr>
          </w:p>
          <w:p w14:paraId="6BB40A59">
            <w:pPr>
              <w:spacing w:line="360" w:lineRule="auto"/>
              <w:ind w:firstLine="482" w:firstLineChars="200"/>
              <w:rPr>
                <w:rFonts w:hint="eastAsia" w:ascii="宋体" w:hAnsi="宋体"/>
                <w:b/>
                <w:bCs/>
                <w:sz w:val="24"/>
                <w:szCs w:val="24"/>
                <w:shd w:val="clear" w:color="auto" w:fill="FFFFFF"/>
              </w:rPr>
            </w:pPr>
            <w:r>
              <w:rPr>
                <w:rFonts w:hint="eastAsia" w:ascii="宋体" w:hAnsi="宋体"/>
                <w:b/>
                <w:bCs/>
                <w:sz w:val="24"/>
                <w:szCs w:val="24"/>
                <w:shd w:val="clear" w:color="auto" w:fill="FFFFFF"/>
              </w:rPr>
              <w:t>问题</w:t>
            </w:r>
            <w:r>
              <w:rPr>
                <w:rFonts w:hint="eastAsia" w:ascii="宋体" w:hAnsi="宋体"/>
                <w:b/>
                <w:bCs/>
                <w:sz w:val="24"/>
                <w:szCs w:val="24"/>
                <w:shd w:val="clear" w:color="auto" w:fill="FFFFFF"/>
                <w:lang w:val="en-US" w:eastAsia="zh-CN"/>
              </w:rPr>
              <w:t>11</w:t>
            </w:r>
            <w:r>
              <w:rPr>
                <w:rFonts w:hint="eastAsia" w:ascii="宋体" w:hAnsi="宋体"/>
                <w:b/>
                <w:bCs/>
                <w:sz w:val="24"/>
                <w:szCs w:val="24"/>
                <w:shd w:val="clear" w:color="auto" w:fill="FFFFFF"/>
              </w:rPr>
              <w:t>：董事长，您好！请问贵司除了布局电子皮肤中的‘压阻式’路线，还有布局其他路线吗？请问研发的进展到了哪个程度？</w:t>
            </w:r>
          </w:p>
          <w:p w14:paraId="7D6E7CD5">
            <w:pPr>
              <w:spacing w:line="360" w:lineRule="auto"/>
              <w:ind w:firstLine="480" w:firstLineChars="200"/>
              <w:rPr>
                <w:rFonts w:hint="eastAsia" w:ascii="宋体" w:hAnsi="宋体" w:eastAsia="宋体"/>
                <w:b/>
                <w:bCs/>
                <w:sz w:val="24"/>
                <w:szCs w:val="24"/>
                <w:shd w:val="clear" w:color="auto" w:fill="FFFFFF"/>
                <w:lang w:val="en-US" w:eastAsia="zh-CN"/>
              </w:rPr>
            </w:pPr>
            <w:r>
              <w:rPr>
                <w:rFonts w:hint="eastAsia" w:ascii="宋体" w:hAnsi="宋体"/>
                <w:b w:val="0"/>
                <w:bCs w:val="0"/>
                <w:sz w:val="24"/>
                <w:szCs w:val="24"/>
                <w:shd w:val="clear" w:color="auto" w:fill="FFFFFF"/>
                <w:lang w:val="en-US" w:eastAsia="zh-CN"/>
              </w:rPr>
              <w:t>答：尊敬的投资者，您好!公司柔性传感技术从2017年开始研究，并承担了浙江省重点科研项目，已申请获得了多项授权专利有压阻式、电容式、磁电式、压电式等多项技术路线储备。在柔性传感技术领域，主要采用压阻式，实现识别力、温度、材质、纹理等多模态感知。公司已完成新产品技术迭代，建成量产产线，实现批量供货，多路线协同完善产品矩阵。</w:t>
            </w:r>
            <w:r>
              <w:rPr>
                <w:rFonts w:hint="eastAsia" w:ascii="宋体" w:hAnsi="宋体"/>
                <w:b w:val="0"/>
                <w:bCs w:val="0"/>
                <w:sz w:val="24"/>
                <w:szCs w:val="24"/>
                <w:highlight w:val="none"/>
                <w:shd w:val="clear" w:color="auto" w:fill="FFFFFF"/>
              </w:rPr>
              <w:t>公司电子皮肤业务后续发展受行业技术迭代、市场竞争格局变化、客户拓展节奏及项目订单落地进度等多重因素影响，存在一定不确定性</w:t>
            </w:r>
            <w:r>
              <w:rPr>
                <w:rFonts w:hint="eastAsia" w:ascii="宋体" w:hAnsi="宋体"/>
                <w:b w:val="0"/>
                <w:bCs w:val="0"/>
                <w:sz w:val="24"/>
                <w:szCs w:val="24"/>
                <w:highlight w:val="none"/>
                <w:shd w:val="clear" w:color="auto" w:fill="FFFFFF"/>
                <w:lang w:eastAsia="zh-CN"/>
              </w:rPr>
              <w:t>。</w:t>
            </w:r>
            <w:r>
              <w:rPr>
                <w:rFonts w:hint="eastAsia" w:ascii="宋体" w:hAnsi="宋体"/>
                <w:b w:val="0"/>
                <w:bCs w:val="0"/>
                <w:sz w:val="24"/>
                <w:szCs w:val="24"/>
                <w:shd w:val="clear" w:color="auto" w:fill="FFFFFF"/>
                <w:lang w:val="en-US" w:eastAsia="zh-CN"/>
              </w:rPr>
              <w:t>目前，该类业务占公司整体营收比重较小，</w:t>
            </w:r>
            <w:r>
              <w:rPr>
                <w:rFonts w:hint="eastAsia" w:ascii="宋体" w:hAnsi="宋体"/>
                <w:b w:val="0"/>
                <w:bCs w:val="0"/>
                <w:sz w:val="24"/>
                <w:szCs w:val="24"/>
                <w:highlight w:val="none"/>
                <w:shd w:val="clear" w:color="auto" w:fill="FFFFFF"/>
                <w:lang w:eastAsia="zh-CN"/>
              </w:rPr>
              <w:t>敬请注意投资风险。</w:t>
            </w:r>
            <w:r>
              <w:rPr>
                <w:rFonts w:hint="eastAsia" w:ascii="宋体" w:hAnsi="宋体"/>
                <w:b w:val="0"/>
                <w:bCs w:val="0"/>
                <w:sz w:val="24"/>
                <w:szCs w:val="24"/>
                <w:shd w:val="clear" w:color="auto" w:fill="FFFFFF"/>
                <w:lang w:val="en-US" w:eastAsia="zh-CN"/>
              </w:rPr>
              <w:t>感谢您的关注！</w:t>
            </w:r>
          </w:p>
        </w:tc>
      </w:tr>
      <w:tr w14:paraId="5B6A8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vAlign w:val="center"/>
          </w:tcPr>
          <w:p w14:paraId="3AAD239C">
            <w:pPr>
              <w:spacing w:line="360" w:lineRule="auto"/>
              <w:jc w:val="left"/>
              <w:rPr>
                <w:rFonts w:hint="eastAsia" w:ascii="宋体" w:hAnsi="宋体" w:cs="Times New Roman"/>
                <w:b/>
                <w:bCs/>
                <w:iCs/>
                <w:sz w:val="24"/>
                <w:szCs w:val="24"/>
              </w:rPr>
            </w:pPr>
            <w:r>
              <w:rPr>
                <w:rFonts w:hint="eastAsia" w:ascii="宋体" w:hAnsi="宋体" w:cs="Times New Roman"/>
                <w:b/>
                <w:bCs/>
                <w:iCs/>
                <w:sz w:val="24"/>
                <w:szCs w:val="24"/>
              </w:rPr>
              <w:t>附件清单（如有）</w:t>
            </w:r>
          </w:p>
        </w:tc>
        <w:tc>
          <w:tcPr>
            <w:tcW w:w="7258" w:type="dxa"/>
          </w:tcPr>
          <w:p w14:paraId="1F3BFD21">
            <w:pPr>
              <w:spacing w:line="360" w:lineRule="auto"/>
              <w:rPr>
                <w:rFonts w:hint="eastAsia" w:ascii="宋体" w:hAnsi="宋体" w:cs="Times New Roman"/>
                <w:bCs/>
                <w:iCs/>
                <w:sz w:val="24"/>
                <w:szCs w:val="24"/>
              </w:rPr>
            </w:pPr>
            <w:r>
              <w:rPr>
                <w:rFonts w:hint="eastAsia" w:ascii="宋体" w:hAnsi="宋体" w:cs="Times New Roman"/>
                <w:bCs/>
                <w:iCs/>
                <w:sz w:val="24"/>
                <w:szCs w:val="24"/>
              </w:rPr>
              <w:t>无</w:t>
            </w:r>
          </w:p>
        </w:tc>
      </w:tr>
      <w:tr w14:paraId="10C79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5" w:type="dxa"/>
            <w:vAlign w:val="center"/>
          </w:tcPr>
          <w:p w14:paraId="3D5C0478">
            <w:pPr>
              <w:spacing w:line="360" w:lineRule="auto"/>
              <w:jc w:val="left"/>
              <w:rPr>
                <w:rFonts w:hint="eastAsia" w:ascii="宋体" w:hAnsi="宋体" w:cs="Times New Roman"/>
                <w:b/>
                <w:bCs/>
                <w:iCs/>
                <w:sz w:val="24"/>
                <w:szCs w:val="24"/>
              </w:rPr>
            </w:pPr>
            <w:r>
              <w:rPr>
                <w:rFonts w:hint="eastAsia" w:ascii="宋体" w:hAnsi="宋体" w:cs="Times New Roman"/>
                <w:b/>
                <w:bCs/>
                <w:iCs/>
                <w:sz w:val="24"/>
                <w:szCs w:val="24"/>
              </w:rPr>
              <w:t>日期</w:t>
            </w:r>
          </w:p>
        </w:tc>
        <w:tc>
          <w:tcPr>
            <w:tcW w:w="7258" w:type="dxa"/>
            <w:vAlign w:val="center"/>
          </w:tcPr>
          <w:p w14:paraId="004702D0">
            <w:pPr>
              <w:spacing w:line="360" w:lineRule="auto"/>
              <w:rPr>
                <w:rFonts w:hint="eastAsia" w:ascii="宋体" w:hAnsi="宋体" w:cs="Times New Roman"/>
                <w:bCs/>
                <w:iCs/>
                <w:sz w:val="24"/>
                <w:szCs w:val="24"/>
              </w:rPr>
            </w:pPr>
            <w:r>
              <w:rPr>
                <w:rFonts w:hint="eastAsia" w:ascii="宋体" w:hAnsi="宋体" w:cs="Times New Roman"/>
                <w:iCs/>
                <w:sz w:val="24"/>
                <w:szCs w:val="24"/>
              </w:rPr>
              <w:t>2</w:t>
            </w:r>
            <w:r>
              <w:rPr>
                <w:rFonts w:ascii="宋体" w:hAnsi="宋体" w:cs="Times New Roman"/>
                <w:iCs/>
                <w:sz w:val="24"/>
                <w:szCs w:val="24"/>
              </w:rPr>
              <w:t>02</w:t>
            </w:r>
            <w:r>
              <w:rPr>
                <w:rFonts w:hint="eastAsia" w:ascii="宋体" w:hAnsi="宋体" w:cs="Times New Roman"/>
                <w:iCs/>
                <w:sz w:val="24"/>
                <w:szCs w:val="24"/>
                <w:lang w:val="en-US" w:eastAsia="zh-CN"/>
              </w:rPr>
              <w:t>6</w:t>
            </w:r>
            <w:r>
              <w:rPr>
                <w:rFonts w:hint="eastAsia" w:ascii="宋体" w:hAnsi="宋体" w:cs="Times New Roman"/>
                <w:iCs/>
                <w:sz w:val="24"/>
                <w:szCs w:val="24"/>
              </w:rPr>
              <w:t>年</w:t>
            </w:r>
            <w:r>
              <w:rPr>
                <w:rFonts w:hint="eastAsia" w:ascii="宋体" w:hAnsi="宋体" w:cs="Times New Roman"/>
                <w:iCs/>
                <w:sz w:val="24"/>
                <w:szCs w:val="24"/>
                <w:lang w:val="en-US" w:eastAsia="zh-CN"/>
              </w:rPr>
              <w:t>05</w:t>
            </w:r>
            <w:r>
              <w:rPr>
                <w:rFonts w:hint="eastAsia" w:ascii="宋体" w:hAnsi="宋体" w:cs="Times New Roman"/>
                <w:iCs/>
                <w:sz w:val="24"/>
                <w:szCs w:val="24"/>
              </w:rPr>
              <w:t>月</w:t>
            </w:r>
            <w:r>
              <w:rPr>
                <w:rFonts w:hint="eastAsia" w:ascii="宋体" w:hAnsi="宋体" w:cs="Times New Roman"/>
                <w:iCs/>
                <w:sz w:val="24"/>
                <w:szCs w:val="24"/>
                <w:lang w:val="en-US" w:eastAsia="zh-CN"/>
              </w:rPr>
              <w:t>26</w:t>
            </w:r>
            <w:r>
              <w:rPr>
                <w:rFonts w:hint="eastAsia" w:ascii="宋体" w:hAnsi="宋体" w:cs="Times New Roman"/>
                <w:iCs/>
                <w:sz w:val="24"/>
                <w:szCs w:val="24"/>
              </w:rPr>
              <w:t>日</w:t>
            </w:r>
          </w:p>
        </w:tc>
      </w:tr>
    </w:tbl>
    <w:p w14:paraId="0EDD61E9">
      <w:pPr>
        <w:rPr>
          <w:rFonts w:hint="eastAsia" w:ascii="宋体" w:hAnsi="宋体" w:cs="Times New Roman"/>
          <w:bCs/>
          <w:iCs/>
          <w:sz w:val="24"/>
          <w:szCs w:val="24"/>
        </w:rPr>
      </w:pPr>
    </w:p>
    <w:sectPr>
      <w:footerReference r:id="rId3" w:type="default"/>
      <w:pgSz w:w="11906" w:h="16838"/>
      <w:pgMar w:top="1423" w:right="1797" w:bottom="1423"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D3684">
    <w:pPr>
      <w:pStyle w:val="6"/>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5</w:t>
    </w:r>
    <w:r>
      <w:rPr>
        <w:rFonts w:ascii="Times New Roman" w:hAnsi="Times New Roman" w:cs="Times New Roman"/>
      </w:rPr>
      <w:fldChar w:fldCharType="end"/>
    </w:r>
  </w:p>
  <w:p w14:paraId="44C14C28">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RkMzAwMzhhZDYyNTY3OTUxNjEwODFlNjI5MjZiN2EifQ=="/>
    <w:docVar w:name="KSO_WPS_MARK_KEY" w:val="a3834838-84a0-4bf6-b69f-5593973aeb9b"/>
  </w:docVars>
  <w:rsids>
    <w:rsidRoot w:val="00B94C50"/>
    <w:rsid w:val="00003748"/>
    <w:rsid w:val="0001008A"/>
    <w:rsid w:val="00011A35"/>
    <w:rsid w:val="00012CDE"/>
    <w:rsid w:val="00036C4A"/>
    <w:rsid w:val="00041F2D"/>
    <w:rsid w:val="00053FE2"/>
    <w:rsid w:val="00055095"/>
    <w:rsid w:val="00066D8C"/>
    <w:rsid w:val="00072A65"/>
    <w:rsid w:val="00077E56"/>
    <w:rsid w:val="00081ECA"/>
    <w:rsid w:val="000876A5"/>
    <w:rsid w:val="00093543"/>
    <w:rsid w:val="00097F1A"/>
    <w:rsid w:val="000A21E9"/>
    <w:rsid w:val="000A5C1D"/>
    <w:rsid w:val="000E3873"/>
    <w:rsid w:val="000F18CD"/>
    <w:rsid w:val="000F2B33"/>
    <w:rsid w:val="001027EC"/>
    <w:rsid w:val="00110519"/>
    <w:rsid w:val="001155CE"/>
    <w:rsid w:val="001262CD"/>
    <w:rsid w:val="00133492"/>
    <w:rsid w:val="00135C30"/>
    <w:rsid w:val="0015063C"/>
    <w:rsid w:val="00152466"/>
    <w:rsid w:val="001650B3"/>
    <w:rsid w:val="001932D3"/>
    <w:rsid w:val="00194DD7"/>
    <w:rsid w:val="001B226E"/>
    <w:rsid w:val="001B723D"/>
    <w:rsid w:val="001C25B7"/>
    <w:rsid w:val="001C3439"/>
    <w:rsid w:val="001D51C8"/>
    <w:rsid w:val="001E3615"/>
    <w:rsid w:val="001E785A"/>
    <w:rsid w:val="001F483F"/>
    <w:rsid w:val="00210EF3"/>
    <w:rsid w:val="00211462"/>
    <w:rsid w:val="00223643"/>
    <w:rsid w:val="0022572C"/>
    <w:rsid w:val="002262EF"/>
    <w:rsid w:val="00236703"/>
    <w:rsid w:val="00257959"/>
    <w:rsid w:val="00260367"/>
    <w:rsid w:val="00264D8F"/>
    <w:rsid w:val="002749EB"/>
    <w:rsid w:val="0029143C"/>
    <w:rsid w:val="00296348"/>
    <w:rsid w:val="002966A7"/>
    <w:rsid w:val="002967BA"/>
    <w:rsid w:val="002A190A"/>
    <w:rsid w:val="002A304B"/>
    <w:rsid w:val="002A4005"/>
    <w:rsid w:val="002B6F54"/>
    <w:rsid w:val="002C76A1"/>
    <w:rsid w:val="002D2021"/>
    <w:rsid w:val="002E0686"/>
    <w:rsid w:val="002E7286"/>
    <w:rsid w:val="002E77CF"/>
    <w:rsid w:val="002F4770"/>
    <w:rsid w:val="00303CC6"/>
    <w:rsid w:val="00303CCD"/>
    <w:rsid w:val="0031181B"/>
    <w:rsid w:val="00313E36"/>
    <w:rsid w:val="00313FDF"/>
    <w:rsid w:val="003170A5"/>
    <w:rsid w:val="00331410"/>
    <w:rsid w:val="00342698"/>
    <w:rsid w:val="003624C5"/>
    <w:rsid w:val="00367347"/>
    <w:rsid w:val="00381804"/>
    <w:rsid w:val="003830BB"/>
    <w:rsid w:val="0038451C"/>
    <w:rsid w:val="00391CED"/>
    <w:rsid w:val="003A3053"/>
    <w:rsid w:val="003A4281"/>
    <w:rsid w:val="003B147C"/>
    <w:rsid w:val="003B64D5"/>
    <w:rsid w:val="003C624C"/>
    <w:rsid w:val="003D5E84"/>
    <w:rsid w:val="003F079D"/>
    <w:rsid w:val="00405713"/>
    <w:rsid w:val="00410009"/>
    <w:rsid w:val="00444385"/>
    <w:rsid w:val="00450E98"/>
    <w:rsid w:val="00452D25"/>
    <w:rsid w:val="00470A66"/>
    <w:rsid w:val="00471EF8"/>
    <w:rsid w:val="00480B17"/>
    <w:rsid w:val="004872DA"/>
    <w:rsid w:val="00495CD1"/>
    <w:rsid w:val="004B2FE2"/>
    <w:rsid w:val="004B7BB2"/>
    <w:rsid w:val="004E066D"/>
    <w:rsid w:val="00513934"/>
    <w:rsid w:val="005232AF"/>
    <w:rsid w:val="00531F67"/>
    <w:rsid w:val="00536D2D"/>
    <w:rsid w:val="00550E69"/>
    <w:rsid w:val="00552152"/>
    <w:rsid w:val="00570D0D"/>
    <w:rsid w:val="00571B62"/>
    <w:rsid w:val="005A058C"/>
    <w:rsid w:val="005A1A68"/>
    <w:rsid w:val="005A6F19"/>
    <w:rsid w:val="005B485C"/>
    <w:rsid w:val="005B7E57"/>
    <w:rsid w:val="005D0541"/>
    <w:rsid w:val="005D0BFA"/>
    <w:rsid w:val="005E0EAD"/>
    <w:rsid w:val="005E1EC7"/>
    <w:rsid w:val="005E5E91"/>
    <w:rsid w:val="005F6276"/>
    <w:rsid w:val="00603FAB"/>
    <w:rsid w:val="00623FB8"/>
    <w:rsid w:val="006250F6"/>
    <w:rsid w:val="00627306"/>
    <w:rsid w:val="00631E88"/>
    <w:rsid w:val="00641283"/>
    <w:rsid w:val="00652BE2"/>
    <w:rsid w:val="006552AA"/>
    <w:rsid w:val="00683F46"/>
    <w:rsid w:val="00691EAA"/>
    <w:rsid w:val="006B56B9"/>
    <w:rsid w:val="006D1272"/>
    <w:rsid w:val="00707369"/>
    <w:rsid w:val="007331A8"/>
    <w:rsid w:val="007351A7"/>
    <w:rsid w:val="00740827"/>
    <w:rsid w:val="0074154F"/>
    <w:rsid w:val="0076184D"/>
    <w:rsid w:val="00794D10"/>
    <w:rsid w:val="0079774C"/>
    <w:rsid w:val="00797DF6"/>
    <w:rsid w:val="007A24B2"/>
    <w:rsid w:val="007A46C4"/>
    <w:rsid w:val="007A6470"/>
    <w:rsid w:val="007B3E5C"/>
    <w:rsid w:val="007C1647"/>
    <w:rsid w:val="007C1AF9"/>
    <w:rsid w:val="007C29A9"/>
    <w:rsid w:val="007D38C7"/>
    <w:rsid w:val="007E2F10"/>
    <w:rsid w:val="007F4F77"/>
    <w:rsid w:val="00810A63"/>
    <w:rsid w:val="00821EF1"/>
    <w:rsid w:val="00823548"/>
    <w:rsid w:val="00863CF2"/>
    <w:rsid w:val="00864348"/>
    <w:rsid w:val="008714C9"/>
    <w:rsid w:val="00882563"/>
    <w:rsid w:val="00883806"/>
    <w:rsid w:val="0089482B"/>
    <w:rsid w:val="008C1FCD"/>
    <w:rsid w:val="008D4393"/>
    <w:rsid w:val="008D46FC"/>
    <w:rsid w:val="008D4D59"/>
    <w:rsid w:val="008D54A7"/>
    <w:rsid w:val="008D57F5"/>
    <w:rsid w:val="008D65B6"/>
    <w:rsid w:val="008E10C6"/>
    <w:rsid w:val="008E1FBC"/>
    <w:rsid w:val="008F04C1"/>
    <w:rsid w:val="008F7CAC"/>
    <w:rsid w:val="008F7D92"/>
    <w:rsid w:val="0090427B"/>
    <w:rsid w:val="009102EE"/>
    <w:rsid w:val="00922BB9"/>
    <w:rsid w:val="00924B6A"/>
    <w:rsid w:val="009275E0"/>
    <w:rsid w:val="0093064C"/>
    <w:rsid w:val="00936887"/>
    <w:rsid w:val="00955AA1"/>
    <w:rsid w:val="00960FDD"/>
    <w:rsid w:val="00963DB3"/>
    <w:rsid w:val="00966EC4"/>
    <w:rsid w:val="00975426"/>
    <w:rsid w:val="00976C58"/>
    <w:rsid w:val="00977B1E"/>
    <w:rsid w:val="00982F95"/>
    <w:rsid w:val="0098657E"/>
    <w:rsid w:val="00991702"/>
    <w:rsid w:val="00993BBB"/>
    <w:rsid w:val="009A1AAC"/>
    <w:rsid w:val="009C3C32"/>
    <w:rsid w:val="009E4C7E"/>
    <w:rsid w:val="009F1591"/>
    <w:rsid w:val="009F2F1E"/>
    <w:rsid w:val="00A02EED"/>
    <w:rsid w:val="00A141CB"/>
    <w:rsid w:val="00A174A3"/>
    <w:rsid w:val="00A3359D"/>
    <w:rsid w:val="00A4039C"/>
    <w:rsid w:val="00A40990"/>
    <w:rsid w:val="00A60456"/>
    <w:rsid w:val="00A647D6"/>
    <w:rsid w:val="00A71746"/>
    <w:rsid w:val="00A72139"/>
    <w:rsid w:val="00A72F96"/>
    <w:rsid w:val="00A73927"/>
    <w:rsid w:val="00A73BC9"/>
    <w:rsid w:val="00A759E6"/>
    <w:rsid w:val="00A83E12"/>
    <w:rsid w:val="00A9065C"/>
    <w:rsid w:val="00A9202F"/>
    <w:rsid w:val="00A9477C"/>
    <w:rsid w:val="00A97D40"/>
    <w:rsid w:val="00AA3AE9"/>
    <w:rsid w:val="00AA471B"/>
    <w:rsid w:val="00AA5FDC"/>
    <w:rsid w:val="00AC284C"/>
    <w:rsid w:val="00AE58C7"/>
    <w:rsid w:val="00B17990"/>
    <w:rsid w:val="00B42E27"/>
    <w:rsid w:val="00B509FA"/>
    <w:rsid w:val="00B607A5"/>
    <w:rsid w:val="00B65A08"/>
    <w:rsid w:val="00B73F72"/>
    <w:rsid w:val="00B94C50"/>
    <w:rsid w:val="00BA65BA"/>
    <w:rsid w:val="00BB0166"/>
    <w:rsid w:val="00BB61DA"/>
    <w:rsid w:val="00BC4B0B"/>
    <w:rsid w:val="00BD3C0D"/>
    <w:rsid w:val="00BD7A3D"/>
    <w:rsid w:val="00BF3DBF"/>
    <w:rsid w:val="00C2004A"/>
    <w:rsid w:val="00C35F09"/>
    <w:rsid w:val="00C45567"/>
    <w:rsid w:val="00C46E27"/>
    <w:rsid w:val="00C50989"/>
    <w:rsid w:val="00C517FD"/>
    <w:rsid w:val="00C74AAE"/>
    <w:rsid w:val="00C8255E"/>
    <w:rsid w:val="00C9091C"/>
    <w:rsid w:val="00CA1F01"/>
    <w:rsid w:val="00CA7B61"/>
    <w:rsid w:val="00CC4AB9"/>
    <w:rsid w:val="00CC783F"/>
    <w:rsid w:val="00CD36E1"/>
    <w:rsid w:val="00CD79DA"/>
    <w:rsid w:val="00CE08DF"/>
    <w:rsid w:val="00CE55C1"/>
    <w:rsid w:val="00D161EF"/>
    <w:rsid w:val="00D31AE6"/>
    <w:rsid w:val="00D33AA9"/>
    <w:rsid w:val="00D3622A"/>
    <w:rsid w:val="00D41DEE"/>
    <w:rsid w:val="00D4479B"/>
    <w:rsid w:val="00D4484D"/>
    <w:rsid w:val="00D628FD"/>
    <w:rsid w:val="00D64015"/>
    <w:rsid w:val="00D64311"/>
    <w:rsid w:val="00D64ED9"/>
    <w:rsid w:val="00D810B1"/>
    <w:rsid w:val="00D83847"/>
    <w:rsid w:val="00D8532D"/>
    <w:rsid w:val="00DC35D0"/>
    <w:rsid w:val="00DC6C67"/>
    <w:rsid w:val="00DE668C"/>
    <w:rsid w:val="00DE6A16"/>
    <w:rsid w:val="00DF18B7"/>
    <w:rsid w:val="00E00BF7"/>
    <w:rsid w:val="00E01542"/>
    <w:rsid w:val="00E16FD5"/>
    <w:rsid w:val="00E236DD"/>
    <w:rsid w:val="00E559A2"/>
    <w:rsid w:val="00E6169F"/>
    <w:rsid w:val="00E62792"/>
    <w:rsid w:val="00E71446"/>
    <w:rsid w:val="00E72D28"/>
    <w:rsid w:val="00EE7642"/>
    <w:rsid w:val="00EF1FD5"/>
    <w:rsid w:val="00F0408B"/>
    <w:rsid w:val="00F057E9"/>
    <w:rsid w:val="00F14C92"/>
    <w:rsid w:val="00F1676A"/>
    <w:rsid w:val="00F16DD6"/>
    <w:rsid w:val="00F24524"/>
    <w:rsid w:val="00F3509A"/>
    <w:rsid w:val="00F469EE"/>
    <w:rsid w:val="00F5164C"/>
    <w:rsid w:val="00F56FC3"/>
    <w:rsid w:val="00F614D1"/>
    <w:rsid w:val="00F838D5"/>
    <w:rsid w:val="00F9730F"/>
    <w:rsid w:val="00F97689"/>
    <w:rsid w:val="00FB523C"/>
    <w:rsid w:val="00FC7F15"/>
    <w:rsid w:val="00FD0592"/>
    <w:rsid w:val="00FD437A"/>
    <w:rsid w:val="00FE6AE3"/>
    <w:rsid w:val="01066A48"/>
    <w:rsid w:val="016B451C"/>
    <w:rsid w:val="02117D9A"/>
    <w:rsid w:val="02527DA9"/>
    <w:rsid w:val="02CD7EE2"/>
    <w:rsid w:val="03081801"/>
    <w:rsid w:val="03113F7F"/>
    <w:rsid w:val="03744E62"/>
    <w:rsid w:val="03F400FF"/>
    <w:rsid w:val="044D5B72"/>
    <w:rsid w:val="05613AD2"/>
    <w:rsid w:val="05AA7D89"/>
    <w:rsid w:val="05E03D0C"/>
    <w:rsid w:val="0669325F"/>
    <w:rsid w:val="06ED43D6"/>
    <w:rsid w:val="07E40CF7"/>
    <w:rsid w:val="0A0330D1"/>
    <w:rsid w:val="0A147F4C"/>
    <w:rsid w:val="0A9E3E01"/>
    <w:rsid w:val="0B257148"/>
    <w:rsid w:val="0D556D8D"/>
    <w:rsid w:val="0DA07645"/>
    <w:rsid w:val="0DA91EF6"/>
    <w:rsid w:val="0DEF71E2"/>
    <w:rsid w:val="10A41E19"/>
    <w:rsid w:val="10B97633"/>
    <w:rsid w:val="10DC5535"/>
    <w:rsid w:val="11466EEB"/>
    <w:rsid w:val="124D4798"/>
    <w:rsid w:val="126B1215"/>
    <w:rsid w:val="126B3346"/>
    <w:rsid w:val="12A372EC"/>
    <w:rsid w:val="12B01E3A"/>
    <w:rsid w:val="13117313"/>
    <w:rsid w:val="13294F44"/>
    <w:rsid w:val="14706840"/>
    <w:rsid w:val="14944D78"/>
    <w:rsid w:val="14A70815"/>
    <w:rsid w:val="15873613"/>
    <w:rsid w:val="15B825AF"/>
    <w:rsid w:val="15BB3E4D"/>
    <w:rsid w:val="161F618A"/>
    <w:rsid w:val="169A5732"/>
    <w:rsid w:val="17F00434"/>
    <w:rsid w:val="18F07A15"/>
    <w:rsid w:val="18F457BB"/>
    <w:rsid w:val="193E2DCB"/>
    <w:rsid w:val="197D37E5"/>
    <w:rsid w:val="1AE259D8"/>
    <w:rsid w:val="1C5E4EFC"/>
    <w:rsid w:val="1C8C4A6C"/>
    <w:rsid w:val="1E164317"/>
    <w:rsid w:val="1E1D01DB"/>
    <w:rsid w:val="1EF67432"/>
    <w:rsid w:val="1F1351E9"/>
    <w:rsid w:val="1FF666E7"/>
    <w:rsid w:val="20205F43"/>
    <w:rsid w:val="20E97AC1"/>
    <w:rsid w:val="21115269"/>
    <w:rsid w:val="21E03659"/>
    <w:rsid w:val="228F4698"/>
    <w:rsid w:val="22F61C41"/>
    <w:rsid w:val="24B0459D"/>
    <w:rsid w:val="25F9650B"/>
    <w:rsid w:val="263F0183"/>
    <w:rsid w:val="27156A7C"/>
    <w:rsid w:val="27602DE7"/>
    <w:rsid w:val="27781B9E"/>
    <w:rsid w:val="27D422BB"/>
    <w:rsid w:val="28F2481C"/>
    <w:rsid w:val="29813E2D"/>
    <w:rsid w:val="2A261CBC"/>
    <w:rsid w:val="2A497822"/>
    <w:rsid w:val="2A7412A2"/>
    <w:rsid w:val="2A90243D"/>
    <w:rsid w:val="2B067F68"/>
    <w:rsid w:val="2B283656"/>
    <w:rsid w:val="2C6A3498"/>
    <w:rsid w:val="2CE92A50"/>
    <w:rsid w:val="2D284BB4"/>
    <w:rsid w:val="2D407F4C"/>
    <w:rsid w:val="2D55028C"/>
    <w:rsid w:val="2E7B0CA3"/>
    <w:rsid w:val="2F49728F"/>
    <w:rsid w:val="30793384"/>
    <w:rsid w:val="30EA2FB7"/>
    <w:rsid w:val="336E7556"/>
    <w:rsid w:val="33B522B9"/>
    <w:rsid w:val="33D82DC4"/>
    <w:rsid w:val="35A973C7"/>
    <w:rsid w:val="35BD40AB"/>
    <w:rsid w:val="35F37727"/>
    <w:rsid w:val="36F741C0"/>
    <w:rsid w:val="377C3728"/>
    <w:rsid w:val="37CD3A20"/>
    <w:rsid w:val="37F406F2"/>
    <w:rsid w:val="38ED6BF3"/>
    <w:rsid w:val="391021AE"/>
    <w:rsid w:val="394109C9"/>
    <w:rsid w:val="3AF107ED"/>
    <w:rsid w:val="3B7F1712"/>
    <w:rsid w:val="3C454A78"/>
    <w:rsid w:val="3CE82ECA"/>
    <w:rsid w:val="3E831D97"/>
    <w:rsid w:val="3EC7747B"/>
    <w:rsid w:val="3F5B7E6D"/>
    <w:rsid w:val="3FDE0FDB"/>
    <w:rsid w:val="3FFD3AD5"/>
    <w:rsid w:val="40FB736C"/>
    <w:rsid w:val="414A30E4"/>
    <w:rsid w:val="41856FE0"/>
    <w:rsid w:val="418C3EED"/>
    <w:rsid w:val="419D38A3"/>
    <w:rsid w:val="427F7E2D"/>
    <w:rsid w:val="42A46591"/>
    <w:rsid w:val="430F7403"/>
    <w:rsid w:val="442D7B2C"/>
    <w:rsid w:val="4475773A"/>
    <w:rsid w:val="45B6056B"/>
    <w:rsid w:val="45B83507"/>
    <w:rsid w:val="46001285"/>
    <w:rsid w:val="471F2091"/>
    <w:rsid w:val="478671A1"/>
    <w:rsid w:val="47DE6468"/>
    <w:rsid w:val="48522F43"/>
    <w:rsid w:val="485D30D5"/>
    <w:rsid w:val="49355CE9"/>
    <w:rsid w:val="4A7F112E"/>
    <w:rsid w:val="4AE01D69"/>
    <w:rsid w:val="4AE478DC"/>
    <w:rsid w:val="4C5A6380"/>
    <w:rsid w:val="4E121B55"/>
    <w:rsid w:val="4E667237"/>
    <w:rsid w:val="4EB8126E"/>
    <w:rsid w:val="4FC730A4"/>
    <w:rsid w:val="4FE92D8A"/>
    <w:rsid w:val="51C12E42"/>
    <w:rsid w:val="5290036C"/>
    <w:rsid w:val="52D64D59"/>
    <w:rsid w:val="53A15CF2"/>
    <w:rsid w:val="540A2677"/>
    <w:rsid w:val="547B1529"/>
    <w:rsid w:val="54891BE5"/>
    <w:rsid w:val="557B7D23"/>
    <w:rsid w:val="572E731B"/>
    <w:rsid w:val="57633422"/>
    <w:rsid w:val="57AD25FE"/>
    <w:rsid w:val="57CB25AC"/>
    <w:rsid w:val="57E3340C"/>
    <w:rsid w:val="59864E85"/>
    <w:rsid w:val="59B3123E"/>
    <w:rsid w:val="59C16CF2"/>
    <w:rsid w:val="59DC0F38"/>
    <w:rsid w:val="59E85337"/>
    <w:rsid w:val="59F367F2"/>
    <w:rsid w:val="5A5B1025"/>
    <w:rsid w:val="5AED2C74"/>
    <w:rsid w:val="5BE52173"/>
    <w:rsid w:val="5BF92507"/>
    <w:rsid w:val="5C201D8F"/>
    <w:rsid w:val="5CDF3149"/>
    <w:rsid w:val="5DB03139"/>
    <w:rsid w:val="5F246AEA"/>
    <w:rsid w:val="5F92546E"/>
    <w:rsid w:val="5F964DD5"/>
    <w:rsid w:val="60CD53C0"/>
    <w:rsid w:val="60D13EB1"/>
    <w:rsid w:val="61AB0FA1"/>
    <w:rsid w:val="61C6707F"/>
    <w:rsid w:val="61F1577D"/>
    <w:rsid w:val="61FD7E58"/>
    <w:rsid w:val="62A23B09"/>
    <w:rsid w:val="62E35A7A"/>
    <w:rsid w:val="637C0150"/>
    <w:rsid w:val="642F69A3"/>
    <w:rsid w:val="64D85196"/>
    <w:rsid w:val="64F7097A"/>
    <w:rsid w:val="652E32C1"/>
    <w:rsid w:val="658642F0"/>
    <w:rsid w:val="65E35C92"/>
    <w:rsid w:val="67171665"/>
    <w:rsid w:val="67464C22"/>
    <w:rsid w:val="678E5BEE"/>
    <w:rsid w:val="681304D3"/>
    <w:rsid w:val="68F06F2B"/>
    <w:rsid w:val="691409AD"/>
    <w:rsid w:val="69166546"/>
    <w:rsid w:val="69392234"/>
    <w:rsid w:val="696E20F2"/>
    <w:rsid w:val="69AB4EB6"/>
    <w:rsid w:val="6A12053A"/>
    <w:rsid w:val="6A1B1B6D"/>
    <w:rsid w:val="6A7F45BF"/>
    <w:rsid w:val="6A9D2C3C"/>
    <w:rsid w:val="6AA046FB"/>
    <w:rsid w:val="6C3A04AE"/>
    <w:rsid w:val="6C77379F"/>
    <w:rsid w:val="6D782168"/>
    <w:rsid w:val="6D7D6E05"/>
    <w:rsid w:val="6DA1788F"/>
    <w:rsid w:val="6E0C3048"/>
    <w:rsid w:val="6E547872"/>
    <w:rsid w:val="6E9C6399"/>
    <w:rsid w:val="6F1E43A6"/>
    <w:rsid w:val="6F640099"/>
    <w:rsid w:val="6F71097A"/>
    <w:rsid w:val="6F7D77C0"/>
    <w:rsid w:val="700D20BB"/>
    <w:rsid w:val="709A5CAE"/>
    <w:rsid w:val="70AE3508"/>
    <w:rsid w:val="71296F3C"/>
    <w:rsid w:val="72B56DCF"/>
    <w:rsid w:val="734621EC"/>
    <w:rsid w:val="73910668"/>
    <w:rsid w:val="73D21A17"/>
    <w:rsid w:val="74F146EB"/>
    <w:rsid w:val="75192C18"/>
    <w:rsid w:val="757D333A"/>
    <w:rsid w:val="7588638B"/>
    <w:rsid w:val="75DE19E6"/>
    <w:rsid w:val="763E4DD3"/>
    <w:rsid w:val="769B5C41"/>
    <w:rsid w:val="76C15D6B"/>
    <w:rsid w:val="76F15606"/>
    <w:rsid w:val="787968F6"/>
    <w:rsid w:val="79AA7F60"/>
    <w:rsid w:val="79AD0DC0"/>
    <w:rsid w:val="79FC1788"/>
    <w:rsid w:val="7AB3178D"/>
    <w:rsid w:val="7AC7547F"/>
    <w:rsid w:val="7B4B5354"/>
    <w:rsid w:val="7B922FC1"/>
    <w:rsid w:val="7B9E1ADA"/>
    <w:rsid w:val="7C305719"/>
    <w:rsid w:val="7C653614"/>
    <w:rsid w:val="7D4742F4"/>
    <w:rsid w:val="7D6D1CA6"/>
    <w:rsid w:val="7DD61194"/>
    <w:rsid w:val="7DE71E07"/>
    <w:rsid w:val="7DF7797A"/>
    <w:rsid w:val="7E2F4237"/>
    <w:rsid w:val="7F792F33"/>
    <w:rsid w:val="7FE200D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paragraph" w:styleId="2">
    <w:name w:val="heading 3"/>
    <w:basedOn w:val="1"/>
    <w:next w:val="1"/>
    <w:link w:val="17"/>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8"/>
    <w:qFormat/>
    <w:uiPriority w:val="99"/>
    <w:pPr>
      <w:jc w:val="left"/>
    </w:pPr>
  </w:style>
  <w:style w:type="paragraph" w:styleId="4">
    <w:name w:val="Body Text"/>
    <w:basedOn w:val="1"/>
    <w:link w:val="19"/>
    <w:qFormat/>
    <w:uiPriority w:val="99"/>
    <w:pPr>
      <w:widowControl/>
      <w:spacing w:after="120" w:line="276" w:lineRule="auto"/>
      <w:jc w:val="left"/>
    </w:pPr>
    <w:rPr>
      <w:rFonts w:ascii="宋体" w:hAnsi="宋体"/>
      <w:kern w:val="0"/>
      <w:sz w:val="22"/>
      <w:lang w:eastAsia="en-US"/>
    </w:rPr>
  </w:style>
  <w:style w:type="paragraph" w:styleId="5">
    <w:name w:val="Balloon Text"/>
    <w:basedOn w:val="1"/>
    <w:link w:val="20"/>
    <w:qFormat/>
    <w:uiPriority w:val="99"/>
    <w:rPr>
      <w:sz w:val="18"/>
      <w:szCs w:val="18"/>
    </w:rPr>
  </w:style>
  <w:style w:type="paragraph" w:styleId="6">
    <w:name w:val="footer"/>
    <w:basedOn w:val="1"/>
    <w:link w:val="21"/>
    <w:qFormat/>
    <w:uiPriority w:val="99"/>
    <w:pPr>
      <w:tabs>
        <w:tab w:val="center" w:pos="4153"/>
        <w:tab w:val="right" w:pos="8306"/>
      </w:tabs>
      <w:snapToGrid w:val="0"/>
      <w:jc w:val="left"/>
    </w:pPr>
    <w:rPr>
      <w:sz w:val="18"/>
      <w:szCs w:val="18"/>
    </w:rPr>
  </w:style>
  <w:style w:type="paragraph" w:styleId="7">
    <w:name w:val="header"/>
    <w:basedOn w:val="1"/>
    <w:link w:val="22"/>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3"/>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cs="Times New Roman"/>
      <w:kern w:val="0"/>
      <w:sz w:val="24"/>
      <w:szCs w:val="24"/>
    </w:rPr>
  </w:style>
  <w:style w:type="paragraph" w:styleId="9">
    <w:name w:val="Normal (Web)"/>
    <w:basedOn w:val="1"/>
    <w:unhideWhenUsed/>
    <w:qFormat/>
    <w:uiPriority w:val="99"/>
    <w:pPr>
      <w:widowControl/>
      <w:spacing w:before="100" w:beforeAutospacing="1" w:after="100" w:afterAutospacing="1"/>
      <w:jc w:val="left"/>
    </w:pPr>
    <w:rPr>
      <w:rFonts w:ascii="宋体" w:hAnsi="宋体"/>
      <w:kern w:val="0"/>
      <w:sz w:val="24"/>
      <w:szCs w:val="24"/>
    </w:rPr>
  </w:style>
  <w:style w:type="paragraph" w:styleId="10">
    <w:name w:val="annotation subject"/>
    <w:basedOn w:val="3"/>
    <w:next w:val="3"/>
    <w:link w:val="24"/>
    <w:qFormat/>
    <w:uiPriority w:val="99"/>
    <w:rPr>
      <w:b/>
      <w:bCs/>
    </w:rPr>
  </w:style>
  <w:style w:type="table" w:styleId="12">
    <w:name w:val="Table Grid"/>
    <w:basedOn w:val="11"/>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4">
    <w:name w:val="Strong"/>
    <w:qFormat/>
    <w:uiPriority w:val="0"/>
    <w:rPr>
      <w:b/>
    </w:rPr>
  </w:style>
  <w:style w:type="character" w:styleId="15">
    <w:name w:val="Hyperlink"/>
    <w:unhideWhenUsed/>
    <w:qFormat/>
    <w:uiPriority w:val="99"/>
    <w:rPr>
      <w:color w:val="0563C1"/>
      <w:u w:val="single"/>
    </w:rPr>
  </w:style>
  <w:style w:type="character" w:styleId="16">
    <w:name w:val="annotation reference"/>
    <w:qFormat/>
    <w:uiPriority w:val="99"/>
    <w:rPr>
      <w:sz w:val="21"/>
      <w:szCs w:val="21"/>
    </w:rPr>
  </w:style>
  <w:style w:type="character" w:customStyle="1" w:styleId="17">
    <w:name w:val="标题 3 字符"/>
    <w:link w:val="2"/>
    <w:qFormat/>
    <w:uiPriority w:val="9"/>
    <w:rPr>
      <w:b/>
      <w:bCs/>
      <w:kern w:val="2"/>
      <w:sz w:val="32"/>
      <w:szCs w:val="32"/>
    </w:rPr>
  </w:style>
  <w:style w:type="character" w:customStyle="1" w:styleId="18">
    <w:name w:val="批注文字 字符"/>
    <w:link w:val="3"/>
    <w:qFormat/>
    <w:uiPriority w:val="99"/>
    <w:rPr>
      <w:kern w:val="2"/>
      <w:sz w:val="21"/>
      <w:szCs w:val="22"/>
    </w:rPr>
  </w:style>
  <w:style w:type="character" w:customStyle="1" w:styleId="19">
    <w:name w:val="正文文本 字符"/>
    <w:link w:val="4"/>
    <w:qFormat/>
    <w:uiPriority w:val="99"/>
    <w:rPr>
      <w:rFonts w:ascii="宋体" w:hAnsi="宋体" w:eastAsia="宋体"/>
      <w:sz w:val="22"/>
      <w:szCs w:val="22"/>
      <w:lang w:eastAsia="en-US"/>
    </w:rPr>
  </w:style>
  <w:style w:type="character" w:customStyle="1" w:styleId="20">
    <w:name w:val="批注框文本 字符"/>
    <w:link w:val="5"/>
    <w:qFormat/>
    <w:uiPriority w:val="99"/>
    <w:rPr>
      <w:kern w:val="2"/>
      <w:sz w:val="18"/>
      <w:szCs w:val="18"/>
    </w:rPr>
  </w:style>
  <w:style w:type="character" w:customStyle="1" w:styleId="21">
    <w:name w:val="页脚 字符"/>
    <w:link w:val="6"/>
    <w:qFormat/>
    <w:uiPriority w:val="99"/>
    <w:rPr>
      <w:kern w:val="2"/>
      <w:sz w:val="18"/>
      <w:szCs w:val="18"/>
    </w:rPr>
  </w:style>
  <w:style w:type="character" w:customStyle="1" w:styleId="22">
    <w:name w:val="页眉 字符"/>
    <w:link w:val="7"/>
    <w:qFormat/>
    <w:uiPriority w:val="99"/>
    <w:rPr>
      <w:kern w:val="2"/>
      <w:sz w:val="18"/>
      <w:szCs w:val="18"/>
    </w:rPr>
  </w:style>
  <w:style w:type="character" w:customStyle="1" w:styleId="23">
    <w:name w:val="HTML 预设格式 字符"/>
    <w:link w:val="8"/>
    <w:qFormat/>
    <w:uiPriority w:val="0"/>
    <w:rPr>
      <w:rFonts w:ascii="宋体" w:hAnsi="宋体" w:eastAsia="宋体" w:cs="Times New Roman"/>
      <w:sz w:val="24"/>
      <w:szCs w:val="24"/>
    </w:rPr>
  </w:style>
  <w:style w:type="character" w:customStyle="1" w:styleId="24">
    <w:name w:val="批注主题 字符"/>
    <w:link w:val="10"/>
    <w:qFormat/>
    <w:uiPriority w:val="99"/>
    <w:rPr>
      <w:b/>
      <w:bCs/>
      <w:kern w:val="2"/>
      <w:sz w:val="21"/>
      <w:szCs w:val="22"/>
    </w:rPr>
  </w:style>
  <w:style w:type="paragraph" w:styleId="25">
    <w:name w:val="List Paragraph"/>
    <w:basedOn w:val="1"/>
    <w:qFormat/>
    <w:uiPriority w:val="99"/>
    <w:pPr>
      <w:ind w:firstLine="420" w:firstLineChars="200"/>
    </w:pPr>
  </w:style>
  <w:style w:type="paragraph" w:customStyle="1" w:styleId="26">
    <w:name w:val="Table Paragraph"/>
    <w:basedOn w:val="1"/>
    <w:qFormat/>
    <w:uiPriority w:val="1"/>
    <w:pPr>
      <w:autoSpaceDE w:val="0"/>
      <w:autoSpaceDN w:val="0"/>
      <w:jc w:val="left"/>
    </w:pPr>
    <w:rPr>
      <w:rFonts w:ascii="仿宋" w:hAnsi="仿宋" w:eastAsia="仿宋" w:cs="仿宋"/>
      <w:kern w:val="0"/>
      <w:sz w:val="22"/>
      <w:lang w:val="zh-CN" w:bidi="zh-CN"/>
    </w:rPr>
  </w:style>
  <w:style w:type="paragraph" w:customStyle="1" w:styleId="27">
    <w:name w:val="修订1"/>
    <w:qFormat/>
    <w:uiPriority w:val="99"/>
    <w:rPr>
      <w:rFonts w:ascii="Calibri" w:hAnsi="Calibri" w:eastAsia="宋体" w:cs="宋体"/>
      <w:kern w:val="2"/>
      <w:sz w:val="21"/>
      <w:szCs w:val="22"/>
      <w:lang w:val="en-US" w:eastAsia="zh-CN" w:bidi="ar-SA"/>
    </w:rPr>
  </w:style>
  <w:style w:type="character" w:customStyle="1" w:styleId="28">
    <w:name w:val="未处理的提及1"/>
    <w:semiHidden/>
    <w:unhideWhenUsed/>
    <w:qFormat/>
    <w:uiPriority w:val="99"/>
    <w:rPr>
      <w:color w:val="605E5C"/>
      <w:shd w:val="clear" w:color="auto" w:fill="E1DFDD"/>
    </w:rPr>
  </w:style>
  <w:style w:type="paragraph" w:customStyle="1" w:styleId="29">
    <w:name w:val="修订2"/>
    <w:hidden/>
    <w:unhideWhenUsed/>
    <w:qFormat/>
    <w:uiPriority w:val="99"/>
    <w:rPr>
      <w:rFonts w:ascii="Calibri" w:hAnsi="Calibri" w:eastAsia="宋体" w:cs="宋体"/>
      <w:kern w:val="2"/>
      <w:sz w:val="21"/>
      <w:szCs w:val="22"/>
      <w:lang w:val="en-US" w:eastAsia="zh-CN" w:bidi="ar-SA"/>
    </w:rPr>
  </w:style>
  <w:style w:type="paragraph" w:customStyle="1" w:styleId="30">
    <w:name w:val="修订3"/>
    <w:hidden/>
    <w:unhideWhenUsed/>
    <w:qFormat/>
    <w:uiPriority w:val="99"/>
    <w:rPr>
      <w:rFonts w:ascii="Calibri" w:hAnsi="Calibri" w:eastAsia="宋体" w:cs="宋体"/>
      <w:kern w:val="2"/>
      <w:sz w:val="21"/>
      <w:szCs w:val="22"/>
      <w:lang w:val="en-US" w:eastAsia="zh-CN" w:bidi="ar-SA"/>
    </w:rPr>
  </w:style>
  <w:style w:type="paragraph" w:customStyle="1" w:styleId="31">
    <w:name w:val="Revision"/>
    <w:hidden/>
    <w:unhideWhenUsed/>
    <w:qFormat/>
    <w:uiPriority w:val="99"/>
    <w:rPr>
      <w:rFonts w:ascii="Calibri" w:hAnsi="Calibri" w:eastAsia="宋体" w:cs="宋体"/>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3483</Words>
  <Characters>3609</Characters>
  <Lines>56</Lines>
  <Paragraphs>48</Paragraphs>
  <TotalTime>4</TotalTime>
  <ScaleCrop>false</ScaleCrop>
  <LinksUpToDate>false</LinksUpToDate>
  <CharactersWithSpaces>3724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2026-01-28T15:09:00Z</dcterms:created>
  <dc:creator>Li Xiang</dc:creator>
  <cp:lastModifiedBy>Ye~叶</cp:lastModifiedBy>
  <dcterms:modified xsi:type="dcterms:W3CDTF">2026-05-26T09:43:34Z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22607B803F1B45DA80E4BD5450E74BD9_13</vt:lpwstr>
  </property>
  <property fmtid="{D5CDD505-2E9C-101B-9397-08002B2CF9AE}" pid="4" name="KSOTemplateDocerSaveRecord">
    <vt:lpwstr>eyJoZGlkIjoiOGYzN2YwOGE0NjA1ZGJiNTM3ZDJiNmRhNzZhYTFjOGQiLCJ1c2VySWQiOiIyMjMxOTA0NjcifQ==</vt:lpwstr>
  </property>
</Properties>
</file>