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5DE3" w:rsidRDefault="008A173B" w:rsidP="00B22E6C">
      <w:pPr>
        <w:jc w:val="center"/>
      </w:pPr>
      <w:r>
        <w:rPr>
          <w:rFonts w:hint="eastAsia"/>
          <w:b/>
          <w:sz w:val="28"/>
        </w:rPr>
        <w:t>两产品纳入优先审评</w:t>
      </w:r>
      <w:r w:rsidRPr="008A173B">
        <w:rPr>
          <w:rFonts w:hint="eastAsia"/>
          <w:b/>
          <w:sz w:val="28"/>
        </w:rPr>
        <w:t>名单</w:t>
      </w:r>
      <w:r>
        <w:rPr>
          <w:rFonts w:hint="eastAsia"/>
          <w:b/>
          <w:sz w:val="28"/>
        </w:rPr>
        <w:t xml:space="preserve"> </w:t>
      </w:r>
      <w:r>
        <w:rPr>
          <w:rFonts w:hint="eastAsia"/>
          <w:b/>
          <w:sz w:val="28"/>
        </w:rPr>
        <w:t>以岭药业加快突围速度</w:t>
      </w:r>
    </w:p>
    <w:p w:rsidR="00D45F01" w:rsidRPr="00D45F01" w:rsidRDefault="002D780F" w:rsidP="00D45F01">
      <w:pPr>
        <w:spacing w:beforeLines="50" w:before="156" w:afterLines="100" w:after="312" w:line="380" w:lineRule="exact"/>
        <w:ind w:firstLineChars="202" w:firstLine="444"/>
        <w:rPr>
          <w:rFonts w:ascii="宋体" w:eastAsia="宋体" w:hAnsi="宋体"/>
          <w:sz w:val="22"/>
        </w:rPr>
      </w:pPr>
      <w:r w:rsidRPr="00D45F01">
        <w:rPr>
          <w:rFonts w:ascii="宋体" w:eastAsia="宋体" w:hAnsi="宋体" w:hint="eastAsia"/>
          <w:sz w:val="22"/>
        </w:rPr>
        <w:t>近日，国家药监局药品审评中心公布了拟优先审评产品名单，以岭药业</w:t>
      </w:r>
      <w:r w:rsidR="009574FE" w:rsidRPr="00D45F01">
        <w:rPr>
          <w:rFonts w:ascii="宋体" w:eastAsia="宋体" w:hAnsi="宋体" w:hint="eastAsia"/>
          <w:sz w:val="22"/>
        </w:rPr>
        <w:t>全资子公司</w:t>
      </w:r>
      <w:r w:rsidR="009574FE" w:rsidRPr="00D67AE0">
        <w:rPr>
          <w:rFonts w:ascii="宋体" w:eastAsia="宋体" w:hAnsi="宋体"/>
          <w:sz w:val="22"/>
        </w:rPr>
        <w:t>北京以岭生物</w:t>
      </w:r>
      <w:r w:rsidR="009574FE" w:rsidRPr="00D67AE0">
        <w:rPr>
          <w:rFonts w:ascii="宋体" w:eastAsia="宋体" w:hAnsi="宋体" w:hint="eastAsia"/>
          <w:sz w:val="22"/>
        </w:rPr>
        <w:t>的</w:t>
      </w:r>
      <w:r w:rsidR="009574FE" w:rsidRPr="00D45F01">
        <w:rPr>
          <w:rFonts w:ascii="宋体" w:eastAsia="宋体" w:hAnsi="宋体" w:hint="eastAsia"/>
          <w:sz w:val="22"/>
        </w:rPr>
        <w:t>来曲唑片</w:t>
      </w:r>
      <w:r w:rsidR="00CA422D">
        <w:rPr>
          <w:rFonts w:ascii="宋体" w:eastAsia="宋体" w:hAnsi="宋体" w:hint="eastAsia"/>
          <w:sz w:val="22"/>
        </w:rPr>
        <w:t>、阿那曲唑片</w:t>
      </w:r>
      <w:r w:rsidR="009574FE" w:rsidRPr="00D45F01">
        <w:rPr>
          <w:rFonts w:ascii="宋体" w:eastAsia="宋体" w:hAnsi="宋体" w:hint="eastAsia"/>
          <w:sz w:val="22"/>
        </w:rPr>
        <w:t>两款产品在列。</w:t>
      </w:r>
    </w:p>
    <w:p w:rsidR="00D45F01" w:rsidRDefault="005B4BB4" w:rsidP="007067F4">
      <w:pPr>
        <w:spacing w:beforeLines="50" w:before="156" w:afterLines="100" w:after="312" w:line="380" w:lineRule="exact"/>
        <w:ind w:firstLineChars="202" w:firstLine="444"/>
        <w:rPr>
          <w:rFonts w:ascii="宋体" w:eastAsia="宋体" w:hAnsi="宋体"/>
          <w:sz w:val="22"/>
        </w:rPr>
      </w:pPr>
      <w:r>
        <w:rPr>
          <w:rFonts w:ascii="宋体" w:eastAsia="宋体" w:hAnsi="宋体" w:hint="eastAsia"/>
          <w:sz w:val="22"/>
        </w:rPr>
        <w:t>据了解，</w:t>
      </w:r>
      <w:r w:rsidR="00CA422D">
        <w:rPr>
          <w:rFonts w:ascii="宋体" w:eastAsia="宋体" w:hAnsi="宋体" w:hint="eastAsia"/>
          <w:sz w:val="22"/>
        </w:rPr>
        <w:t>此次被纳入优先审评的产品</w:t>
      </w:r>
      <w:r w:rsidR="00CA422D" w:rsidRPr="00CA422D">
        <w:rPr>
          <w:rFonts w:ascii="宋体" w:eastAsia="宋体" w:hAnsi="宋体" w:hint="eastAsia"/>
          <w:sz w:val="22"/>
        </w:rPr>
        <w:t>来曲唑片</w:t>
      </w:r>
      <w:r w:rsidR="009574FE" w:rsidRPr="00D45F01">
        <w:rPr>
          <w:rFonts w:ascii="宋体" w:eastAsia="宋体" w:hAnsi="宋体" w:hint="eastAsia"/>
          <w:sz w:val="22"/>
        </w:rPr>
        <w:t>为《国家基本医疗保险、工伤保险和生育保险药品目录(2019 年版)》乙类品种，主要用于绝经后晚期乳腺癌的治疗，该产品由于能够有</w:t>
      </w:r>
      <w:bookmarkStart w:id="0" w:name="_GoBack"/>
      <w:bookmarkEnd w:id="0"/>
      <w:r w:rsidR="009574FE" w:rsidRPr="00D45F01">
        <w:rPr>
          <w:rFonts w:ascii="宋体" w:eastAsia="宋体" w:hAnsi="宋体" w:hint="eastAsia"/>
          <w:sz w:val="22"/>
        </w:rPr>
        <w:t>效的抑制雄激素向雌激素的转化，因此具有较高的</w:t>
      </w:r>
      <w:r w:rsidR="007237A0">
        <w:rPr>
          <w:rFonts w:ascii="宋体" w:eastAsia="宋体" w:hAnsi="宋体" w:hint="eastAsia"/>
          <w:sz w:val="22"/>
        </w:rPr>
        <w:t>治疗指数</w:t>
      </w:r>
      <w:r w:rsidR="007067F4">
        <w:rPr>
          <w:rFonts w:ascii="宋体" w:eastAsia="宋体" w:hAnsi="宋体" w:hint="eastAsia"/>
          <w:sz w:val="22"/>
        </w:rPr>
        <w:t>，市场需求处于持续</w:t>
      </w:r>
      <w:r w:rsidR="001E56E3">
        <w:rPr>
          <w:rFonts w:ascii="宋体" w:eastAsia="宋体" w:hAnsi="宋体" w:hint="eastAsia"/>
          <w:sz w:val="22"/>
        </w:rPr>
        <w:t>增长</w:t>
      </w:r>
      <w:r w:rsidR="007067F4">
        <w:rPr>
          <w:rFonts w:ascii="宋体" w:eastAsia="宋体" w:hAnsi="宋体" w:hint="eastAsia"/>
          <w:sz w:val="22"/>
        </w:rPr>
        <w:t>阶段，2018年中国市场全终端销售额</w:t>
      </w:r>
      <w:r w:rsidR="005E565B">
        <w:rPr>
          <w:rFonts w:ascii="宋体" w:eastAsia="宋体" w:hAnsi="宋体" w:hint="eastAsia"/>
          <w:sz w:val="22"/>
        </w:rPr>
        <w:t>已达到</w:t>
      </w:r>
      <w:r w:rsidR="007067F4">
        <w:rPr>
          <w:rFonts w:ascii="宋体" w:eastAsia="宋体" w:hAnsi="宋体" w:hint="eastAsia"/>
          <w:sz w:val="22"/>
        </w:rPr>
        <w:t>16.93亿元</w:t>
      </w:r>
      <w:r w:rsidR="005E565B">
        <w:rPr>
          <w:rFonts w:ascii="宋体" w:eastAsia="宋体" w:hAnsi="宋体" w:hint="eastAsia"/>
          <w:sz w:val="22"/>
        </w:rPr>
        <w:t>水平</w:t>
      </w:r>
      <w:r w:rsidR="00287731">
        <w:rPr>
          <w:rFonts w:ascii="宋体" w:eastAsia="宋体" w:hAnsi="宋体" w:hint="eastAsia"/>
          <w:sz w:val="22"/>
        </w:rPr>
        <w:t>，较上一年度增速明显，同比增</w:t>
      </w:r>
      <w:r w:rsidR="007067F4">
        <w:rPr>
          <w:rFonts w:ascii="宋体" w:eastAsia="宋体" w:hAnsi="宋体" w:hint="eastAsia"/>
          <w:sz w:val="22"/>
        </w:rPr>
        <w:t>长近20%。不过值得注意的是，截至目前，国内仅2家生产企业获得来曲唑片的批准文号，但均未通过一致性评价，此次北京以岭生物按4类仿制药申报，一旦获批，则将成为国内首家通过该产品的一致性评价企业。</w:t>
      </w:r>
    </w:p>
    <w:p w:rsidR="009574FE" w:rsidRDefault="00CA422D" w:rsidP="007237A0">
      <w:pPr>
        <w:spacing w:beforeLines="50" w:before="156" w:afterLines="100" w:after="312" w:line="380" w:lineRule="exact"/>
        <w:ind w:firstLineChars="202" w:firstLine="444"/>
        <w:rPr>
          <w:rFonts w:ascii="宋体" w:eastAsia="宋体" w:hAnsi="宋体"/>
          <w:sz w:val="22"/>
        </w:rPr>
      </w:pPr>
      <w:r>
        <w:rPr>
          <w:rFonts w:ascii="宋体" w:eastAsia="宋体" w:hAnsi="宋体" w:hint="eastAsia"/>
          <w:sz w:val="22"/>
        </w:rPr>
        <w:t>另一大类品种</w:t>
      </w:r>
      <w:r w:rsidR="007237A0" w:rsidRPr="007237A0">
        <w:rPr>
          <w:rFonts w:ascii="宋体" w:eastAsia="宋体" w:hAnsi="宋体" w:hint="eastAsia"/>
          <w:sz w:val="22"/>
        </w:rPr>
        <w:t>阿那曲唑</w:t>
      </w:r>
      <w:r w:rsidR="00EF6BA8">
        <w:rPr>
          <w:rFonts w:ascii="宋体" w:eastAsia="宋体" w:hAnsi="宋体" w:hint="eastAsia"/>
          <w:sz w:val="22"/>
        </w:rPr>
        <w:t>，是一种强效、选择性非甾体类芳香化酶抑制剂，用于绝经后妇女的晚期乳腺癌治疗及早期乳腺癌辅助治疗</w:t>
      </w:r>
      <w:r>
        <w:rPr>
          <w:rFonts w:ascii="宋体" w:eastAsia="宋体" w:hAnsi="宋体" w:hint="eastAsia"/>
          <w:sz w:val="22"/>
        </w:rPr>
        <w:t>，</w:t>
      </w:r>
      <w:r w:rsidR="00B47909">
        <w:rPr>
          <w:rFonts w:ascii="宋体" w:eastAsia="宋体" w:hAnsi="宋体" w:hint="eastAsia"/>
          <w:sz w:val="22"/>
        </w:rPr>
        <w:t>已被应用于临床多年，</w:t>
      </w:r>
      <w:r w:rsidR="007237A0" w:rsidRPr="007237A0">
        <w:rPr>
          <w:rFonts w:ascii="宋体" w:eastAsia="宋体" w:hAnsi="宋体" w:hint="eastAsia"/>
          <w:sz w:val="22"/>
        </w:rPr>
        <w:t>同为《国家基本医疗保险、工伤保险和生育保险药品目录（2019 年版）》乙类品种</w:t>
      </w:r>
      <w:r w:rsidR="008F6CC9">
        <w:rPr>
          <w:rFonts w:ascii="宋体" w:eastAsia="宋体" w:hAnsi="宋体" w:hint="eastAsia"/>
          <w:sz w:val="22"/>
        </w:rPr>
        <w:t>，</w:t>
      </w:r>
      <w:r w:rsidR="007237A0" w:rsidRPr="007237A0">
        <w:rPr>
          <w:rFonts w:ascii="宋体" w:eastAsia="宋体" w:hAnsi="宋体" w:hint="eastAsia"/>
          <w:sz w:val="22"/>
        </w:rPr>
        <w:t>中国市场2018年全终端销售额达到12.63</w:t>
      </w:r>
      <w:r w:rsidR="008F6CC9">
        <w:rPr>
          <w:rFonts w:ascii="宋体" w:eastAsia="宋体" w:hAnsi="宋体" w:hint="eastAsia"/>
          <w:sz w:val="22"/>
        </w:rPr>
        <w:t>亿元，此次北京以岭升温同样将该产品以4类仿制药申报，</w:t>
      </w:r>
      <w:r w:rsidR="00DE7123">
        <w:rPr>
          <w:rFonts w:ascii="宋体" w:eastAsia="宋体" w:hAnsi="宋体" w:hint="eastAsia"/>
          <w:sz w:val="22"/>
        </w:rPr>
        <w:t>获批后，</w:t>
      </w:r>
      <w:r w:rsidR="008F6CC9">
        <w:rPr>
          <w:rFonts w:ascii="宋体" w:eastAsia="宋体" w:hAnsi="宋体" w:hint="eastAsia"/>
          <w:sz w:val="22"/>
        </w:rPr>
        <w:t>北京以岭生物将成为该产品第二家通过一致性评价的企业。</w:t>
      </w:r>
    </w:p>
    <w:p w:rsidR="000526A9" w:rsidRDefault="00145CD6" w:rsidP="00B60FB2">
      <w:pPr>
        <w:spacing w:beforeLines="50" w:before="156" w:afterLines="100" w:after="312" w:line="380" w:lineRule="exact"/>
        <w:ind w:firstLineChars="202" w:firstLine="444"/>
        <w:rPr>
          <w:rFonts w:ascii="宋体" w:eastAsia="宋体" w:hAnsi="宋体"/>
          <w:sz w:val="22"/>
        </w:rPr>
      </w:pPr>
      <w:r>
        <w:rPr>
          <w:rFonts w:ascii="宋体" w:eastAsia="宋体" w:hAnsi="宋体" w:hint="eastAsia"/>
          <w:sz w:val="22"/>
        </w:rPr>
        <w:t>实际上，</w:t>
      </w:r>
      <w:r w:rsidR="000526A9">
        <w:rPr>
          <w:rFonts w:ascii="宋体" w:eastAsia="宋体" w:hAnsi="宋体" w:hint="eastAsia"/>
          <w:sz w:val="22"/>
        </w:rPr>
        <w:t>以岭药业全资子公司以岭万洲制药的</w:t>
      </w:r>
      <w:r w:rsidR="000526A9" w:rsidRPr="000526A9">
        <w:rPr>
          <w:rFonts w:ascii="宋体" w:eastAsia="宋体" w:hAnsi="宋体" w:hint="eastAsia"/>
          <w:sz w:val="22"/>
        </w:rPr>
        <w:t>非洛地平缓释片</w:t>
      </w:r>
      <w:r w:rsidR="000526A9">
        <w:rPr>
          <w:rFonts w:ascii="宋体" w:eastAsia="宋体" w:hAnsi="宋体" w:hint="eastAsia"/>
          <w:sz w:val="22"/>
        </w:rPr>
        <w:t>和</w:t>
      </w:r>
      <w:r w:rsidR="000526A9" w:rsidRPr="000526A9">
        <w:rPr>
          <w:rFonts w:ascii="宋体" w:eastAsia="宋体" w:hAnsi="宋体" w:hint="eastAsia"/>
          <w:sz w:val="22"/>
        </w:rPr>
        <w:t>阿昔洛韦片</w:t>
      </w:r>
      <w:r w:rsidR="000526A9">
        <w:rPr>
          <w:rFonts w:ascii="宋体" w:eastAsia="宋体" w:hAnsi="宋体" w:hint="eastAsia"/>
          <w:sz w:val="22"/>
        </w:rPr>
        <w:t>已分别于今年4月份和8月份就已</w:t>
      </w:r>
      <w:r w:rsidR="000526A9" w:rsidRPr="000526A9">
        <w:rPr>
          <w:rFonts w:ascii="宋体" w:eastAsia="宋体" w:hAnsi="宋体" w:hint="eastAsia"/>
          <w:sz w:val="22"/>
        </w:rPr>
        <w:t>进入该名单</w:t>
      </w:r>
      <w:r w:rsidR="000526A9">
        <w:rPr>
          <w:rFonts w:ascii="宋体" w:eastAsia="宋体" w:hAnsi="宋体" w:hint="eastAsia"/>
          <w:sz w:val="22"/>
        </w:rPr>
        <w:t>。其中，</w:t>
      </w:r>
      <w:r w:rsidR="000526A9" w:rsidRPr="000526A9">
        <w:rPr>
          <w:rFonts w:ascii="宋体" w:eastAsia="宋体" w:hAnsi="宋体" w:hint="eastAsia"/>
          <w:sz w:val="22"/>
        </w:rPr>
        <w:t>非洛地平缓释片为</w:t>
      </w:r>
      <w:r w:rsidR="000526A9">
        <w:rPr>
          <w:rFonts w:ascii="宋体" w:eastAsia="宋体" w:hAnsi="宋体" w:hint="eastAsia"/>
          <w:sz w:val="22"/>
        </w:rPr>
        <w:t>钙通道阻滞剂</w:t>
      </w:r>
      <w:r w:rsidR="000526A9" w:rsidRPr="000526A9">
        <w:rPr>
          <w:rFonts w:ascii="宋体" w:eastAsia="宋体" w:hAnsi="宋体" w:hint="eastAsia"/>
          <w:sz w:val="22"/>
        </w:rPr>
        <w:t>，用于治疗高血压</w:t>
      </w:r>
      <w:r w:rsidR="000526A9">
        <w:rPr>
          <w:rFonts w:ascii="宋体" w:eastAsia="宋体" w:hAnsi="宋体" w:hint="eastAsia"/>
          <w:sz w:val="22"/>
        </w:rPr>
        <w:t>，是</w:t>
      </w:r>
      <w:r w:rsidR="000526A9" w:rsidRPr="000526A9">
        <w:rPr>
          <w:rFonts w:ascii="宋体" w:eastAsia="宋体" w:hAnsi="宋体" w:hint="eastAsia"/>
          <w:sz w:val="22"/>
        </w:rPr>
        <w:t>《国家基本医疗保险、工伤保险和生育保险药品目录（2017 年版）》品种。</w:t>
      </w:r>
      <w:r w:rsidR="00B60FB2" w:rsidRPr="00B60FB2">
        <w:rPr>
          <w:rFonts w:ascii="宋体" w:eastAsia="宋体" w:hAnsi="宋体" w:hint="eastAsia"/>
          <w:sz w:val="22"/>
        </w:rPr>
        <w:t>阿昔洛韦</w:t>
      </w:r>
      <w:r w:rsidR="00B60FB2">
        <w:rPr>
          <w:rFonts w:ascii="宋体" w:eastAsia="宋体" w:hAnsi="宋体" w:hint="eastAsia"/>
          <w:sz w:val="22"/>
        </w:rPr>
        <w:t>则作为</w:t>
      </w:r>
      <w:r w:rsidR="00B60FB2" w:rsidRPr="00B60FB2">
        <w:rPr>
          <w:rFonts w:ascii="宋体" w:eastAsia="宋体" w:hAnsi="宋体" w:hint="eastAsia"/>
          <w:sz w:val="22"/>
        </w:rPr>
        <w:t>一种抗病毒药</w:t>
      </w:r>
      <w:r w:rsidR="00B60FB2">
        <w:rPr>
          <w:rFonts w:ascii="宋体" w:eastAsia="宋体" w:hAnsi="宋体" w:hint="eastAsia"/>
          <w:sz w:val="22"/>
        </w:rPr>
        <w:t>，</w:t>
      </w:r>
      <w:r w:rsidR="00B60FB2" w:rsidRPr="00B60FB2">
        <w:rPr>
          <w:rFonts w:ascii="宋体" w:eastAsia="宋体" w:hAnsi="宋体" w:hint="eastAsia"/>
          <w:sz w:val="22"/>
        </w:rPr>
        <w:t>在体外对单纯性疱疹病毒、水痘带状疱疹病毒、巨细胞病毒等具有抑制作用，</w:t>
      </w:r>
      <w:r w:rsidR="00B60FB2">
        <w:rPr>
          <w:rFonts w:ascii="宋体" w:eastAsia="宋体" w:hAnsi="宋体" w:hint="eastAsia"/>
          <w:sz w:val="22"/>
        </w:rPr>
        <w:t>是</w:t>
      </w:r>
      <w:r w:rsidR="00B60FB2" w:rsidRPr="00B60FB2">
        <w:rPr>
          <w:rFonts w:ascii="宋体" w:eastAsia="宋体" w:hAnsi="宋体" w:hint="eastAsia"/>
          <w:sz w:val="22"/>
        </w:rPr>
        <w:t>《国家基本医疗保险、工伤保险和生育保险药品目录（2019 年版）》品种。</w:t>
      </w:r>
    </w:p>
    <w:p w:rsidR="00125132" w:rsidRDefault="00102B91" w:rsidP="00125132">
      <w:pPr>
        <w:spacing w:beforeLines="50" w:before="156" w:afterLines="100" w:after="312" w:line="380" w:lineRule="exact"/>
        <w:ind w:firstLineChars="202" w:firstLine="444"/>
        <w:rPr>
          <w:rFonts w:ascii="宋体" w:eastAsia="宋体" w:hAnsi="宋体"/>
          <w:sz w:val="22"/>
        </w:rPr>
      </w:pPr>
      <w:r>
        <w:rPr>
          <w:rFonts w:ascii="宋体" w:eastAsia="宋体" w:hAnsi="宋体" w:hint="eastAsia"/>
          <w:sz w:val="22"/>
        </w:rPr>
        <w:t>由于</w:t>
      </w:r>
      <w:r w:rsidR="00584047">
        <w:rPr>
          <w:rFonts w:ascii="宋体" w:eastAsia="宋体" w:hAnsi="宋体" w:hint="eastAsia"/>
          <w:sz w:val="22"/>
        </w:rPr>
        <w:t>仿制药一致性评价对我国医药工业影响深远，通过一致性评价的产品不但可以在招标定价方面享有政策红利，而且也会得到CFDA层面的大力支持</w:t>
      </w:r>
      <w:r w:rsidR="00145CD6">
        <w:rPr>
          <w:rFonts w:ascii="宋体" w:eastAsia="宋体" w:hAnsi="宋体" w:hint="eastAsia"/>
          <w:sz w:val="22"/>
        </w:rPr>
        <w:t>，</w:t>
      </w:r>
      <w:r w:rsidR="00584047">
        <w:rPr>
          <w:rFonts w:ascii="宋体" w:eastAsia="宋体" w:hAnsi="宋体" w:hint="eastAsia"/>
          <w:sz w:val="22"/>
        </w:rPr>
        <w:t>并且在医保支付层面也</w:t>
      </w:r>
      <w:r w:rsidR="00584047" w:rsidRPr="00584047">
        <w:rPr>
          <w:rFonts w:ascii="宋体" w:eastAsia="宋体" w:hAnsi="宋体" w:hint="eastAsia"/>
          <w:sz w:val="22"/>
        </w:rPr>
        <w:t>将</w:t>
      </w:r>
      <w:r w:rsidR="00584047">
        <w:rPr>
          <w:rFonts w:ascii="宋体" w:eastAsia="宋体" w:hAnsi="宋体" w:hint="eastAsia"/>
          <w:sz w:val="22"/>
        </w:rPr>
        <w:t>能够</w:t>
      </w:r>
      <w:r w:rsidR="00584047" w:rsidRPr="00584047">
        <w:rPr>
          <w:rFonts w:ascii="宋体" w:eastAsia="宋体" w:hAnsi="宋体" w:hint="eastAsia"/>
          <w:sz w:val="22"/>
        </w:rPr>
        <w:t>直接与跨国药企的原研品种同台竞争，</w:t>
      </w:r>
      <w:r w:rsidR="00584047">
        <w:rPr>
          <w:rFonts w:ascii="宋体" w:eastAsia="宋体" w:hAnsi="宋体" w:hint="eastAsia"/>
          <w:sz w:val="22"/>
        </w:rPr>
        <w:t>借助“性价比高”的价格优势</w:t>
      </w:r>
      <w:r w:rsidR="00584047" w:rsidRPr="00584047">
        <w:rPr>
          <w:rFonts w:ascii="宋体" w:eastAsia="宋体" w:hAnsi="宋体" w:hint="eastAsia"/>
          <w:sz w:val="22"/>
        </w:rPr>
        <w:t>实现突围。</w:t>
      </w:r>
      <w:r>
        <w:rPr>
          <w:rFonts w:ascii="宋体" w:eastAsia="宋体" w:hAnsi="宋体" w:hint="eastAsia"/>
          <w:sz w:val="22"/>
        </w:rPr>
        <w:t>因此，</w:t>
      </w:r>
      <w:r w:rsidR="003B078C">
        <w:rPr>
          <w:rFonts w:ascii="宋体" w:eastAsia="宋体" w:hAnsi="宋体" w:hint="eastAsia"/>
          <w:sz w:val="22"/>
        </w:rPr>
        <w:t>业内人士认为，</w:t>
      </w:r>
      <w:r w:rsidR="00CA422D">
        <w:rPr>
          <w:rFonts w:ascii="宋体" w:eastAsia="宋体" w:hAnsi="宋体" w:hint="eastAsia"/>
          <w:sz w:val="22"/>
        </w:rPr>
        <w:t>以岭药业</w:t>
      </w:r>
      <w:r w:rsidR="006976AD">
        <w:rPr>
          <w:rFonts w:ascii="宋体" w:eastAsia="宋体" w:hAnsi="宋体" w:hint="eastAsia"/>
          <w:sz w:val="22"/>
        </w:rPr>
        <w:t>作为</w:t>
      </w:r>
      <w:r w:rsidR="00CA422D" w:rsidRPr="00D67AE0">
        <w:rPr>
          <w:rFonts w:ascii="宋体" w:eastAsia="宋体" w:hAnsi="宋体"/>
          <w:sz w:val="22"/>
        </w:rPr>
        <w:t>在心脑血管病、糖尿病、呼吸、肿瘤、神经、泌尿六大类疾病领域拥有自主知识产权</w:t>
      </w:r>
      <w:r w:rsidR="006976AD">
        <w:rPr>
          <w:rFonts w:ascii="宋体" w:eastAsia="宋体" w:hAnsi="宋体" w:hint="eastAsia"/>
          <w:sz w:val="22"/>
        </w:rPr>
        <w:t>的优质企业，</w:t>
      </w:r>
      <w:r w:rsidR="00B60FB2">
        <w:rPr>
          <w:rFonts w:ascii="宋体" w:eastAsia="宋体" w:hAnsi="宋体" w:hint="eastAsia"/>
          <w:sz w:val="22"/>
        </w:rPr>
        <w:t>四</w:t>
      </w:r>
      <w:r w:rsidR="006976AD">
        <w:rPr>
          <w:rFonts w:ascii="宋体" w:eastAsia="宋体" w:hAnsi="宋体" w:hint="eastAsia"/>
          <w:sz w:val="22"/>
        </w:rPr>
        <w:t>大产品</w:t>
      </w:r>
      <w:r w:rsidR="00CA422D">
        <w:rPr>
          <w:rFonts w:ascii="宋体" w:eastAsia="宋体" w:hAnsi="宋体" w:hint="eastAsia"/>
          <w:sz w:val="22"/>
        </w:rPr>
        <w:t>优先评审</w:t>
      </w:r>
      <w:r w:rsidR="00CA422D" w:rsidRPr="00D45F01">
        <w:rPr>
          <w:rFonts w:ascii="宋体" w:eastAsia="宋体" w:hAnsi="宋体" w:hint="eastAsia"/>
          <w:sz w:val="22"/>
        </w:rPr>
        <w:t>一旦</w:t>
      </w:r>
      <w:r w:rsidR="00CA422D">
        <w:rPr>
          <w:rFonts w:ascii="宋体" w:eastAsia="宋体" w:hAnsi="宋体" w:hint="eastAsia"/>
          <w:sz w:val="22"/>
        </w:rPr>
        <w:t>顺利获批</w:t>
      </w:r>
      <w:r w:rsidR="00CA422D" w:rsidRPr="00D45F01">
        <w:rPr>
          <w:rFonts w:ascii="宋体" w:eastAsia="宋体" w:hAnsi="宋体" w:hint="eastAsia"/>
          <w:sz w:val="22"/>
        </w:rPr>
        <w:t>，</w:t>
      </w:r>
      <w:r w:rsidR="006976AD">
        <w:rPr>
          <w:rFonts w:ascii="宋体" w:eastAsia="宋体" w:hAnsi="宋体" w:hint="eastAsia"/>
          <w:sz w:val="22"/>
        </w:rPr>
        <w:t>将对公司构成实质性利好，公司</w:t>
      </w:r>
      <w:r w:rsidR="0082675C">
        <w:rPr>
          <w:rFonts w:ascii="宋体" w:eastAsia="宋体" w:hAnsi="宋体" w:hint="eastAsia"/>
          <w:sz w:val="22"/>
        </w:rPr>
        <w:t>也将</w:t>
      </w:r>
      <w:r w:rsidR="006976AD">
        <w:rPr>
          <w:rFonts w:ascii="宋体" w:eastAsia="宋体" w:hAnsi="宋体" w:hint="eastAsia"/>
          <w:sz w:val="22"/>
        </w:rPr>
        <w:t>借此契机扭转竞争格局，实现逆袭。</w:t>
      </w:r>
    </w:p>
    <w:p w:rsidR="00125132" w:rsidRDefault="00125132" w:rsidP="00125132">
      <w:pPr>
        <w:spacing w:beforeLines="50" w:before="156"/>
        <w:rPr>
          <w:rFonts w:ascii="宋体" w:eastAsia="宋体" w:hAnsi="宋体"/>
          <w:sz w:val="22"/>
        </w:rPr>
      </w:pPr>
      <w:r w:rsidRPr="00125132">
        <w:rPr>
          <w:rFonts w:ascii="宋体" w:eastAsia="宋体" w:hAnsi="宋体" w:hint="eastAsia"/>
          <w:sz w:val="22"/>
        </w:rPr>
        <w:t>博星投顾：王建华</w:t>
      </w:r>
    </w:p>
    <w:p w:rsidR="00125132" w:rsidRPr="00125132" w:rsidRDefault="00125132" w:rsidP="00125132">
      <w:pPr>
        <w:rPr>
          <w:rFonts w:ascii="宋体" w:eastAsia="宋体" w:hAnsi="宋体"/>
          <w:sz w:val="22"/>
        </w:rPr>
      </w:pPr>
      <w:r w:rsidRPr="00125132">
        <w:rPr>
          <w:rFonts w:ascii="宋体" w:eastAsia="宋体" w:hAnsi="宋体" w:hint="eastAsia"/>
          <w:sz w:val="22"/>
        </w:rPr>
        <w:t>资格证号：A0500618050004</w:t>
      </w:r>
    </w:p>
    <w:p w:rsidR="006E549D" w:rsidRPr="00D45F01" w:rsidRDefault="00125132" w:rsidP="00125132">
      <w:pPr>
        <w:rPr>
          <w:rFonts w:ascii="宋体" w:eastAsia="宋体" w:hAnsi="宋体"/>
          <w:sz w:val="22"/>
        </w:rPr>
      </w:pPr>
      <w:r w:rsidRPr="00125132">
        <w:rPr>
          <w:rFonts w:ascii="宋体" w:eastAsia="宋体" w:hAnsi="宋体" w:hint="eastAsia"/>
          <w:sz w:val="22"/>
        </w:rPr>
        <w:t>免责声明：以上建议仅供参考，不构成投资者买卖个股的唯一依据。在本机构所知情的范围内，本机构以及财产上的利害关系人与所评价的上述证券不存在利害关系。</w:t>
      </w:r>
    </w:p>
    <w:sectPr w:rsidR="006E549D" w:rsidRPr="00D45F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332B" w:rsidRDefault="00F6332B" w:rsidP="003148FA">
      <w:r>
        <w:separator/>
      </w:r>
    </w:p>
  </w:endnote>
  <w:endnote w:type="continuationSeparator" w:id="0">
    <w:p w:rsidR="00F6332B" w:rsidRDefault="00F6332B" w:rsidP="00314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332B" w:rsidRDefault="00F6332B" w:rsidP="003148FA">
      <w:r>
        <w:separator/>
      </w:r>
    </w:p>
  </w:footnote>
  <w:footnote w:type="continuationSeparator" w:id="0">
    <w:p w:rsidR="00F6332B" w:rsidRDefault="00F6332B" w:rsidP="003148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13E"/>
    <w:rsid w:val="000340FE"/>
    <w:rsid w:val="000526A9"/>
    <w:rsid w:val="000A34A6"/>
    <w:rsid w:val="000A6AC4"/>
    <w:rsid w:val="00102B91"/>
    <w:rsid w:val="00125132"/>
    <w:rsid w:val="00145CD6"/>
    <w:rsid w:val="0016659E"/>
    <w:rsid w:val="001E56E3"/>
    <w:rsid w:val="00205485"/>
    <w:rsid w:val="00252212"/>
    <w:rsid w:val="00252743"/>
    <w:rsid w:val="00287731"/>
    <w:rsid w:val="002D780F"/>
    <w:rsid w:val="003148FA"/>
    <w:rsid w:val="003330A9"/>
    <w:rsid w:val="00353823"/>
    <w:rsid w:val="003A5BCF"/>
    <w:rsid w:val="003B078C"/>
    <w:rsid w:val="003D7E9E"/>
    <w:rsid w:val="0041313E"/>
    <w:rsid w:val="004F46D4"/>
    <w:rsid w:val="00554109"/>
    <w:rsid w:val="00584047"/>
    <w:rsid w:val="005B4BB4"/>
    <w:rsid w:val="005B5994"/>
    <w:rsid w:val="005E565B"/>
    <w:rsid w:val="00626786"/>
    <w:rsid w:val="006976AD"/>
    <w:rsid w:val="006A1547"/>
    <w:rsid w:val="006D6BFA"/>
    <w:rsid w:val="007067F4"/>
    <w:rsid w:val="00710F4B"/>
    <w:rsid w:val="007237A0"/>
    <w:rsid w:val="0076568E"/>
    <w:rsid w:val="00791115"/>
    <w:rsid w:val="008041CD"/>
    <w:rsid w:val="0082675C"/>
    <w:rsid w:val="00844D6D"/>
    <w:rsid w:val="00856EE0"/>
    <w:rsid w:val="0089534E"/>
    <w:rsid w:val="008A173B"/>
    <w:rsid w:val="008C10E3"/>
    <w:rsid w:val="008D55AE"/>
    <w:rsid w:val="008D6978"/>
    <w:rsid w:val="008F6CC9"/>
    <w:rsid w:val="009574FE"/>
    <w:rsid w:val="00A44719"/>
    <w:rsid w:val="00A63CDB"/>
    <w:rsid w:val="00A75DE3"/>
    <w:rsid w:val="00AF10FE"/>
    <w:rsid w:val="00B22E6C"/>
    <w:rsid w:val="00B47909"/>
    <w:rsid w:val="00B60FB2"/>
    <w:rsid w:val="00C7379D"/>
    <w:rsid w:val="00C844B2"/>
    <w:rsid w:val="00CA422D"/>
    <w:rsid w:val="00CD118B"/>
    <w:rsid w:val="00D45F01"/>
    <w:rsid w:val="00D67AE0"/>
    <w:rsid w:val="00DA5CBF"/>
    <w:rsid w:val="00DE246E"/>
    <w:rsid w:val="00DE7123"/>
    <w:rsid w:val="00DF5AC4"/>
    <w:rsid w:val="00E270DE"/>
    <w:rsid w:val="00E4497C"/>
    <w:rsid w:val="00EC7D4E"/>
    <w:rsid w:val="00EF6BA8"/>
    <w:rsid w:val="00F178FB"/>
    <w:rsid w:val="00F24C9A"/>
    <w:rsid w:val="00F40683"/>
    <w:rsid w:val="00F6332B"/>
    <w:rsid w:val="00FF08B3"/>
    <w:rsid w:val="00FF3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B5407DF-BDFF-4111-B61B-7CD6D4F48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148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148FA"/>
    <w:rPr>
      <w:sz w:val="18"/>
      <w:szCs w:val="18"/>
    </w:rPr>
  </w:style>
  <w:style w:type="paragraph" w:styleId="a4">
    <w:name w:val="footer"/>
    <w:basedOn w:val="a"/>
    <w:link w:val="Char0"/>
    <w:uiPriority w:val="99"/>
    <w:unhideWhenUsed/>
    <w:rsid w:val="003148FA"/>
    <w:pPr>
      <w:tabs>
        <w:tab w:val="center" w:pos="4153"/>
        <w:tab w:val="right" w:pos="8306"/>
      </w:tabs>
      <w:snapToGrid w:val="0"/>
      <w:jc w:val="left"/>
    </w:pPr>
    <w:rPr>
      <w:sz w:val="18"/>
      <w:szCs w:val="18"/>
    </w:rPr>
  </w:style>
  <w:style w:type="character" w:customStyle="1" w:styleId="Char0">
    <w:name w:val="页脚 Char"/>
    <w:basedOn w:val="a0"/>
    <w:link w:val="a4"/>
    <w:uiPriority w:val="99"/>
    <w:rsid w:val="003148FA"/>
    <w:rPr>
      <w:sz w:val="18"/>
      <w:szCs w:val="18"/>
    </w:rPr>
  </w:style>
  <w:style w:type="paragraph" w:styleId="a5">
    <w:name w:val="Normal (Web)"/>
    <w:basedOn w:val="a"/>
    <w:uiPriority w:val="99"/>
    <w:unhideWhenUsed/>
    <w:rsid w:val="003148FA"/>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semiHidden/>
    <w:unhideWhenUsed/>
    <w:rsid w:val="00EC7D4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EC7D4E"/>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450939">
      <w:bodyDiv w:val="1"/>
      <w:marLeft w:val="0"/>
      <w:marRight w:val="0"/>
      <w:marTop w:val="0"/>
      <w:marBottom w:val="0"/>
      <w:divBdr>
        <w:top w:val="none" w:sz="0" w:space="0" w:color="auto"/>
        <w:left w:val="none" w:sz="0" w:space="0" w:color="auto"/>
        <w:bottom w:val="none" w:sz="0" w:space="0" w:color="auto"/>
        <w:right w:val="none" w:sz="0" w:space="0" w:color="auto"/>
      </w:divBdr>
    </w:div>
    <w:div w:id="1599097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903</Characters>
  <Application>Microsoft Office Word</Application>
  <DocSecurity>0</DocSecurity>
  <Lines>7</Lines>
  <Paragraphs>2</Paragraphs>
  <ScaleCrop>false</ScaleCrop>
  <Company>Home</Company>
  <LinksUpToDate>false</LinksUpToDate>
  <CharactersWithSpaces>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龚文婷</cp:lastModifiedBy>
  <cp:revision>2</cp:revision>
  <dcterms:created xsi:type="dcterms:W3CDTF">2019-09-27T01:11:00Z</dcterms:created>
  <dcterms:modified xsi:type="dcterms:W3CDTF">2019-09-27T01:11:00Z</dcterms:modified>
</cp:coreProperties>
</file>