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9"/>
        <w:tblW w:w="5035"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521"/>
        <w:gridCol w:w="1843"/>
      </w:tblGrid>
      <w:tr w:rsidR="00D5497A" w:rsidRPr="004B67AB" w14:paraId="073D9CE1" w14:textId="62144A72" w:rsidTr="00065112">
        <w:tc>
          <w:tcPr>
            <w:tcW w:w="5000" w:type="pct"/>
            <w:gridSpan w:val="2"/>
          </w:tcPr>
          <w:p w14:paraId="3F78E423" w14:textId="6C935EB1" w:rsidR="006D0CFF" w:rsidRPr="0049793F" w:rsidRDefault="006E79D1" w:rsidP="00E42E15">
            <w:pPr>
              <w:spacing w:beforeLines="50" w:before="156" w:line="520" w:lineRule="exact"/>
              <w:ind w:leftChars="-50" w:left="-105" w:rightChars="-50" w:right="-105"/>
              <w:jc w:val="left"/>
              <w:rPr>
                <w:rFonts w:ascii="黑体" w:eastAsia="黑体" w:hAnsi="黑体"/>
                <w:b/>
                <w:bCs/>
                <w:color w:val="C00000"/>
                <w:spacing w:val="-6"/>
                <w:sz w:val="36"/>
                <w:szCs w:val="36"/>
              </w:rPr>
            </w:pPr>
            <w:bookmarkStart w:id="0" w:name="OLE_LINK9"/>
            <w:r w:rsidRPr="006E79D1">
              <w:rPr>
                <w:rFonts w:ascii="黑体" w:eastAsia="黑体" w:hAnsi="黑体" w:hint="eastAsia"/>
                <w:b/>
                <w:color w:val="C00000"/>
                <w:spacing w:val="-6"/>
                <w:sz w:val="36"/>
                <w:szCs w:val="36"/>
              </w:rPr>
              <w:t>突破容错困境，</w:t>
            </w:r>
            <w:r w:rsidR="000508EB">
              <w:rPr>
                <w:rFonts w:ascii="黑体" w:eastAsia="黑体" w:hAnsi="黑体" w:hint="eastAsia"/>
                <w:b/>
                <w:color w:val="C00000"/>
                <w:spacing w:val="-6"/>
                <w:sz w:val="36"/>
                <w:szCs w:val="36"/>
              </w:rPr>
              <w:t>构建可信机制</w:t>
            </w:r>
            <w:r w:rsidRPr="006E79D1">
              <w:rPr>
                <w:rFonts w:ascii="黑体" w:eastAsia="黑体" w:hAnsi="黑体" w:hint="eastAsia"/>
                <w:b/>
                <w:color w:val="C00000"/>
                <w:spacing w:val="-6"/>
                <w:sz w:val="36"/>
                <w:szCs w:val="36"/>
              </w:rPr>
              <w:t>：</w:t>
            </w:r>
            <w:r w:rsidR="000508EB">
              <w:rPr>
                <w:rFonts w:ascii="黑体" w:eastAsia="黑体" w:hAnsi="黑体" w:hint="eastAsia"/>
                <w:b/>
                <w:color w:val="C00000"/>
                <w:spacing w:val="-6"/>
                <w:sz w:val="36"/>
                <w:szCs w:val="36"/>
              </w:rPr>
              <w:t>激发</w:t>
            </w:r>
            <w:r w:rsidRPr="006E79D1">
              <w:rPr>
                <w:rFonts w:ascii="黑体" w:eastAsia="黑体" w:hAnsi="黑体" w:hint="eastAsia"/>
                <w:b/>
                <w:color w:val="C00000"/>
                <w:spacing w:val="-6"/>
                <w:sz w:val="36"/>
                <w:szCs w:val="36"/>
              </w:rPr>
              <w:t>国有资本</w:t>
            </w:r>
            <w:r>
              <w:rPr>
                <w:rFonts w:ascii="黑体" w:eastAsia="黑体" w:hAnsi="黑体" w:hint="eastAsia"/>
                <w:b/>
                <w:color w:val="C00000"/>
                <w:spacing w:val="-6"/>
                <w:sz w:val="36"/>
                <w:szCs w:val="36"/>
              </w:rPr>
              <w:t>运营公司</w:t>
            </w:r>
            <w:r w:rsidR="000508EB">
              <w:rPr>
                <w:rFonts w:ascii="黑体" w:eastAsia="黑体" w:hAnsi="黑体" w:hint="eastAsia"/>
                <w:b/>
                <w:color w:val="C00000"/>
                <w:spacing w:val="-6"/>
                <w:sz w:val="36"/>
                <w:szCs w:val="36"/>
              </w:rPr>
              <w:t>布局</w:t>
            </w:r>
            <w:r w:rsidRPr="006E79D1">
              <w:rPr>
                <w:rFonts w:ascii="黑体" w:eastAsia="黑体" w:hAnsi="黑体" w:hint="eastAsia"/>
                <w:b/>
                <w:color w:val="C00000"/>
                <w:spacing w:val="-6"/>
                <w:sz w:val="36"/>
                <w:szCs w:val="36"/>
              </w:rPr>
              <w:t>新质生产力</w:t>
            </w:r>
            <w:r w:rsidR="000508EB">
              <w:rPr>
                <w:rFonts w:ascii="黑体" w:eastAsia="黑体" w:hAnsi="黑体" w:hint="eastAsia"/>
                <w:b/>
                <w:color w:val="C00000"/>
                <w:spacing w:val="-6"/>
                <w:sz w:val="36"/>
                <w:szCs w:val="36"/>
              </w:rPr>
              <w:t>的</w:t>
            </w:r>
            <w:bookmarkEnd w:id="0"/>
            <w:r w:rsidR="00AB1A65">
              <w:rPr>
                <w:rFonts w:ascii="黑体" w:eastAsia="黑体" w:hAnsi="黑体" w:hint="eastAsia"/>
                <w:b/>
                <w:color w:val="C00000"/>
                <w:spacing w:val="-6"/>
                <w:sz w:val="36"/>
                <w:szCs w:val="36"/>
              </w:rPr>
              <w:t>内生动力</w:t>
            </w:r>
          </w:p>
        </w:tc>
      </w:tr>
      <w:tr w:rsidR="00D5497A" w:rsidRPr="00AC0C9F" w14:paraId="0F466EDF" w14:textId="3AB60CF8" w:rsidTr="00065112">
        <w:tc>
          <w:tcPr>
            <w:tcW w:w="3898" w:type="pct"/>
          </w:tcPr>
          <w:p w14:paraId="41B9C850" w14:textId="487E7E19" w:rsidR="00D5497A" w:rsidRPr="00BE6851" w:rsidRDefault="000E6299" w:rsidP="00DA46E8">
            <w:pPr>
              <w:spacing w:beforeLines="20" w:before="62" w:afterLines="20" w:after="62" w:line="400" w:lineRule="exact"/>
              <w:ind w:leftChars="-50" w:left="-105" w:rightChars="-51" w:right="-107"/>
              <w:jc w:val="left"/>
              <w:rPr>
                <w:rFonts w:ascii="仿宋" w:eastAsia="仿宋" w:hAnsi="仿宋"/>
                <w:w w:val="98"/>
              </w:rPr>
            </w:pPr>
            <w:r w:rsidRPr="000F1DF1">
              <w:rPr>
                <w:rFonts w:ascii="仿宋" w:eastAsia="仿宋" w:hAnsi="仿宋" w:hint="eastAsia"/>
                <w:w w:val="98"/>
              </w:rPr>
              <w:t>公用</w:t>
            </w:r>
            <w:r w:rsidR="00FC3720" w:rsidRPr="000F1DF1">
              <w:rPr>
                <w:rFonts w:ascii="仿宋" w:eastAsia="仿宋" w:hAnsi="仿宋" w:hint="eastAsia"/>
                <w:w w:val="98"/>
              </w:rPr>
              <w:t>二</w:t>
            </w:r>
            <w:r w:rsidRPr="000F1DF1">
              <w:rPr>
                <w:rFonts w:ascii="仿宋" w:eastAsia="仿宋" w:hAnsi="仿宋" w:hint="eastAsia"/>
                <w:w w:val="98"/>
              </w:rPr>
              <w:t>部</w:t>
            </w:r>
            <w:r w:rsidR="006F241E" w:rsidRPr="006F241E">
              <w:rPr>
                <w:rFonts w:ascii="仿宋" w:eastAsia="仿宋" w:hAnsi="仿宋"/>
                <w:w w:val="98"/>
              </w:rPr>
              <w:t>|</w:t>
            </w:r>
            <w:r w:rsidR="003A290F">
              <w:rPr>
                <w:rFonts w:ascii="仿宋" w:eastAsia="仿宋" w:hAnsi="仿宋" w:hint="eastAsia"/>
                <w:w w:val="98"/>
              </w:rPr>
              <w:t>郭红岑</w:t>
            </w:r>
            <w:r w:rsidR="007976BF">
              <w:rPr>
                <w:rFonts w:ascii="仿宋" w:eastAsia="仿宋" w:hAnsi="仿宋" w:hint="eastAsia"/>
                <w:w w:val="98"/>
              </w:rPr>
              <w:t>、史瑞瑞</w:t>
            </w:r>
            <w:r w:rsidR="00EC4418" w:rsidRPr="00EC4418">
              <w:rPr>
                <w:rFonts w:ascii="仿宋" w:eastAsia="仿宋" w:hAnsi="仿宋" w:hint="eastAsia"/>
                <w:w w:val="98"/>
              </w:rPr>
              <w:t>|</w:t>
            </w:r>
            <w:r w:rsidR="00EC4418" w:rsidRPr="00A748CF">
              <w:rPr>
                <w:rFonts w:ascii="仿宋" w:eastAsia="仿宋" w:hAnsi="仿宋"/>
                <w:w w:val="98"/>
              </w:rPr>
              <w:t>010</w:t>
            </w:r>
            <w:r w:rsidR="00DA46E8">
              <w:rPr>
                <w:rFonts w:ascii="仿宋" w:eastAsia="仿宋" w:hAnsi="仿宋" w:hint="eastAsia"/>
                <w:w w:val="98"/>
              </w:rPr>
              <w:t>-</w:t>
            </w:r>
            <w:r w:rsidR="00EC4418" w:rsidRPr="00A748CF">
              <w:rPr>
                <w:rFonts w:ascii="仿宋" w:eastAsia="仿宋" w:hAnsi="仿宋"/>
                <w:w w:val="98"/>
              </w:rPr>
              <w:t>6741</w:t>
            </w:r>
            <w:r w:rsidR="008C5592" w:rsidRPr="00A748CF">
              <w:rPr>
                <w:rFonts w:ascii="仿宋" w:eastAsia="仿宋" w:hAnsi="仿宋"/>
                <w:w w:val="98"/>
              </w:rPr>
              <w:t>33</w:t>
            </w:r>
            <w:r w:rsidR="002D6856" w:rsidRPr="00A748CF">
              <w:rPr>
                <w:rFonts w:ascii="仿宋" w:eastAsia="仿宋" w:hAnsi="仿宋"/>
                <w:w w:val="98"/>
              </w:rPr>
              <w:t>00</w:t>
            </w:r>
          </w:p>
        </w:tc>
        <w:tc>
          <w:tcPr>
            <w:tcW w:w="1102" w:type="pct"/>
          </w:tcPr>
          <w:p w14:paraId="751C4CC0" w14:textId="31CC1A83" w:rsidR="00D5497A" w:rsidRPr="00BE6851" w:rsidRDefault="00065112" w:rsidP="00D13222">
            <w:pPr>
              <w:spacing w:beforeLines="20" w:before="62" w:afterLines="20" w:after="62" w:line="400" w:lineRule="exact"/>
              <w:ind w:leftChars="-51" w:left="-10" w:hangingChars="54" w:hanging="97"/>
              <w:jc w:val="right"/>
              <w:rPr>
                <w:rFonts w:ascii="仿宋" w:eastAsia="仿宋" w:hAnsi="仿宋"/>
                <w:w w:val="90"/>
              </w:rPr>
            </w:pPr>
            <w:r>
              <w:rPr>
                <w:rFonts w:ascii="仿宋" w:eastAsia="仿宋" w:hAnsi="仿宋"/>
                <w:w w:val="90"/>
              </w:rPr>
              <w:t xml:space="preserve"> </w:t>
            </w:r>
          </w:p>
        </w:tc>
      </w:tr>
    </w:tbl>
    <w:p w14:paraId="1BD3C7C2" w14:textId="67DF1B67" w:rsidR="00094704" w:rsidRPr="0084019E" w:rsidRDefault="00094704" w:rsidP="00094704">
      <w:pPr>
        <w:spacing w:beforeLines="50" w:before="156" w:afterLines="50" w:after="156" w:line="400" w:lineRule="exact"/>
        <w:ind w:firstLineChars="200" w:firstLine="562"/>
        <w:outlineLvl w:val="0"/>
        <w:rPr>
          <w:rFonts w:ascii="仿宋" w:eastAsia="仿宋" w:hAnsi="仿宋"/>
          <w:b/>
          <w:bCs/>
          <w:sz w:val="28"/>
          <w:szCs w:val="28"/>
        </w:rPr>
      </w:pPr>
      <w:r>
        <w:rPr>
          <w:rFonts w:ascii="仿宋" w:eastAsia="仿宋" w:hAnsi="仿宋" w:hint="eastAsia"/>
          <w:b/>
          <w:bCs/>
          <w:sz w:val="28"/>
          <w:szCs w:val="28"/>
        </w:rPr>
        <w:t>摘要</w:t>
      </w:r>
    </w:p>
    <w:p w14:paraId="06061F8C" w14:textId="30B6AB5D" w:rsidR="00094704" w:rsidRPr="00A30EA5" w:rsidRDefault="00A30EA5" w:rsidP="007B139B">
      <w:pPr>
        <w:spacing w:line="400" w:lineRule="exact"/>
        <w:ind w:firstLineChars="200" w:firstLine="480"/>
        <w:rPr>
          <w:rFonts w:ascii="仿宋" w:eastAsia="仿宋" w:hAnsi="仿宋"/>
          <w:sz w:val="24"/>
          <w:szCs w:val="24"/>
        </w:rPr>
      </w:pPr>
      <w:bookmarkStart w:id="1" w:name="OLE_LINK2"/>
      <w:r w:rsidRPr="00A30EA5">
        <w:rPr>
          <w:rFonts w:ascii="仿宋" w:eastAsia="仿宋" w:hAnsi="仿宋" w:hint="eastAsia"/>
          <w:sz w:val="24"/>
          <w:szCs w:val="24"/>
        </w:rPr>
        <w:t>在国资改革深化与新质生产力培育背景下，</w:t>
      </w:r>
      <w:r w:rsidR="00AE0AC9" w:rsidRPr="00AE0AC9">
        <w:rPr>
          <w:rFonts w:ascii="仿宋" w:eastAsia="仿宋" w:hAnsi="仿宋" w:hint="eastAsia"/>
          <w:sz w:val="24"/>
          <w:szCs w:val="24"/>
        </w:rPr>
        <w:t>国有资本运营公司</w:t>
      </w:r>
      <w:r w:rsidRPr="00A30EA5">
        <w:rPr>
          <w:rFonts w:ascii="仿宋" w:eastAsia="仿宋" w:hAnsi="仿宋" w:hint="eastAsia"/>
          <w:sz w:val="24"/>
          <w:szCs w:val="24"/>
        </w:rPr>
        <w:t>产业基金</w:t>
      </w:r>
      <w:r w:rsidR="00C91299">
        <w:rPr>
          <w:rFonts w:ascii="仿宋" w:eastAsia="仿宋" w:hAnsi="仿宋" w:hint="eastAsia"/>
          <w:sz w:val="24"/>
          <w:szCs w:val="24"/>
        </w:rPr>
        <w:t>已</w:t>
      </w:r>
      <w:r w:rsidRPr="00A30EA5">
        <w:rPr>
          <w:rFonts w:ascii="仿宋" w:eastAsia="仿宋" w:hAnsi="仿宋" w:hint="eastAsia"/>
          <w:sz w:val="24"/>
          <w:szCs w:val="24"/>
        </w:rPr>
        <w:t>从传统财务投资者加速转型为服务国家战略的产业赋能工具。</w:t>
      </w:r>
      <w:r w:rsidR="00A62A60">
        <w:rPr>
          <w:rFonts w:ascii="仿宋" w:eastAsia="仿宋" w:hAnsi="仿宋" w:hint="eastAsia"/>
          <w:sz w:val="24"/>
          <w:szCs w:val="24"/>
        </w:rPr>
        <w:t>根据国务院办公厅</w:t>
      </w:r>
      <w:r w:rsidRPr="00A30EA5">
        <w:rPr>
          <w:rFonts w:ascii="仿宋" w:eastAsia="仿宋" w:hAnsi="仿宋" w:hint="eastAsia"/>
          <w:sz w:val="24"/>
          <w:szCs w:val="24"/>
        </w:rPr>
        <w:t>2025年</w:t>
      </w:r>
      <w:r w:rsidR="00A62A60">
        <w:rPr>
          <w:rFonts w:ascii="仿宋" w:eastAsia="仿宋" w:hAnsi="仿宋" w:hint="eastAsia"/>
          <w:sz w:val="24"/>
          <w:szCs w:val="24"/>
        </w:rPr>
        <w:t>发布的《</w:t>
      </w:r>
      <w:r w:rsidR="00A62A60" w:rsidRPr="00A62A60">
        <w:rPr>
          <w:rFonts w:ascii="仿宋" w:eastAsia="仿宋" w:hAnsi="仿宋" w:hint="eastAsia"/>
          <w:sz w:val="24"/>
          <w:szCs w:val="24"/>
        </w:rPr>
        <w:t>国务院办公厅关于促进政府投资基金高质量发展的指导意见</w:t>
      </w:r>
      <w:r w:rsidR="00A62A60">
        <w:rPr>
          <w:rFonts w:ascii="仿宋" w:eastAsia="仿宋" w:hAnsi="仿宋" w:hint="eastAsia"/>
          <w:sz w:val="24"/>
          <w:szCs w:val="24"/>
        </w:rPr>
        <w:t>》（</w:t>
      </w:r>
      <w:r w:rsidRPr="00A30EA5">
        <w:rPr>
          <w:rFonts w:ascii="仿宋" w:eastAsia="仿宋" w:hAnsi="仿宋" w:hint="eastAsia"/>
          <w:sz w:val="24"/>
          <w:szCs w:val="24"/>
        </w:rPr>
        <w:t>国办发</w:t>
      </w:r>
      <w:r w:rsidR="008E188F">
        <w:rPr>
          <w:rFonts w:ascii="仿宋" w:eastAsia="仿宋" w:hAnsi="仿宋" w:hint="eastAsia"/>
          <w:sz w:val="24"/>
          <w:szCs w:val="24"/>
        </w:rPr>
        <w:t>【</w:t>
      </w:r>
      <w:r w:rsidRPr="00A30EA5">
        <w:rPr>
          <w:rFonts w:ascii="仿宋" w:eastAsia="仿宋" w:hAnsi="仿宋" w:hint="eastAsia"/>
          <w:sz w:val="24"/>
          <w:szCs w:val="24"/>
        </w:rPr>
        <w:t>2025</w:t>
      </w:r>
      <w:r w:rsidR="008E188F">
        <w:rPr>
          <w:rFonts w:ascii="仿宋" w:eastAsia="仿宋" w:hAnsi="仿宋" w:hint="eastAsia"/>
          <w:sz w:val="24"/>
          <w:szCs w:val="24"/>
        </w:rPr>
        <w:t>】</w:t>
      </w:r>
      <w:r w:rsidRPr="00A30EA5">
        <w:rPr>
          <w:rFonts w:ascii="仿宋" w:eastAsia="仿宋" w:hAnsi="仿宋" w:hint="eastAsia"/>
          <w:sz w:val="24"/>
          <w:szCs w:val="24"/>
        </w:rPr>
        <w:t>1号</w:t>
      </w:r>
      <w:r w:rsidR="00A62A60">
        <w:rPr>
          <w:rFonts w:ascii="仿宋" w:eastAsia="仿宋" w:hAnsi="仿宋" w:hint="eastAsia"/>
          <w:sz w:val="24"/>
          <w:szCs w:val="24"/>
        </w:rPr>
        <w:t>）</w:t>
      </w:r>
      <w:r w:rsidRPr="00A30EA5">
        <w:rPr>
          <w:rFonts w:ascii="仿宋" w:eastAsia="仿宋" w:hAnsi="仿宋" w:hint="eastAsia"/>
          <w:sz w:val="24"/>
          <w:szCs w:val="24"/>
        </w:rPr>
        <w:t>与2026年</w:t>
      </w:r>
      <w:proofErr w:type="gramStart"/>
      <w:r w:rsidR="007923EC" w:rsidRPr="00F40271">
        <w:rPr>
          <w:rFonts w:ascii="仿宋" w:eastAsia="仿宋" w:hAnsi="仿宋" w:hint="eastAsia"/>
          <w:sz w:val="24"/>
          <w:szCs w:val="24"/>
        </w:rPr>
        <w:t>国家发改委</w:t>
      </w:r>
      <w:proofErr w:type="gramEnd"/>
      <w:r w:rsidR="007923EC" w:rsidRPr="00F40271">
        <w:rPr>
          <w:rFonts w:ascii="仿宋" w:eastAsia="仿宋" w:hAnsi="仿宋" w:hint="eastAsia"/>
          <w:sz w:val="24"/>
          <w:szCs w:val="24"/>
        </w:rPr>
        <w:t>、财政部、科技部、工信部四部委联合</w:t>
      </w:r>
      <w:r w:rsidR="00A62A60">
        <w:rPr>
          <w:rFonts w:ascii="仿宋" w:eastAsia="仿宋" w:hAnsi="仿宋" w:hint="eastAsia"/>
          <w:sz w:val="24"/>
          <w:szCs w:val="24"/>
        </w:rPr>
        <w:t>发布的</w:t>
      </w:r>
      <w:r w:rsidRPr="00A30EA5">
        <w:rPr>
          <w:rFonts w:ascii="仿宋" w:eastAsia="仿宋" w:hAnsi="仿宋" w:hint="eastAsia"/>
          <w:sz w:val="24"/>
          <w:szCs w:val="24"/>
        </w:rPr>
        <w:t>《关于加强政府投资基金布局规划和投向指导的工作办法</w:t>
      </w:r>
      <w:r w:rsidR="00F412D7">
        <w:rPr>
          <w:rFonts w:ascii="仿宋" w:eastAsia="仿宋" w:hAnsi="仿宋" w:hint="eastAsia"/>
          <w:sz w:val="24"/>
          <w:szCs w:val="24"/>
        </w:rPr>
        <w:t>（试行）</w:t>
      </w:r>
      <w:r w:rsidRPr="00A30EA5">
        <w:rPr>
          <w:rFonts w:ascii="仿宋" w:eastAsia="仿宋" w:hAnsi="仿宋" w:hint="eastAsia"/>
          <w:sz w:val="24"/>
          <w:szCs w:val="24"/>
        </w:rPr>
        <w:t>》</w:t>
      </w:r>
      <w:r w:rsidR="00A62A60">
        <w:rPr>
          <w:rFonts w:ascii="仿宋" w:eastAsia="仿宋" w:hAnsi="仿宋" w:hint="eastAsia"/>
          <w:sz w:val="24"/>
          <w:szCs w:val="24"/>
        </w:rPr>
        <w:t>（</w:t>
      </w:r>
      <w:proofErr w:type="gramStart"/>
      <w:r w:rsidR="00A62A60" w:rsidRPr="00A62A60">
        <w:rPr>
          <w:rFonts w:ascii="仿宋" w:eastAsia="仿宋" w:hAnsi="仿宋" w:hint="eastAsia"/>
          <w:sz w:val="24"/>
          <w:szCs w:val="24"/>
        </w:rPr>
        <w:t>发改财金规</w:t>
      </w:r>
      <w:proofErr w:type="gramEnd"/>
      <w:r w:rsidR="005007EB">
        <w:rPr>
          <w:rFonts w:ascii="仿宋" w:eastAsia="仿宋" w:hAnsi="仿宋" w:hint="eastAsia"/>
          <w:sz w:val="24"/>
          <w:szCs w:val="24"/>
        </w:rPr>
        <w:t>【</w:t>
      </w:r>
      <w:r w:rsidR="00A62A60" w:rsidRPr="00A62A60">
        <w:rPr>
          <w:rFonts w:ascii="仿宋" w:eastAsia="仿宋" w:hAnsi="仿宋" w:hint="eastAsia"/>
          <w:sz w:val="24"/>
          <w:szCs w:val="24"/>
        </w:rPr>
        <w:t>2025</w:t>
      </w:r>
      <w:r w:rsidR="005007EB">
        <w:rPr>
          <w:rFonts w:ascii="仿宋" w:eastAsia="仿宋" w:hAnsi="仿宋" w:hint="eastAsia"/>
          <w:sz w:val="24"/>
          <w:szCs w:val="24"/>
        </w:rPr>
        <w:t>】</w:t>
      </w:r>
      <w:r w:rsidR="00A62A60" w:rsidRPr="00A62A60">
        <w:rPr>
          <w:rFonts w:ascii="仿宋" w:eastAsia="仿宋" w:hAnsi="仿宋" w:hint="eastAsia"/>
          <w:sz w:val="24"/>
          <w:szCs w:val="24"/>
        </w:rPr>
        <w:t>1752号</w:t>
      </w:r>
      <w:r w:rsidR="00A62A60">
        <w:rPr>
          <w:rFonts w:ascii="仿宋" w:eastAsia="仿宋" w:hAnsi="仿宋" w:hint="eastAsia"/>
          <w:sz w:val="24"/>
          <w:szCs w:val="24"/>
        </w:rPr>
        <w:t>），</w:t>
      </w:r>
      <w:r w:rsidRPr="00A30EA5">
        <w:rPr>
          <w:rFonts w:ascii="仿宋" w:eastAsia="仿宋" w:hAnsi="仿宋" w:hint="eastAsia"/>
          <w:sz w:val="24"/>
          <w:szCs w:val="24"/>
        </w:rPr>
        <w:t>明确要求基金坚持“投早、投小、投长期、投硬科技”，</w:t>
      </w:r>
      <w:r w:rsidR="00925328">
        <w:rPr>
          <w:rFonts w:ascii="仿宋" w:eastAsia="仿宋" w:hAnsi="仿宋" w:hint="eastAsia"/>
          <w:sz w:val="24"/>
          <w:szCs w:val="24"/>
        </w:rPr>
        <w:t>并</w:t>
      </w:r>
      <w:r w:rsidRPr="00A30EA5">
        <w:rPr>
          <w:rFonts w:ascii="仿宋" w:eastAsia="仿宋" w:hAnsi="仿宋" w:hint="eastAsia"/>
          <w:sz w:val="24"/>
          <w:szCs w:val="24"/>
        </w:rPr>
        <w:t>推动评价体系</w:t>
      </w:r>
      <w:r w:rsidR="00BF790D">
        <w:rPr>
          <w:rFonts w:ascii="仿宋" w:eastAsia="仿宋" w:hAnsi="仿宋" w:hint="eastAsia"/>
          <w:sz w:val="24"/>
          <w:szCs w:val="24"/>
        </w:rPr>
        <w:t>实现</w:t>
      </w:r>
      <w:r w:rsidRPr="00A30EA5">
        <w:rPr>
          <w:rFonts w:ascii="仿宋" w:eastAsia="仿宋" w:hAnsi="仿宋" w:hint="eastAsia"/>
          <w:sz w:val="24"/>
          <w:szCs w:val="24"/>
        </w:rPr>
        <w:t>“政策导向+产业贡献”双轨并行</w:t>
      </w:r>
      <w:r w:rsidR="00925328">
        <w:rPr>
          <w:rFonts w:ascii="仿宋" w:eastAsia="仿宋" w:hAnsi="仿宋" w:hint="eastAsia"/>
          <w:sz w:val="24"/>
          <w:szCs w:val="24"/>
        </w:rPr>
        <w:t>，</w:t>
      </w:r>
      <w:r w:rsidR="00925328" w:rsidRPr="00925328">
        <w:rPr>
          <w:rFonts w:ascii="仿宋" w:eastAsia="仿宋" w:hAnsi="仿宋" w:hint="eastAsia"/>
          <w:sz w:val="24"/>
          <w:szCs w:val="24"/>
        </w:rPr>
        <w:t>确立</w:t>
      </w:r>
      <w:r w:rsidR="007B139B">
        <w:rPr>
          <w:rFonts w:ascii="仿宋" w:eastAsia="仿宋" w:hAnsi="仿宋" w:hint="eastAsia"/>
          <w:sz w:val="24"/>
          <w:szCs w:val="24"/>
        </w:rPr>
        <w:t>了</w:t>
      </w:r>
      <w:r w:rsidR="00925328" w:rsidRPr="00925328">
        <w:rPr>
          <w:rFonts w:ascii="仿宋" w:eastAsia="仿宋" w:hAnsi="仿宋" w:hint="eastAsia"/>
          <w:sz w:val="24"/>
          <w:szCs w:val="24"/>
        </w:rPr>
        <w:t>“政策符合性60%+13项非财务指标+8～12年周期”的制度框架</w:t>
      </w:r>
      <w:r w:rsidR="007B139B">
        <w:rPr>
          <w:rFonts w:ascii="仿宋" w:eastAsia="仿宋" w:hAnsi="仿宋" w:hint="eastAsia"/>
          <w:sz w:val="24"/>
          <w:szCs w:val="24"/>
        </w:rPr>
        <w:t>。然而，顶层制度虽已确立，但</w:t>
      </w:r>
      <w:r w:rsidR="007B139B" w:rsidRPr="00925328">
        <w:rPr>
          <w:rFonts w:ascii="仿宋" w:eastAsia="仿宋" w:hAnsi="仿宋" w:hint="eastAsia"/>
          <w:sz w:val="24"/>
          <w:szCs w:val="24"/>
        </w:rPr>
        <w:t>容错机制</w:t>
      </w:r>
      <w:r w:rsidR="007B139B">
        <w:rPr>
          <w:rFonts w:ascii="仿宋" w:eastAsia="仿宋" w:hAnsi="仿宋" w:hint="eastAsia"/>
          <w:sz w:val="24"/>
          <w:szCs w:val="24"/>
        </w:rPr>
        <w:t>在</w:t>
      </w:r>
      <w:r w:rsidR="007B139B" w:rsidRPr="007B139B">
        <w:rPr>
          <w:rFonts w:ascii="仿宋" w:eastAsia="仿宋" w:hAnsi="仿宋" w:hint="eastAsia"/>
          <w:sz w:val="24"/>
          <w:szCs w:val="24"/>
        </w:rPr>
        <w:t>基层执行中仍深陷</w:t>
      </w:r>
      <w:r w:rsidR="001229E7">
        <w:rPr>
          <w:rFonts w:ascii="仿宋" w:eastAsia="仿宋" w:hAnsi="仿宋" w:hint="eastAsia"/>
          <w:sz w:val="24"/>
          <w:szCs w:val="24"/>
        </w:rPr>
        <w:t>效能不足</w:t>
      </w:r>
      <w:r w:rsidR="00B87EF6">
        <w:rPr>
          <w:rFonts w:ascii="仿宋" w:eastAsia="仿宋" w:hAnsi="仿宋" w:hint="eastAsia"/>
          <w:sz w:val="24"/>
          <w:szCs w:val="24"/>
        </w:rPr>
        <w:t>困境</w:t>
      </w:r>
      <w:r w:rsidR="007B139B">
        <w:rPr>
          <w:rFonts w:ascii="仿宋" w:eastAsia="仿宋" w:hAnsi="仿宋" w:hint="eastAsia"/>
          <w:sz w:val="24"/>
          <w:szCs w:val="24"/>
        </w:rPr>
        <w:t>，</w:t>
      </w:r>
      <w:r w:rsidR="00925328" w:rsidRPr="00925328">
        <w:rPr>
          <w:rFonts w:ascii="仿宋" w:eastAsia="仿宋" w:hAnsi="仿宋" w:hint="eastAsia"/>
          <w:sz w:val="24"/>
          <w:szCs w:val="24"/>
        </w:rPr>
        <w:t>核心矛盾已</w:t>
      </w:r>
      <w:r w:rsidR="00BF790D">
        <w:rPr>
          <w:rFonts w:ascii="仿宋" w:eastAsia="仿宋" w:hAnsi="仿宋" w:hint="eastAsia"/>
          <w:sz w:val="24"/>
          <w:szCs w:val="24"/>
        </w:rPr>
        <w:t>不再</w:t>
      </w:r>
      <w:r w:rsidR="001229E7">
        <w:rPr>
          <w:rFonts w:ascii="仿宋" w:eastAsia="仿宋" w:hAnsi="仿宋" w:hint="eastAsia"/>
          <w:sz w:val="24"/>
          <w:szCs w:val="24"/>
        </w:rPr>
        <w:t>是制度</w:t>
      </w:r>
      <w:r w:rsidR="00925328" w:rsidRPr="00925328">
        <w:rPr>
          <w:rFonts w:ascii="仿宋" w:eastAsia="仿宋" w:hAnsi="仿宋" w:hint="eastAsia"/>
          <w:sz w:val="24"/>
          <w:szCs w:val="24"/>
        </w:rPr>
        <w:t>体系缺失</w:t>
      </w:r>
      <w:r w:rsidR="00BF790D">
        <w:rPr>
          <w:rFonts w:ascii="仿宋" w:eastAsia="仿宋" w:hAnsi="仿宋" w:hint="eastAsia"/>
          <w:sz w:val="24"/>
          <w:szCs w:val="24"/>
        </w:rPr>
        <w:t>，而是</w:t>
      </w:r>
      <w:r w:rsidR="00925328" w:rsidRPr="00925328">
        <w:rPr>
          <w:rFonts w:ascii="仿宋" w:eastAsia="仿宋" w:hAnsi="仿宋" w:hint="eastAsia"/>
          <w:sz w:val="24"/>
          <w:szCs w:val="24"/>
        </w:rPr>
        <w:t>执行</w:t>
      </w:r>
      <w:r w:rsidR="001229E7">
        <w:rPr>
          <w:rFonts w:ascii="仿宋" w:eastAsia="仿宋" w:hAnsi="仿宋" w:hint="eastAsia"/>
          <w:sz w:val="24"/>
          <w:szCs w:val="24"/>
        </w:rPr>
        <w:t>层面难题</w:t>
      </w:r>
      <w:r w:rsidR="00925328">
        <w:rPr>
          <w:rFonts w:ascii="仿宋" w:eastAsia="仿宋" w:hAnsi="仿宋" w:hint="eastAsia"/>
          <w:sz w:val="24"/>
          <w:szCs w:val="24"/>
        </w:rPr>
        <w:t>，</w:t>
      </w:r>
      <w:r w:rsidR="00925328" w:rsidRPr="00925328">
        <w:rPr>
          <w:rFonts w:ascii="仿宋" w:eastAsia="仿宋" w:hAnsi="仿宋" w:hint="eastAsia"/>
          <w:sz w:val="24"/>
          <w:szCs w:val="24"/>
        </w:rPr>
        <w:t>制约长期投资与创新孵化功能</w:t>
      </w:r>
      <w:r w:rsidRPr="00A30EA5">
        <w:rPr>
          <w:rFonts w:ascii="仿宋" w:eastAsia="仿宋" w:hAnsi="仿宋" w:hint="eastAsia"/>
          <w:sz w:val="24"/>
          <w:szCs w:val="24"/>
        </w:rPr>
        <w:t>。</w:t>
      </w:r>
      <w:r w:rsidR="007B139B" w:rsidRPr="007B139B">
        <w:rPr>
          <w:rFonts w:ascii="仿宋" w:eastAsia="仿宋" w:hAnsi="仿宋" w:hint="eastAsia"/>
          <w:sz w:val="24"/>
          <w:szCs w:val="24"/>
        </w:rPr>
        <w:t>容错机制本为激励长期主义的制度设计，却因缺乏</w:t>
      </w:r>
      <w:r w:rsidR="007B139B" w:rsidRPr="007B139B">
        <w:rPr>
          <w:rFonts w:ascii="仿宋" w:eastAsia="仿宋" w:hAnsi="仿宋" w:cs="仿宋" w:hint="eastAsia"/>
          <w:sz w:val="24"/>
          <w:szCs w:val="24"/>
        </w:rPr>
        <w:t>可信证据链与行为可溯系统，</w:t>
      </w:r>
      <w:r w:rsidR="00AE44C7">
        <w:rPr>
          <w:rFonts w:ascii="仿宋" w:eastAsia="仿宋" w:hAnsi="仿宋" w:cs="仿宋" w:hint="eastAsia"/>
          <w:sz w:val="24"/>
          <w:szCs w:val="24"/>
        </w:rPr>
        <w:t>无法发挥其预期</w:t>
      </w:r>
      <w:r w:rsidR="00B87EF6">
        <w:rPr>
          <w:rFonts w:ascii="仿宋" w:eastAsia="仿宋" w:hAnsi="仿宋" w:cs="仿宋" w:hint="eastAsia"/>
          <w:sz w:val="24"/>
          <w:szCs w:val="24"/>
        </w:rPr>
        <w:t>效果</w:t>
      </w:r>
      <w:r w:rsidR="007B139B" w:rsidRPr="007B139B">
        <w:rPr>
          <w:rFonts w:ascii="仿宋" w:eastAsia="仿宋" w:hAnsi="仿宋" w:cs="仿宋" w:hint="eastAsia"/>
          <w:sz w:val="24"/>
          <w:szCs w:val="24"/>
        </w:rPr>
        <w:t>。</w:t>
      </w:r>
      <w:r w:rsidR="006D20B8">
        <w:rPr>
          <w:rFonts w:ascii="仿宋" w:eastAsia="仿宋" w:hAnsi="仿宋" w:cs="仿宋" w:hint="eastAsia"/>
          <w:sz w:val="24"/>
          <w:szCs w:val="24"/>
        </w:rPr>
        <w:t>本</w:t>
      </w:r>
      <w:r w:rsidR="0076201F">
        <w:rPr>
          <w:rFonts w:ascii="仿宋" w:eastAsia="仿宋" w:hAnsi="仿宋" w:cs="仿宋" w:hint="eastAsia"/>
          <w:sz w:val="24"/>
          <w:szCs w:val="24"/>
        </w:rPr>
        <w:t>文从制度执行者和制度适用者两大角度挖掘</w:t>
      </w:r>
      <w:r w:rsidR="007B139B" w:rsidRPr="007B139B">
        <w:rPr>
          <w:rFonts w:ascii="仿宋" w:eastAsia="仿宋" w:hAnsi="仿宋" w:cs="仿宋" w:hint="eastAsia"/>
          <w:sz w:val="24"/>
          <w:szCs w:val="24"/>
        </w:rPr>
        <w:t>容错机制的“落</w:t>
      </w:r>
      <w:r w:rsidR="007B139B" w:rsidRPr="007B139B">
        <w:rPr>
          <w:rFonts w:ascii="仿宋" w:eastAsia="仿宋" w:hAnsi="仿宋" w:hint="eastAsia"/>
          <w:sz w:val="24"/>
          <w:szCs w:val="24"/>
        </w:rPr>
        <w:t>地难”</w:t>
      </w:r>
      <w:r w:rsidR="0076201F">
        <w:rPr>
          <w:rFonts w:ascii="仿宋" w:eastAsia="仿宋" w:hAnsi="仿宋" w:hint="eastAsia"/>
          <w:sz w:val="24"/>
          <w:szCs w:val="24"/>
        </w:rPr>
        <w:t>成因</w:t>
      </w:r>
      <w:r w:rsidR="007B139B" w:rsidRPr="007B139B">
        <w:rPr>
          <w:rFonts w:ascii="仿宋" w:eastAsia="仿宋" w:hAnsi="仿宋" w:hint="eastAsia"/>
          <w:sz w:val="24"/>
          <w:szCs w:val="24"/>
        </w:rPr>
        <w:t>，</w:t>
      </w:r>
      <w:r w:rsidR="006D20B8">
        <w:rPr>
          <w:rFonts w:ascii="仿宋" w:eastAsia="仿宋" w:hAnsi="仿宋" w:hint="eastAsia"/>
          <w:sz w:val="24"/>
          <w:szCs w:val="24"/>
        </w:rPr>
        <w:t>发现其本质是</w:t>
      </w:r>
      <w:r w:rsidR="007B139B" w:rsidRPr="007B139B">
        <w:rPr>
          <w:rFonts w:ascii="仿宋" w:eastAsia="仿宋" w:hAnsi="仿宋" w:cs="仿宋" w:hint="eastAsia"/>
          <w:sz w:val="24"/>
          <w:szCs w:val="24"/>
        </w:rPr>
        <w:t>制度信任基础设施的缺失，</w:t>
      </w:r>
      <w:r w:rsidR="0076201F">
        <w:rPr>
          <w:rFonts w:ascii="仿宋" w:eastAsia="仿宋" w:hAnsi="仿宋" w:cs="仿宋" w:hint="eastAsia"/>
          <w:sz w:val="24"/>
          <w:szCs w:val="24"/>
        </w:rPr>
        <w:t>通过</w:t>
      </w:r>
      <w:r w:rsidR="00A8515A">
        <w:rPr>
          <w:rFonts w:ascii="仿宋" w:eastAsia="仿宋" w:hAnsi="仿宋" w:cs="仿宋" w:hint="eastAsia"/>
          <w:sz w:val="24"/>
          <w:szCs w:val="24"/>
        </w:rPr>
        <w:t>对</w:t>
      </w:r>
      <w:r w:rsidR="0076201F">
        <w:rPr>
          <w:rFonts w:ascii="仿宋" w:eastAsia="仿宋" w:hAnsi="仿宋" w:cs="仿宋" w:hint="eastAsia"/>
          <w:sz w:val="24"/>
          <w:szCs w:val="24"/>
        </w:rPr>
        <w:t>国际经验</w:t>
      </w:r>
      <w:r w:rsidR="00A8515A">
        <w:rPr>
          <w:rFonts w:ascii="仿宋" w:eastAsia="仿宋" w:hAnsi="仿宋" w:cs="仿宋" w:hint="eastAsia"/>
          <w:sz w:val="24"/>
          <w:szCs w:val="24"/>
        </w:rPr>
        <w:t>的对比总结，选取新加坡</w:t>
      </w:r>
      <w:r w:rsidR="00BA021D">
        <w:rPr>
          <w:rFonts w:ascii="仿宋" w:eastAsia="仿宋" w:hAnsi="仿宋" w:cs="仿宋" w:hint="eastAsia"/>
          <w:sz w:val="24"/>
          <w:szCs w:val="24"/>
        </w:rPr>
        <w:t>智能核验</w:t>
      </w:r>
      <w:r w:rsidR="00A8515A">
        <w:rPr>
          <w:rFonts w:ascii="仿宋" w:eastAsia="仿宋" w:hAnsi="仿宋" w:cs="仿宋" w:hint="eastAsia"/>
          <w:sz w:val="24"/>
          <w:szCs w:val="24"/>
        </w:rPr>
        <w:t>模式</w:t>
      </w:r>
      <w:r w:rsidR="0076201F">
        <w:rPr>
          <w:rFonts w:ascii="仿宋" w:eastAsia="仿宋" w:hAnsi="仿宋" w:cs="仿宋" w:hint="eastAsia"/>
          <w:sz w:val="24"/>
          <w:szCs w:val="24"/>
        </w:rPr>
        <w:t>探索</w:t>
      </w:r>
      <w:r w:rsidR="00A8515A">
        <w:rPr>
          <w:rFonts w:ascii="仿宋" w:eastAsia="仿宋" w:hAnsi="仿宋" w:cs="仿宋" w:hint="eastAsia"/>
          <w:sz w:val="24"/>
          <w:szCs w:val="24"/>
        </w:rPr>
        <w:t>其在</w:t>
      </w:r>
      <w:r w:rsidR="0076201F">
        <w:rPr>
          <w:rFonts w:ascii="仿宋" w:eastAsia="仿宋" w:hAnsi="仿宋" w:cs="仿宋" w:hint="eastAsia"/>
          <w:sz w:val="24"/>
          <w:szCs w:val="24"/>
        </w:rPr>
        <w:t>中国</w:t>
      </w:r>
      <w:r w:rsidR="00A8515A">
        <w:rPr>
          <w:rFonts w:ascii="仿宋" w:eastAsia="仿宋" w:hAnsi="仿宋" w:cs="仿宋" w:hint="eastAsia"/>
          <w:sz w:val="24"/>
          <w:szCs w:val="24"/>
        </w:rPr>
        <w:t>应用的</w:t>
      </w:r>
      <w:r w:rsidR="0076201F">
        <w:rPr>
          <w:rFonts w:ascii="仿宋" w:eastAsia="仿宋" w:hAnsi="仿宋" w:cs="仿宋" w:hint="eastAsia"/>
          <w:sz w:val="24"/>
          <w:szCs w:val="24"/>
        </w:rPr>
        <w:t>可能</w:t>
      </w:r>
      <w:r w:rsidR="00A8515A">
        <w:rPr>
          <w:rFonts w:ascii="仿宋" w:eastAsia="仿宋" w:hAnsi="仿宋" w:cs="仿宋" w:hint="eastAsia"/>
          <w:sz w:val="24"/>
          <w:szCs w:val="24"/>
        </w:rPr>
        <w:t>性</w:t>
      </w:r>
      <w:r w:rsidR="0076201F">
        <w:rPr>
          <w:rFonts w:ascii="仿宋" w:eastAsia="仿宋" w:hAnsi="仿宋" w:cs="仿宋" w:hint="eastAsia"/>
          <w:sz w:val="24"/>
          <w:szCs w:val="24"/>
        </w:rPr>
        <w:t>，并</w:t>
      </w:r>
      <w:r w:rsidR="00B87EF6">
        <w:rPr>
          <w:rFonts w:ascii="仿宋" w:eastAsia="仿宋" w:hAnsi="仿宋" w:cs="仿宋" w:hint="eastAsia"/>
          <w:sz w:val="24"/>
          <w:szCs w:val="24"/>
        </w:rPr>
        <w:t>提出</w:t>
      </w:r>
      <w:r w:rsidR="006D20B8">
        <w:rPr>
          <w:rFonts w:ascii="仿宋" w:eastAsia="仿宋" w:hAnsi="仿宋" w:cs="仿宋" w:hint="eastAsia"/>
          <w:sz w:val="24"/>
          <w:szCs w:val="24"/>
        </w:rPr>
        <w:t>执行</w:t>
      </w:r>
      <w:r w:rsidR="00B87EF6" w:rsidRPr="007B139B">
        <w:rPr>
          <w:rFonts w:ascii="仿宋" w:eastAsia="仿宋" w:hAnsi="仿宋" w:cs="仿宋" w:hint="eastAsia"/>
          <w:sz w:val="24"/>
          <w:szCs w:val="24"/>
        </w:rPr>
        <w:t>重构</w:t>
      </w:r>
      <w:r w:rsidR="007B139B" w:rsidRPr="007B139B">
        <w:rPr>
          <w:rFonts w:ascii="仿宋" w:eastAsia="仿宋" w:hAnsi="仿宋" w:cs="仿宋" w:hint="eastAsia"/>
          <w:sz w:val="24"/>
          <w:szCs w:val="24"/>
        </w:rPr>
        <w:t>路径应</w:t>
      </w:r>
      <w:r w:rsidR="00BF790D">
        <w:rPr>
          <w:rFonts w:ascii="仿宋" w:eastAsia="仿宋" w:hAnsi="仿宋" w:cs="仿宋" w:hint="eastAsia"/>
          <w:sz w:val="24"/>
          <w:szCs w:val="24"/>
        </w:rPr>
        <w:t>建立起</w:t>
      </w:r>
      <w:r w:rsidR="007B139B" w:rsidRPr="007B139B">
        <w:rPr>
          <w:rFonts w:ascii="仿宋" w:eastAsia="仿宋" w:hAnsi="仿宋" w:cs="仿宋" w:hint="eastAsia"/>
          <w:sz w:val="24"/>
          <w:szCs w:val="24"/>
        </w:rPr>
        <w:t>“行为可溯、责任可判、证据可链”的新</w:t>
      </w:r>
      <w:r w:rsidR="007B139B" w:rsidRPr="007B139B">
        <w:rPr>
          <w:rFonts w:ascii="仿宋" w:eastAsia="仿宋" w:hAnsi="仿宋" w:hint="eastAsia"/>
          <w:sz w:val="24"/>
          <w:szCs w:val="24"/>
        </w:rPr>
        <w:t>型治理架构</w:t>
      </w:r>
      <w:r w:rsidR="00427F25" w:rsidRPr="00427F25">
        <w:rPr>
          <w:rFonts w:ascii="仿宋" w:eastAsia="仿宋" w:hAnsi="仿宋" w:hint="eastAsia"/>
          <w:sz w:val="24"/>
          <w:szCs w:val="24"/>
        </w:rPr>
        <w:t>，</w:t>
      </w:r>
      <w:r w:rsidR="000508EB" w:rsidRPr="000508EB">
        <w:rPr>
          <w:rFonts w:ascii="仿宋" w:eastAsia="仿宋" w:hAnsi="仿宋" w:hint="eastAsia"/>
          <w:sz w:val="24"/>
          <w:szCs w:val="24"/>
        </w:rPr>
        <w:t>激发国有资本运营公司布局新质生产力的</w:t>
      </w:r>
      <w:r w:rsidR="00AB1A65">
        <w:rPr>
          <w:rFonts w:ascii="仿宋" w:eastAsia="仿宋" w:hAnsi="仿宋" w:hint="eastAsia"/>
          <w:sz w:val="24"/>
          <w:szCs w:val="24"/>
        </w:rPr>
        <w:t>内生动力</w:t>
      </w:r>
      <w:r w:rsidR="000508EB">
        <w:rPr>
          <w:rFonts w:ascii="仿宋" w:eastAsia="仿宋" w:hAnsi="仿宋" w:hint="eastAsia"/>
          <w:sz w:val="24"/>
          <w:szCs w:val="24"/>
        </w:rPr>
        <w:t>，</w:t>
      </w:r>
      <w:r w:rsidRPr="00A30EA5">
        <w:rPr>
          <w:rFonts w:ascii="仿宋" w:eastAsia="仿宋" w:hAnsi="仿宋" w:hint="eastAsia"/>
          <w:sz w:val="24"/>
          <w:szCs w:val="24"/>
        </w:rPr>
        <w:t>从而引导国有资本真正成为服务国家战略的耐心资本。</w:t>
      </w:r>
    </w:p>
    <w:bookmarkEnd w:id="1"/>
    <w:p w14:paraId="5F8846DD" w14:textId="099EFF1F" w:rsidR="007E6DDC" w:rsidRDefault="00CC6D54" w:rsidP="0084019E">
      <w:pPr>
        <w:spacing w:beforeLines="50" w:before="156" w:afterLines="50" w:after="156" w:line="400" w:lineRule="exact"/>
        <w:ind w:firstLineChars="200" w:firstLine="562"/>
        <w:outlineLvl w:val="0"/>
        <w:rPr>
          <w:rFonts w:ascii="仿宋" w:eastAsia="仿宋" w:hAnsi="仿宋"/>
          <w:b/>
          <w:bCs/>
          <w:sz w:val="28"/>
          <w:szCs w:val="28"/>
        </w:rPr>
      </w:pPr>
      <w:r>
        <w:rPr>
          <w:rFonts w:ascii="仿宋" w:eastAsia="仿宋" w:hAnsi="仿宋" w:hint="eastAsia"/>
          <w:b/>
          <w:bCs/>
          <w:sz w:val="28"/>
          <w:szCs w:val="28"/>
        </w:rPr>
        <w:t>一、</w:t>
      </w:r>
      <w:r w:rsidR="00F412D7">
        <w:rPr>
          <w:rFonts w:ascii="仿宋" w:eastAsia="仿宋" w:hAnsi="仿宋" w:hint="eastAsia"/>
          <w:b/>
          <w:bCs/>
          <w:sz w:val="28"/>
          <w:szCs w:val="28"/>
        </w:rPr>
        <w:t>历史演变：</w:t>
      </w:r>
      <w:r w:rsidR="00082AF4">
        <w:rPr>
          <w:rFonts w:ascii="仿宋" w:eastAsia="仿宋" w:hAnsi="仿宋" w:hint="eastAsia"/>
          <w:b/>
          <w:bCs/>
          <w:sz w:val="28"/>
          <w:szCs w:val="28"/>
        </w:rPr>
        <w:t>制度变迁</w:t>
      </w:r>
      <w:r w:rsidR="00F412D7">
        <w:rPr>
          <w:rFonts w:ascii="仿宋" w:eastAsia="仿宋" w:hAnsi="仿宋" w:hint="eastAsia"/>
          <w:b/>
          <w:bCs/>
          <w:sz w:val="28"/>
          <w:szCs w:val="28"/>
        </w:rPr>
        <w:t>下</w:t>
      </w:r>
      <w:r w:rsidR="00AE0AC9" w:rsidRPr="00AE0AC9">
        <w:rPr>
          <w:rFonts w:ascii="仿宋" w:eastAsia="仿宋" w:hAnsi="仿宋" w:hint="eastAsia"/>
          <w:b/>
          <w:bCs/>
          <w:sz w:val="28"/>
          <w:szCs w:val="28"/>
        </w:rPr>
        <w:t>国有资本运营公司</w:t>
      </w:r>
      <w:r w:rsidR="00082AF4">
        <w:rPr>
          <w:rFonts w:ascii="仿宋" w:eastAsia="仿宋" w:hAnsi="仿宋" w:hint="eastAsia"/>
          <w:b/>
          <w:bCs/>
          <w:sz w:val="28"/>
          <w:szCs w:val="28"/>
        </w:rPr>
        <w:t>产业基金</w:t>
      </w:r>
      <w:r>
        <w:rPr>
          <w:rFonts w:ascii="仿宋" w:eastAsia="仿宋" w:hAnsi="仿宋" w:hint="eastAsia"/>
          <w:b/>
          <w:bCs/>
          <w:sz w:val="28"/>
          <w:szCs w:val="28"/>
        </w:rPr>
        <w:t>的</w:t>
      </w:r>
      <w:r w:rsidR="00082AF4">
        <w:rPr>
          <w:rFonts w:ascii="仿宋" w:eastAsia="仿宋" w:hAnsi="仿宋" w:hint="eastAsia"/>
          <w:b/>
          <w:bCs/>
          <w:sz w:val="28"/>
          <w:szCs w:val="28"/>
        </w:rPr>
        <w:t>使命升级</w:t>
      </w:r>
      <w:r w:rsidR="00F412D7">
        <w:rPr>
          <w:rFonts w:ascii="仿宋" w:eastAsia="仿宋" w:hAnsi="仿宋" w:hint="eastAsia"/>
          <w:b/>
          <w:bCs/>
          <w:sz w:val="28"/>
          <w:szCs w:val="28"/>
        </w:rPr>
        <w:t>与绩效体系构建</w:t>
      </w:r>
    </w:p>
    <w:p w14:paraId="5138CDDC" w14:textId="33AE09D3" w:rsidR="005F7C29" w:rsidRPr="005F7C29" w:rsidRDefault="00AE0AC9" w:rsidP="00F40271">
      <w:pPr>
        <w:spacing w:line="400" w:lineRule="exact"/>
        <w:ind w:firstLineChars="200" w:firstLine="480"/>
        <w:rPr>
          <w:rFonts w:ascii="仿宋" w:eastAsia="仿宋" w:hAnsi="仿宋"/>
          <w:b/>
          <w:bCs/>
          <w:sz w:val="28"/>
          <w:szCs w:val="28"/>
        </w:rPr>
      </w:pPr>
      <w:r w:rsidRPr="00AE0AC9">
        <w:rPr>
          <w:rFonts w:ascii="仿宋" w:eastAsia="仿宋" w:hAnsi="仿宋" w:hint="eastAsia"/>
          <w:sz w:val="24"/>
          <w:szCs w:val="24"/>
        </w:rPr>
        <w:t>国有资本运营公司</w:t>
      </w:r>
      <w:r w:rsidR="00F40271" w:rsidRPr="00F40271">
        <w:rPr>
          <w:rFonts w:ascii="仿宋" w:eastAsia="仿宋" w:hAnsi="仿宋" w:hint="eastAsia"/>
          <w:sz w:val="24"/>
          <w:szCs w:val="24"/>
        </w:rPr>
        <w:t>产业基金的角色蜕变，是国家经济治理逻辑从</w:t>
      </w:r>
      <w:r w:rsidR="00CC6D54">
        <w:rPr>
          <w:rFonts w:ascii="仿宋" w:eastAsia="仿宋" w:hAnsi="仿宋" w:hint="eastAsia"/>
          <w:sz w:val="24"/>
          <w:szCs w:val="24"/>
        </w:rPr>
        <w:t>重</w:t>
      </w:r>
      <w:r w:rsidR="00F40271" w:rsidRPr="00F40271">
        <w:rPr>
          <w:rFonts w:ascii="仿宋" w:eastAsia="仿宋" w:hAnsi="仿宋" w:hint="eastAsia"/>
          <w:sz w:val="24"/>
          <w:szCs w:val="24"/>
        </w:rPr>
        <w:t>增长向安全与创新并重深刻转型的制度性体现，其演变并非线性渐进，而是由多重宏观动因驱动、政策工具系统重构的结构性</w:t>
      </w:r>
      <w:r w:rsidR="00CC6D54">
        <w:rPr>
          <w:rFonts w:ascii="仿宋" w:eastAsia="仿宋" w:hAnsi="仿宋" w:hint="eastAsia"/>
          <w:sz w:val="24"/>
          <w:szCs w:val="24"/>
        </w:rPr>
        <w:t>转变</w:t>
      </w:r>
      <w:r w:rsidR="00F40271" w:rsidRPr="00F40271">
        <w:rPr>
          <w:rFonts w:ascii="仿宋" w:eastAsia="仿宋" w:hAnsi="仿宋" w:hint="eastAsia"/>
          <w:sz w:val="24"/>
          <w:szCs w:val="24"/>
        </w:rPr>
        <w:t>。</w:t>
      </w:r>
    </w:p>
    <w:p w14:paraId="1B9D07D1" w14:textId="00640E48" w:rsidR="00F40271" w:rsidRPr="00F40271" w:rsidRDefault="00F40271" w:rsidP="00CC6D54">
      <w:pPr>
        <w:spacing w:line="400" w:lineRule="exact"/>
        <w:ind w:firstLineChars="200" w:firstLine="480"/>
        <w:rPr>
          <w:rFonts w:ascii="仿宋" w:eastAsia="仿宋" w:hAnsi="仿宋"/>
          <w:sz w:val="24"/>
          <w:szCs w:val="24"/>
        </w:rPr>
      </w:pPr>
      <w:r>
        <w:rPr>
          <w:rFonts w:ascii="仿宋" w:eastAsia="仿宋" w:hAnsi="仿宋" w:hint="eastAsia"/>
          <w:sz w:val="24"/>
          <w:szCs w:val="24"/>
        </w:rPr>
        <w:t>第一阶段（2</w:t>
      </w:r>
      <w:r>
        <w:rPr>
          <w:rFonts w:ascii="仿宋" w:eastAsia="仿宋" w:hAnsi="仿宋"/>
          <w:sz w:val="24"/>
          <w:szCs w:val="24"/>
        </w:rPr>
        <w:t>010</w:t>
      </w:r>
      <w:r w:rsidR="00BA021D" w:rsidRPr="00925328">
        <w:rPr>
          <w:rFonts w:ascii="仿宋" w:eastAsia="仿宋" w:hAnsi="仿宋" w:hint="eastAsia"/>
          <w:sz w:val="24"/>
          <w:szCs w:val="24"/>
        </w:rPr>
        <w:t>～</w:t>
      </w:r>
      <w:r>
        <w:rPr>
          <w:rFonts w:ascii="仿宋" w:eastAsia="仿宋" w:hAnsi="仿宋"/>
          <w:sz w:val="24"/>
          <w:szCs w:val="24"/>
        </w:rPr>
        <w:t>2020</w:t>
      </w:r>
      <w:r w:rsidR="001229E7">
        <w:rPr>
          <w:rFonts w:ascii="仿宋" w:eastAsia="仿宋" w:hAnsi="仿宋" w:hint="eastAsia"/>
          <w:sz w:val="24"/>
          <w:szCs w:val="24"/>
        </w:rPr>
        <w:t>年</w:t>
      </w:r>
      <w:r>
        <w:rPr>
          <w:rFonts w:ascii="仿宋" w:eastAsia="仿宋" w:hAnsi="仿宋" w:hint="eastAsia"/>
          <w:sz w:val="24"/>
          <w:szCs w:val="24"/>
        </w:rPr>
        <w:t>）：</w:t>
      </w:r>
      <w:r w:rsidR="00CC6D54">
        <w:rPr>
          <w:rFonts w:ascii="仿宋" w:eastAsia="仿宋" w:hAnsi="仿宋" w:hint="eastAsia"/>
          <w:sz w:val="24"/>
          <w:szCs w:val="24"/>
        </w:rPr>
        <w:t>此阶段为</w:t>
      </w:r>
      <w:r w:rsidR="00AE0AC9" w:rsidRPr="00AE0AC9">
        <w:rPr>
          <w:rFonts w:ascii="仿宋" w:eastAsia="仿宋" w:hAnsi="仿宋" w:hint="eastAsia"/>
          <w:sz w:val="24"/>
          <w:szCs w:val="24"/>
        </w:rPr>
        <w:t>国有资本运营公司</w:t>
      </w:r>
      <w:r w:rsidR="00CC6D54">
        <w:rPr>
          <w:rFonts w:ascii="仿宋" w:eastAsia="仿宋" w:hAnsi="仿宋" w:hint="eastAsia"/>
          <w:sz w:val="24"/>
          <w:szCs w:val="24"/>
        </w:rPr>
        <w:t>产业基金的初期阶段，基金的财政工具属性更加明显，且伴随着财务绩效占据主导的考核体系。</w:t>
      </w:r>
      <w:r w:rsidR="001F6D73">
        <w:rPr>
          <w:rFonts w:ascii="仿宋" w:eastAsia="仿宋" w:hAnsi="仿宋" w:hint="eastAsia"/>
          <w:sz w:val="24"/>
          <w:szCs w:val="24"/>
        </w:rPr>
        <w:t>此阶段的</w:t>
      </w:r>
      <w:r w:rsidRPr="00F40271">
        <w:rPr>
          <w:rFonts w:ascii="仿宋" w:eastAsia="仿宋" w:hAnsi="仿宋" w:hint="eastAsia"/>
          <w:sz w:val="24"/>
          <w:szCs w:val="24"/>
        </w:rPr>
        <w:t>基金本质是地方政府招商引资的财政</w:t>
      </w:r>
      <w:r w:rsidR="00AE0AC9">
        <w:rPr>
          <w:rFonts w:ascii="仿宋" w:eastAsia="仿宋" w:hAnsi="仿宋" w:hint="eastAsia"/>
          <w:sz w:val="24"/>
          <w:szCs w:val="24"/>
        </w:rPr>
        <w:t>衍生</w:t>
      </w:r>
      <w:r w:rsidRPr="00F40271">
        <w:rPr>
          <w:rFonts w:ascii="仿宋" w:eastAsia="仿宋" w:hAnsi="仿宋" w:hint="eastAsia"/>
          <w:sz w:val="24"/>
          <w:szCs w:val="24"/>
        </w:rPr>
        <w:t>工具，考核以IRR、</w:t>
      </w:r>
      <w:proofErr w:type="gramStart"/>
      <w:r w:rsidRPr="00F40271">
        <w:rPr>
          <w:rFonts w:ascii="仿宋" w:eastAsia="仿宋" w:hAnsi="仿宋" w:hint="eastAsia"/>
          <w:sz w:val="24"/>
          <w:szCs w:val="24"/>
        </w:rPr>
        <w:t>返投比例</w:t>
      </w:r>
      <w:proofErr w:type="gramEnd"/>
      <w:r w:rsidRPr="00F40271">
        <w:rPr>
          <w:rFonts w:ascii="仿宋" w:eastAsia="仿宋" w:hAnsi="仿宋" w:hint="eastAsia"/>
          <w:sz w:val="24"/>
          <w:szCs w:val="24"/>
        </w:rPr>
        <w:t>为核心，目标是快速拉动GDP与税收</w:t>
      </w:r>
      <w:r>
        <w:rPr>
          <w:rFonts w:ascii="仿宋" w:eastAsia="仿宋" w:hAnsi="仿宋" w:hint="eastAsia"/>
          <w:sz w:val="24"/>
          <w:szCs w:val="24"/>
        </w:rPr>
        <w:t>，</w:t>
      </w:r>
      <w:r w:rsidRPr="00F40271">
        <w:rPr>
          <w:rFonts w:ascii="仿宋" w:eastAsia="仿宋" w:hAnsi="仿宋" w:hint="eastAsia"/>
          <w:sz w:val="24"/>
          <w:szCs w:val="24"/>
        </w:rPr>
        <w:t>其背后是增长优先战略下对资本效率的单一追求，但因缺乏长期激励与风险容忍机制，导致基金普遍重退出、轻培育，投资集中于成熟期项目，对</w:t>
      </w:r>
      <w:proofErr w:type="gramStart"/>
      <w:r w:rsidRPr="00F40271">
        <w:rPr>
          <w:rFonts w:ascii="仿宋" w:eastAsia="仿宋" w:hAnsi="仿宋" w:hint="eastAsia"/>
          <w:sz w:val="24"/>
          <w:szCs w:val="24"/>
        </w:rPr>
        <w:t>早期硬科技避</w:t>
      </w:r>
      <w:proofErr w:type="gramEnd"/>
      <w:r w:rsidRPr="00F40271">
        <w:rPr>
          <w:rFonts w:ascii="仿宋" w:eastAsia="仿宋" w:hAnsi="仿宋" w:hint="eastAsia"/>
          <w:sz w:val="24"/>
          <w:szCs w:val="24"/>
        </w:rPr>
        <w:t>而远之</w:t>
      </w:r>
      <w:r>
        <w:rPr>
          <w:rFonts w:ascii="仿宋" w:eastAsia="仿宋" w:hAnsi="仿宋" w:hint="eastAsia"/>
          <w:sz w:val="24"/>
          <w:szCs w:val="24"/>
        </w:rPr>
        <w:t>，</w:t>
      </w:r>
      <w:r w:rsidRPr="00F40271">
        <w:rPr>
          <w:rFonts w:ascii="仿宋" w:eastAsia="仿宋" w:hAnsi="仿宋" w:hint="eastAsia"/>
          <w:sz w:val="24"/>
          <w:szCs w:val="24"/>
        </w:rPr>
        <w:t>2018年</w:t>
      </w:r>
      <w:r w:rsidR="007676F5">
        <w:rPr>
          <w:rFonts w:ascii="仿宋" w:eastAsia="仿宋" w:hAnsi="仿宋" w:hint="eastAsia"/>
          <w:sz w:val="24"/>
          <w:szCs w:val="24"/>
        </w:rPr>
        <w:t>国务院颁布的</w:t>
      </w:r>
      <w:r w:rsidRPr="00F40271">
        <w:rPr>
          <w:rFonts w:ascii="仿宋" w:eastAsia="仿宋" w:hAnsi="仿宋" w:hint="eastAsia"/>
          <w:sz w:val="24"/>
          <w:szCs w:val="24"/>
        </w:rPr>
        <w:t>《关于加强国有企业资产负债约束的指导意见》首次提出“通过私募股权基金方式筹集股权性</w:t>
      </w:r>
      <w:r w:rsidRPr="00F40271">
        <w:rPr>
          <w:rFonts w:ascii="仿宋" w:eastAsia="仿宋" w:hAnsi="仿宋" w:hint="eastAsia"/>
          <w:sz w:val="24"/>
          <w:szCs w:val="24"/>
        </w:rPr>
        <w:lastRenderedPageBreak/>
        <w:t>资金”，标志着政策开始探索从债务驱动向资本驱动转型，但尚未形成系统性制度设计。</w:t>
      </w:r>
    </w:p>
    <w:p w14:paraId="6DF14A9C" w14:textId="152CD37C" w:rsidR="00F40271" w:rsidRDefault="00F40271" w:rsidP="00F40271">
      <w:pPr>
        <w:spacing w:line="400" w:lineRule="exact"/>
        <w:ind w:firstLineChars="200" w:firstLine="480"/>
        <w:rPr>
          <w:rFonts w:ascii="仿宋" w:eastAsia="仿宋" w:hAnsi="仿宋"/>
          <w:sz w:val="24"/>
          <w:szCs w:val="24"/>
        </w:rPr>
      </w:pPr>
      <w:r w:rsidRPr="00F40271">
        <w:rPr>
          <w:rFonts w:ascii="仿宋" w:eastAsia="仿宋" w:hAnsi="仿宋" w:hint="eastAsia"/>
          <w:sz w:val="24"/>
          <w:szCs w:val="24"/>
        </w:rPr>
        <w:t>第二阶段（</w:t>
      </w:r>
      <w:r w:rsidRPr="00F40271">
        <w:rPr>
          <w:rFonts w:ascii="仿宋" w:eastAsia="仿宋" w:hAnsi="仿宋"/>
          <w:sz w:val="24"/>
          <w:szCs w:val="24"/>
        </w:rPr>
        <w:t>2021</w:t>
      </w:r>
      <w:r w:rsidR="00BA021D" w:rsidRPr="00925328">
        <w:rPr>
          <w:rFonts w:ascii="仿宋" w:eastAsia="仿宋" w:hAnsi="仿宋" w:hint="eastAsia"/>
          <w:sz w:val="24"/>
          <w:szCs w:val="24"/>
        </w:rPr>
        <w:t>～</w:t>
      </w:r>
      <w:r w:rsidRPr="00F40271">
        <w:rPr>
          <w:rFonts w:ascii="仿宋" w:eastAsia="仿宋" w:hAnsi="仿宋"/>
          <w:sz w:val="24"/>
          <w:szCs w:val="24"/>
        </w:rPr>
        <w:t>2025</w:t>
      </w:r>
      <w:r w:rsidR="001229E7">
        <w:rPr>
          <w:rFonts w:ascii="仿宋" w:eastAsia="仿宋" w:hAnsi="仿宋" w:hint="eastAsia"/>
          <w:sz w:val="24"/>
          <w:szCs w:val="24"/>
        </w:rPr>
        <w:t>年</w:t>
      </w:r>
      <w:r w:rsidRPr="00F40271">
        <w:rPr>
          <w:rFonts w:ascii="仿宋" w:eastAsia="仿宋" w:hAnsi="仿宋" w:hint="eastAsia"/>
          <w:sz w:val="24"/>
          <w:szCs w:val="24"/>
        </w:rPr>
        <w:t>）：</w:t>
      </w:r>
      <w:r w:rsidR="00CC6D54">
        <w:rPr>
          <w:rFonts w:ascii="仿宋" w:eastAsia="仿宋" w:hAnsi="仿宋" w:hint="eastAsia"/>
          <w:sz w:val="24"/>
          <w:szCs w:val="24"/>
        </w:rPr>
        <w:t>此阶段是</w:t>
      </w:r>
      <w:r w:rsidR="00BD7846">
        <w:rPr>
          <w:rFonts w:ascii="仿宋" w:eastAsia="仿宋" w:hAnsi="仿宋" w:hint="eastAsia"/>
          <w:sz w:val="24"/>
          <w:szCs w:val="24"/>
        </w:rPr>
        <w:t>对</w:t>
      </w:r>
      <w:r w:rsidR="00AE0AC9" w:rsidRPr="00AE0AC9">
        <w:rPr>
          <w:rFonts w:ascii="仿宋" w:eastAsia="仿宋" w:hAnsi="仿宋" w:hint="eastAsia"/>
          <w:sz w:val="24"/>
          <w:szCs w:val="24"/>
        </w:rPr>
        <w:t>国有资本运营公司</w:t>
      </w:r>
      <w:r w:rsidR="00BD7846">
        <w:rPr>
          <w:rFonts w:ascii="仿宋" w:eastAsia="仿宋" w:hAnsi="仿宋" w:hint="eastAsia"/>
          <w:sz w:val="24"/>
          <w:szCs w:val="24"/>
        </w:rPr>
        <w:t>产业基金</w:t>
      </w:r>
      <w:r w:rsidR="001F6D73">
        <w:rPr>
          <w:rFonts w:ascii="仿宋" w:eastAsia="仿宋" w:hAnsi="仿宋" w:hint="eastAsia"/>
          <w:sz w:val="24"/>
          <w:szCs w:val="24"/>
        </w:rPr>
        <w:t>“国家战略</w:t>
      </w:r>
      <w:r w:rsidR="00CA417D">
        <w:rPr>
          <w:rFonts w:ascii="仿宋" w:eastAsia="仿宋" w:hAnsi="仿宋" w:hint="eastAsia"/>
          <w:sz w:val="24"/>
          <w:szCs w:val="24"/>
        </w:rPr>
        <w:t>载体</w:t>
      </w:r>
      <w:r w:rsidR="001F6D73">
        <w:rPr>
          <w:rFonts w:ascii="仿宋" w:eastAsia="仿宋" w:hAnsi="仿宋" w:hint="eastAsia"/>
          <w:sz w:val="24"/>
          <w:szCs w:val="24"/>
        </w:rPr>
        <w:t>”</w:t>
      </w:r>
      <w:r w:rsidR="00CA417D">
        <w:rPr>
          <w:rFonts w:ascii="仿宋" w:eastAsia="仿宋" w:hAnsi="仿宋" w:hint="eastAsia"/>
          <w:sz w:val="24"/>
          <w:szCs w:val="24"/>
        </w:rPr>
        <w:t>的</w:t>
      </w:r>
      <w:r w:rsidR="001F6D73">
        <w:rPr>
          <w:rFonts w:ascii="仿宋" w:eastAsia="仿宋" w:hAnsi="仿宋" w:hint="eastAsia"/>
          <w:sz w:val="24"/>
          <w:szCs w:val="24"/>
        </w:rPr>
        <w:t>角色定位</w:t>
      </w:r>
      <w:r w:rsidR="00BD7846">
        <w:rPr>
          <w:rFonts w:ascii="仿宋" w:eastAsia="仿宋" w:hAnsi="仿宋" w:hint="eastAsia"/>
          <w:sz w:val="24"/>
          <w:szCs w:val="24"/>
        </w:rPr>
        <w:t>进行</w:t>
      </w:r>
      <w:r w:rsidR="00CC6D54">
        <w:rPr>
          <w:rFonts w:ascii="仿宋" w:eastAsia="仿宋" w:hAnsi="仿宋" w:hint="eastAsia"/>
          <w:sz w:val="24"/>
          <w:szCs w:val="24"/>
        </w:rPr>
        <w:t>战略嵌入</w:t>
      </w:r>
      <w:r w:rsidR="00BD7846">
        <w:rPr>
          <w:rFonts w:ascii="仿宋" w:eastAsia="仿宋" w:hAnsi="仿宋" w:hint="eastAsia"/>
          <w:sz w:val="24"/>
          <w:szCs w:val="24"/>
        </w:rPr>
        <w:t>以及</w:t>
      </w:r>
      <w:r w:rsidR="00CC6D54">
        <w:rPr>
          <w:rFonts w:ascii="仿宋" w:eastAsia="仿宋" w:hAnsi="仿宋" w:hint="eastAsia"/>
          <w:sz w:val="24"/>
          <w:szCs w:val="24"/>
        </w:rPr>
        <w:t>政策试水的重要阶段，</w:t>
      </w:r>
      <w:r w:rsidR="00CA417D">
        <w:rPr>
          <w:rFonts w:ascii="仿宋" w:eastAsia="仿宋" w:hAnsi="仿宋" w:hint="eastAsia"/>
          <w:sz w:val="24"/>
          <w:szCs w:val="24"/>
        </w:rPr>
        <w:t>考核体系开始重视非财务指标的实现。</w:t>
      </w:r>
      <w:r w:rsidRPr="00F40271">
        <w:rPr>
          <w:rFonts w:ascii="仿宋" w:eastAsia="仿宋" w:hAnsi="仿宋" w:hint="eastAsia"/>
          <w:sz w:val="24"/>
          <w:szCs w:val="24"/>
        </w:rPr>
        <w:t>随着双循环战略推进与中美科技博弈加剧，关键领域卡脖子风险凸显，传统财务型基金无法支撑科技自立自强。2023年中央经济工作会议首次提出“发展耐心资本”，2024年政治局会议与二十届三中全会连续强调“鼓励发展天使投资、风险投资，更好发挥政府投资基金作用”，政策语境升格为构建国家战略科技力量。2025年1月</w:t>
      </w:r>
      <w:bookmarkStart w:id="2" w:name="OLE_LINK3"/>
      <w:r w:rsidRPr="00F40271">
        <w:rPr>
          <w:rFonts w:ascii="仿宋" w:eastAsia="仿宋" w:hAnsi="仿宋" w:hint="eastAsia"/>
          <w:sz w:val="24"/>
          <w:szCs w:val="24"/>
        </w:rPr>
        <w:t>国办发</w:t>
      </w:r>
      <w:r w:rsidR="00CC6D54">
        <w:rPr>
          <w:rFonts w:ascii="仿宋" w:eastAsia="仿宋" w:hAnsi="仿宋" w:hint="eastAsia"/>
          <w:sz w:val="24"/>
          <w:szCs w:val="24"/>
        </w:rPr>
        <w:t>【</w:t>
      </w:r>
      <w:r w:rsidRPr="00F40271">
        <w:rPr>
          <w:rFonts w:ascii="仿宋" w:eastAsia="仿宋" w:hAnsi="仿宋" w:hint="eastAsia"/>
          <w:sz w:val="24"/>
          <w:szCs w:val="24"/>
        </w:rPr>
        <w:t>2025</w:t>
      </w:r>
      <w:r w:rsidR="00CC6D54">
        <w:rPr>
          <w:rFonts w:ascii="仿宋" w:eastAsia="仿宋" w:hAnsi="仿宋" w:hint="eastAsia"/>
          <w:sz w:val="24"/>
          <w:szCs w:val="24"/>
        </w:rPr>
        <w:t>】</w:t>
      </w:r>
      <w:r w:rsidRPr="00F40271">
        <w:rPr>
          <w:rFonts w:ascii="仿宋" w:eastAsia="仿宋" w:hAnsi="仿宋" w:hint="eastAsia"/>
          <w:sz w:val="24"/>
          <w:szCs w:val="24"/>
        </w:rPr>
        <w:t>1号文</w:t>
      </w:r>
      <w:bookmarkEnd w:id="2"/>
      <w:r w:rsidRPr="00F40271">
        <w:rPr>
          <w:rFonts w:ascii="仿宋" w:eastAsia="仿宋" w:hAnsi="仿宋" w:hint="eastAsia"/>
          <w:sz w:val="24"/>
          <w:szCs w:val="24"/>
        </w:rPr>
        <w:t>出台，首次在国家层面明确区分产业投资类基金与创业投资类基金，并提出“投早、投小、投长期、投硬科技”的核心要求，标志着基金定位从经济工具转向国家战略载体。该文件构建了“1+N”制度体系框架，为后续细则提供顶层设计，但地方执行仍存在“重形式、轻实质”问题，非财务指标</w:t>
      </w:r>
      <w:r w:rsidR="00AE0AC9">
        <w:rPr>
          <w:rFonts w:ascii="仿宋" w:eastAsia="仿宋" w:hAnsi="仿宋" w:hint="eastAsia"/>
          <w:sz w:val="24"/>
          <w:szCs w:val="24"/>
        </w:rPr>
        <w:t>未能发挥应有作用</w:t>
      </w:r>
      <w:r w:rsidRPr="00F40271">
        <w:rPr>
          <w:rFonts w:ascii="仿宋" w:eastAsia="仿宋" w:hAnsi="仿宋" w:hint="eastAsia"/>
          <w:sz w:val="24"/>
          <w:szCs w:val="24"/>
        </w:rPr>
        <w:t>。</w:t>
      </w:r>
    </w:p>
    <w:p w14:paraId="0E29A3B8" w14:textId="68B6AF1F" w:rsidR="00BF1490" w:rsidRDefault="00F40271" w:rsidP="00CA417D">
      <w:pPr>
        <w:spacing w:afterLines="50" w:after="156" w:line="400" w:lineRule="exact"/>
        <w:ind w:firstLineChars="200" w:firstLine="480"/>
        <w:rPr>
          <w:rFonts w:ascii="仿宋" w:eastAsia="仿宋" w:hAnsi="仿宋"/>
          <w:sz w:val="24"/>
          <w:szCs w:val="24"/>
        </w:rPr>
      </w:pPr>
      <w:r w:rsidRPr="00F40271">
        <w:rPr>
          <w:rFonts w:ascii="仿宋" w:eastAsia="仿宋" w:hAnsi="仿宋" w:hint="eastAsia"/>
          <w:sz w:val="24"/>
          <w:szCs w:val="24"/>
        </w:rPr>
        <w:t>第三阶段（</w:t>
      </w:r>
      <w:r w:rsidRPr="00F40271">
        <w:rPr>
          <w:rFonts w:ascii="仿宋" w:eastAsia="仿宋" w:hAnsi="仿宋"/>
          <w:sz w:val="24"/>
          <w:szCs w:val="24"/>
        </w:rPr>
        <w:t>2026</w:t>
      </w:r>
      <w:r w:rsidR="001229E7">
        <w:rPr>
          <w:rFonts w:ascii="仿宋" w:eastAsia="仿宋" w:hAnsi="仿宋" w:hint="eastAsia"/>
          <w:sz w:val="24"/>
          <w:szCs w:val="24"/>
        </w:rPr>
        <w:t>年</w:t>
      </w:r>
      <w:r w:rsidRPr="00F40271">
        <w:rPr>
          <w:rFonts w:ascii="仿宋" w:eastAsia="仿宋" w:hAnsi="仿宋" w:hint="eastAsia"/>
          <w:sz w:val="24"/>
          <w:szCs w:val="24"/>
        </w:rPr>
        <w:t>至今）：</w:t>
      </w:r>
      <w:r w:rsidR="00CC6D54">
        <w:rPr>
          <w:rFonts w:ascii="仿宋" w:eastAsia="仿宋" w:hAnsi="仿宋" w:hint="eastAsia"/>
          <w:sz w:val="24"/>
          <w:szCs w:val="24"/>
        </w:rPr>
        <w:t>此阶段开始</w:t>
      </w:r>
      <w:r w:rsidR="00CA417D">
        <w:rPr>
          <w:rFonts w:ascii="仿宋" w:eastAsia="仿宋" w:hAnsi="仿宋" w:hint="eastAsia"/>
          <w:sz w:val="24"/>
          <w:szCs w:val="24"/>
        </w:rPr>
        <w:t>探索对</w:t>
      </w:r>
      <w:r w:rsidR="00AE0AC9" w:rsidRPr="00AE0AC9">
        <w:rPr>
          <w:rFonts w:ascii="仿宋" w:eastAsia="仿宋" w:hAnsi="仿宋" w:hint="eastAsia"/>
          <w:sz w:val="24"/>
          <w:szCs w:val="24"/>
        </w:rPr>
        <w:t>国有资本运营公司</w:t>
      </w:r>
      <w:r w:rsidR="00CC6D54">
        <w:rPr>
          <w:rFonts w:ascii="仿宋" w:eastAsia="仿宋" w:hAnsi="仿宋" w:hint="eastAsia"/>
          <w:sz w:val="24"/>
          <w:szCs w:val="24"/>
        </w:rPr>
        <w:t>产业基金</w:t>
      </w:r>
      <w:r w:rsidR="00CA417D">
        <w:rPr>
          <w:rFonts w:ascii="仿宋" w:eastAsia="仿宋" w:hAnsi="仿宋" w:hint="eastAsia"/>
          <w:sz w:val="24"/>
          <w:szCs w:val="24"/>
        </w:rPr>
        <w:t>进行</w:t>
      </w:r>
      <w:r w:rsidRPr="00F40271">
        <w:rPr>
          <w:rFonts w:ascii="仿宋" w:eastAsia="仿宋" w:hAnsi="仿宋" w:hint="eastAsia"/>
          <w:sz w:val="24"/>
          <w:szCs w:val="24"/>
        </w:rPr>
        <w:t>制度定型</w:t>
      </w:r>
      <w:r w:rsidR="00CC6D54">
        <w:rPr>
          <w:rFonts w:ascii="仿宋" w:eastAsia="仿宋" w:hAnsi="仿宋" w:hint="eastAsia"/>
          <w:sz w:val="24"/>
          <w:szCs w:val="24"/>
        </w:rPr>
        <w:t>，</w:t>
      </w:r>
      <w:r w:rsidR="00BD7846">
        <w:rPr>
          <w:rFonts w:ascii="仿宋" w:eastAsia="仿宋" w:hAnsi="仿宋" w:hint="eastAsia"/>
          <w:sz w:val="24"/>
          <w:szCs w:val="24"/>
        </w:rPr>
        <w:t>标志着</w:t>
      </w:r>
      <w:r w:rsidR="00AE0AC9" w:rsidRPr="00AE0AC9">
        <w:rPr>
          <w:rFonts w:ascii="仿宋" w:eastAsia="仿宋" w:hAnsi="仿宋" w:hint="eastAsia"/>
          <w:sz w:val="24"/>
          <w:szCs w:val="24"/>
        </w:rPr>
        <w:t>国有资本运营公司</w:t>
      </w:r>
      <w:r w:rsidR="00BD7846">
        <w:rPr>
          <w:rFonts w:ascii="仿宋" w:eastAsia="仿宋" w:hAnsi="仿宋" w:hint="eastAsia"/>
          <w:sz w:val="24"/>
          <w:szCs w:val="24"/>
        </w:rPr>
        <w:t>产业基金的购建思路从</w:t>
      </w:r>
      <w:r w:rsidR="00BD7846" w:rsidRPr="00BD7846">
        <w:rPr>
          <w:rFonts w:ascii="仿宋" w:eastAsia="仿宋" w:hAnsi="仿宋" w:hint="eastAsia"/>
          <w:sz w:val="24"/>
          <w:szCs w:val="24"/>
        </w:rPr>
        <w:t>单纯给钱输血向</w:t>
      </w:r>
      <w:r w:rsidR="00BD7846">
        <w:rPr>
          <w:rFonts w:ascii="仿宋" w:eastAsia="仿宋" w:hAnsi="仿宋" w:hint="eastAsia"/>
          <w:sz w:val="24"/>
          <w:szCs w:val="24"/>
        </w:rPr>
        <w:t>促成</w:t>
      </w:r>
      <w:r w:rsidR="00BD7846" w:rsidRPr="00BD7846">
        <w:rPr>
          <w:rFonts w:ascii="仿宋" w:eastAsia="仿宋" w:hAnsi="仿宋" w:hint="eastAsia"/>
          <w:sz w:val="24"/>
          <w:szCs w:val="24"/>
        </w:rPr>
        <w:t>系统性生态造血的本质跃迁</w:t>
      </w:r>
      <w:r w:rsidR="00CC6D54">
        <w:rPr>
          <w:rFonts w:ascii="仿宋" w:eastAsia="仿宋" w:hAnsi="仿宋" w:hint="eastAsia"/>
          <w:sz w:val="24"/>
          <w:szCs w:val="24"/>
        </w:rPr>
        <w:t>，</w:t>
      </w:r>
      <w:r w:rsidR="00CA417D">
        <w:rPr>
          <w:rFonts w:ascii="仿宋" w:eastAsia="仿宋" w:hAnsi="仿宋" w:hint="eastAsia"/>
          <w:sz w:val="24"/>
          <w:szCs w:val="24"/>
        </w:rPr>
        <w:t>考核方面实现了政策目标权重化、考核周期革命化、评价体系科学化和制度保障法制化的重要突破。</w:t>
      </w:r>
      <w:r w:rsidRPr="00F40271">
        <w:rPr>
          <w:rFonts w:ascii="仿宋" w:eastAsia="仿宋" w:hAnsi="仿宋" w:hint="eastAsia"/>
          <w:sz w:val="24"/>
          <w:szCs w:val="24"/>
        </w:rPr>
        <w:t>2026年1月，</w:t>
      </w:r>
      <w:proofErr w:type="gramStart"/>
      <w:r w:rsidRPr="00F40271">
        <w:rPr>
          <w:rFonts w:ascii="仿宋" w:eastAsia="仿宋" w:hAnsi="仿宋" w:hint="eastAsia"/>
          <w:sz w:val="24"/>
          <w:szCs w:val="24"/>
        </w:rPr>
        <w:t>国家发改委</w:t>
      </w:r>
      <w:proofErr w:type="gramEnd"/>
      <w:r w:rsidR="007923EC">
        <w:rPr>
          <w:rFonts w:ascii="仿宋" w:eastAsia="仿宋" w:hAnsi="仿宋" w:hint="eastAsia"/>
          <w:sz w:val="24"/>
          <w:szCs w:val="24"/>
        </w:rPr>
        <w:t>等</w:t>
      </w:r>
      <w:r w:rsidRPr="00F40271">
        <w:rPr>
          <w:rFonts w:ascii="仿宋" w:eastAsia="仿宋" w:hAnsi="仿宋" w:hint="eastAsia"/>
          <w:sz w:val="24"/>
          <w:szCs w:val="24"/>
        </w:rPr>
        <w:t>四部委联合发布《关于加强政府投资基金布局规划和投向指导的工作办法</w:t>
      </w:r>
      <w:r w:rsidR="006D20B8">
        <w:rPr>
          <w:rFonts w:ascii="仿宋" w:eastAsia="仿宋" w:hAnsi="仿宋" w:hint="eastAsia"/>
          <w:sz w:val="24"/>
          <w:szCs w:val="24"/>
        </w:rPr>
        <w:t>（试行）</w:t>
      </w:r>
      <w:r w:rsidRPr="00F40271">
        <w:rPr>
          <w:rFonts w:ascii="仿宋" w:eastAsia="仿宋" w:hAnsi="仿宋" w:hint="eastAsia"/>
          <w:sz w:val="24"/>
          <w:szCs w:val="24"/>
        </w:rPr>
        <w:t>》及配套《</w:t>
      </w:r>
      <w:r w:rsidR="006D20B8" w:rsidRPr="006D20B8">
        <w:rPr>
          <w:rFonts w:ascii="仿宋" w:eastAsia="仿宋" w:hAnsi="仿宋" w:hint="eastAsia"/>
          <w:sz w:val="24"/>
          <w:szCs w:val="24"/>
        </w:rPr>
        <w:t>政府投资基金投向评价管理办法（试行）</w:t>
      </w:r>
      <w:r w:rsidRPr="00F40271">
        <w:rPr>
          <w:rFonts w:ascii="仿宋" w:eastAsia="仿宋" w:hAnsi="仿宋" w:hint="eastAsia"/>
          <w:sz w:val="24"/>
          <w:szCs w:val="24"/>
        </w:rPr>
        <w:t>》，</w:t>
      </w:r>
      <w:r w:rsidR="00BF790D">
        <w:rPr>
          <w:rFonts w:ascii="仿宋" w:eastAsia="仿宋" w:hAnsi="仿宋" w:hint="eastAsia"/>
          <w:sz w:val="24"/>
          <w:szCs w:val="24"/>
        </w:rPr>
        <w:t>从制度层面提出</w:t>
      </w:r>
      <w:r w:rsidRPr="00F40271">
        <w:rPr>
          <w:rFonts w:ascii="仿宋" w:eastAsia="仿宋" w:hAnsi="仿宋" w:hint="eastAsia"/>
          <w:sz w:val="24"/>
          <w:szCs w:val="24"/>
        </w:rPr>
        <w:t>精准治理</w:t>
      </w:r>
      <w:r w:rsidR="00BF790D">
        <w:rPr>
          <w:rFonts w:ascii="仿宋" w:eastAsia="仿宋" w:hAnsi="仿宋" w:hint="eastAsia"/>
          <w:sz w:val="24"/>
          <w:szCs w:val="24"/>
        </w:rPr>
        <w:t>理念</w:t>
      </w:r>
      <w:r w:rsidR="00CA417D">
        <w:rPr>
          <w:rFonts w:ascii="仿宋" w:eastAsia="仿宋" w:hAnsi="仿宋" w:hint="eastAsia"/>
          <w:sz w:val="24"/>
          <w:szCs w:val="24"/>
        </w:rPr>
        <w:t>，</w:t>
      </w:r>
      <w:r w:rsidRPr="00F40271">
        <w:rPr>
          <w:rFonts w:ascii="仿宋" w:eastAsia="仿宋" w:hAnsi="仿宋" w:cs="仿宋" w:hint="eastAsia"/>
          <w:sz w:val="24"/>
          <w:szCs w:val="24"/>
        </w:rPr>
        <w:t>首次将</w:t>
      </w:r>
      <w:r w:rsidRPr="00F40271">
        <w:rPr>
          <w:rFonts w:ascii="仿宋" w:eastAsia="仿宋" w:hAnsi="仿宋" w:hint="eastAsia"/>
          <w:sz w:val="24"/>
          <w:szCs w:val="24"/>
        </w:rPr>
        <w:t>政策符合性设为</w:t>
      </w:r>
      <w:r w:rsidRPr="00F40271">
        <w:rPr>
          <w:rFonts w:ascii="仿宋" w:eastAsia="仿宋" w:hAnsi="仿宋"/>
          <w:sz w:val="24"/>
          <w:szCs w:val="24"/>
        </w:rPr>
        <w:t>60%</w:t>
      </w:r>
      <w:r w:rsidRPr="00F40271">
        <w:rPr>
          <w:rFonts w:ascii="仿宋" w:eastAsia="仿宋" w:hAnsi="仿宋" w:hint="eastAsia"/>
          <w:sz w:val="24"/>
          <w:szCs w:val="24"/>
        </w:rPr>
        <w:t>的核心评价权重，明确国家级基金聚焦卡脖子技术攻关，地方基金服务“</w:t>
      </w:r>
      <w:r w:rsidRPr="00F40271">
        <w:rPr>
          <w:rFonts w:ascii="仿宋" w:eastAsia="仿宋" w:hAnsi="仿宋"/>
          <w:sz w:val="24"/>
          <w:szCs w:val="24"/>
        </w:rPr>
        <w:t>465+X”</w:t>
      </w:r>
      <w:r w:rsidRPr="00F40271">
        <w:rPr>
          <w:rFonts w:ascii="仿宋" w:eastAsia="仿宋" w:hAnsi="仿宋" w:hint="eastAsia"/>
          <w:sz w:val="24"/>
          <w:szCs w:val="24"/>
        </w:rPr>
        <w:t>产业集群，实现国家</w:t>
      </w:r>
      <w:r w:rsidR="00E13BF8">
        <w:rPr>
          <w:rFonts w:ascii="仿宋" w:eastAsia="仿宋" w:hAnsi="仿宋" w:hint="eastAsia"/>
          <w:sz w:val="24"/>
          <w:szCs w:val="24"/>
        </w:rPr>
        <w:t>和</w:t>
      </w:r>
      <w:r w:rsidRPr="00F40271">
        <w:rPr>
          <w:rFonts w:ascii="仿宋" w:eastAsia="仿宋" w:hAnsi="仿宋" w:hint="eastAsia"/>
          <w:sz w:val="24"/>
          <w:szCs w:val="24"/>
        </w:rPr>
        <w:t>地方</w:t>
      </w:r>
      <w:r w:rsidR="00E13BF8">
        <w:rPr>
          <w:rFonts w:ascii="仿宋" w:eastAsia="仿宋" w:hAnsi="仿宋" w:hint="eastAsia"/>
          <w:sz w:val="24"/>
          <w:szCs w:val="24"/>
        </w:rPr>
        <w:t>的</w:t>
      </w:r>
      <w:r w:rsidRPr="00F40271">
        <w:rPr>
          <w:rFonts w:ascii="仿宋" w:eastAsia="仿宋" w:hAnsi="仿宋" w:hint="eastAsia"/>
          <w:sz w:val="24"/>
          <w:szCs w:val="24"/>
        </w:rPr>
        <w:t>功能分层；</w:t>
      </w:r>
      <w:r w:rsidRPr="00F40271">
        <w:rPr>
          <w:rFonts w:ascii="仿宋" w:eastAsia="仿宋" w:hAnsi="仿宋" w:cs="仿宋" w:hint="eastAsia"/>
          <w:sz w:val="24"/>
          <w:szCs w:val="24"/>
        </w:rPr>
        <w:t>推动考核</w:t>
      </w:r>
      <w:r w:rsidR="00BF790D">
        <w:rPr>
          <w:rFonts w:ascii="仿宋" w:eastAsia="仿宋" w:hAnsi="仿宋" w:cs="仿宋" w:hint="eastAsia"/>
          <w:sz w:val="24"/>
          <w:szCs w:val="24"/>
        </w:rPr>
        <w:t>注重</w:t>
      </w:r>
      <w:r w:rsidRPr="00F40271">
        <w:rPr>
          <w:rFonts w:ascii="仿宋" w:eastAsia="仿宋" w:hAnsi="仿宋" w:cs="仿宋" w:hint="eastAsia"/>
          <w:sz w:val="24"/>
          <w:szCs w:val="24"/>
        </w:rPr>
        <w:t>全生命周期（</w:t>
      </w:r>
      <w:r w:rsidRPr="00F40271">
        <w:rPr>
          <w:rFonts w:ascii="仿宋" w:eastAsia="仿宋" w:hAnsi="仿宋"/>
          <w:sz w:val="24"/>
          <w:szCs w:val="24"/>
        </w:rPr>
        <w:t>8</w:t>
      </w:r>
      <w:r w:rsidR="00B54A9E" w:rsidRPr="00B54A9E">
        <w:rPr>
          <w:rFonts w:ascii="仿宋" w:eastAsia="仿宋" w:hAnsi="仿宋" w:hint="eastAsia"/>
          <w:sz w:val="24"/>
          <w:szCs w:val="24"/>
        </w:rPr>
        <w:t>～</w:t>
      </w:r>
      <w:r w:rsidRPr="00F40271">
        <w:rPr>
          <w:rFonts w:ascii="仿宋" w:eastAsia="仿宋" w:hAnsi="仿宋"/>
          <w:sz w:val="24"/>
          <w:szCs w:val="24"/>
        </w:rPr>
        <w:t>12</w:t>
      </w:r>
      <w:r w:rsidRPr="00F40271">
        <w:rPr>
          <w:rFonts w:ascii="仿宋" w:eastAsia="仿宋" w:hAnsi="仿宋" w:hint="eastAsia"/>
          <w:sz w:val="24"/>
          <w:szCs w:val="24"/>
        </w:rPr>
        <w:t>年），允许种子</w:t>
      </w:r>
      <w:proofErr w:type="gramStart"/>
      <w:r w:rsidRPr="00F40271">
        <w:rPr>
          <w:rFonts w:ascii="仿宋" w:eastAsia="仿宋" w:hAnsi="仿宋" w:hint="eastAsia"/>
          <w:sz w:val="24"/>
          <w:szCs w:val="24"/>
        </w:rPr>
        <w:t>期项目</w:t>
      </w:r>
      <w:proofErr w:type="gramEnd"/>
      <w:r w:rsidRPr="00F40271">
        <w:rPr>
          <w:rFonts w:ascii="仿宋" w:eastAsia="仿宋" w:hAnsi="仿宋" w:hint="eastAsia"/>
          <w:sz w:val="24"/>
          <w:szCs w:val="24"/>
        </w:rPr>
        <w:t>容忍</w:t>
      </w:r>
      <w:r w:rsidRPr="00F40271">
        <w:rPr>
          <w:rFonts w:ascii="仿宋" w:eastAsia="仿宋" w:hAnsi="仿宋"/>
          <w:sz w:val="24"/>
          <w:szCs w:val="24"/>
        </w:rPr>
        <w:t>50%</w:t>
      </w:r>
      <w:proofErr w:type="gramStart"/>
      <w:r w:rsidRPr="00F40271">
        <w:rPr>
          <w:rFonts w:ascii="仿宋" w:eastAsia="仿宋" w:hAnsi="仿宋" w:hint="eastAsia"/>
          <w:sz w:val="24"/>
          <w:szCs w:val="24"/>
        </w:rPr>
        <w:t>容亏率</w:t>
      </w:r>
      <w:proofErr w:type="gramEnd"/>
      <w:r w:rsidRPr="00F40271">
        <w:rPr>
          <w:rFonts w:ascii="仿宋" w:eastAsia="仿宋" w:hAnsi="仿宋" w:hint="eastAsia"/>
          <w:sz w:val="24"/>
          <w:szCs w:val="24"/>
        </w:rPr>
        <w:t>，破解怕追责不敢投困境；</w:t>
      </w:r>
      <w:r w:rsidRPr="00F40271">
        <w:rPr>
          <w:rFonts w:ascii="仿宋" w:eastAsia="仿宋" w:hAnsi="仿宋" w:cs="仿宋" w:hint="eastAsia"/>
          <w:sz w:val="24"/>
          <w:szCs w:val="24"/>
        </w:rPr>
        <w:t>引入技术突破数量</w:t>
      </w:r>
      <w:r w:rsidR="00CC6D54">
        <w:rPr>
          <w:rFonts w:ascii="仿宋" w:eastAsia="仿宋" w:hAnsi="仿宋" w:cs="仿宋" w:hint="eastAsia"/>
          <w:sz w:val="24"/>
          <w:szCs w:val="24"/>
        </w:rPr>
        <w:t>、</w:t>
      </w:r>
      <w:r w:rsidRPr="00F40271">
        <w:rPr>
          <w:rFonts w:ascii="仿宋" w:eastAsia="仿宋" w:hAnsi="仿宋" w:cs="仿宋" w:hint="eastAsia"/>
          <w:sz w:val="24"/>
          <w:szCs w:val="24"/>
        </w:rPr>
        <w:t>高端人才引进</w:t>
      </w:r>
      <w:r w:rsidR="00CC6D54">
        <w:rPr>
          <w:rFonts w:ascii="仿宋" w:eastAsia="仿宋" w:hAnsi="仿宋" w:cs="仿宋" w:hint="eastAsia"/>
          <w:sz w:val="24"/>
          <w:szCs w:val="24"/>
        </w:rPr>
        <w:t>、</w:t>
      </w:r>
      <w:r w:rsidRPr="00F40271">
        <w:rPr>
          <w:rFonts w:ascii="仿宋" w:eastAsia="仿宋" w:hAnsi="仿宋" w:cs="仿宋" w:hint="eastAsia"/>
          <w:sz w:val="24"/>
          <w:szCs w:val="24"/>
        </w:rPr>
        <w:t>产业链协同度等</w:t>
      </w:r>
      <w:r w:rsidRPr="00F40271">
        <w:rPr>
          <w:rFonts w:ascii="仿宋" w:eastAsia="仿宋" w:hAnsi="仿宋"/>
          <w:sz w:val="24"/>
          <w:szCs w:val="24"/>
        </w:rPr>
        <w:t>13</w:t>
      </w:r>
      <w:r w:rsidRPr="00F40271">
        <w:rPr>
          <w:rFonts w:ascii="仿宋" w:eastAsia="仿宋" w:hAnsi="仿宋" w:hint="eastAsia"/>
          <w:sz w:val="24"/>
          <w:szCs w:val="24"/>
        </w:rPr>
        <w:t>项非财务二级指标，</w:t>
      </w:r>
      <w:proofErr w:type="gramStart"/>
      <w:r w:rsidRPr="00F40271">
        <w:rPr>
          <w:rFonts w:ascii="仿宋" w:eastAsia="仿宋" w:hAnsi="仿宋" w:hint="eastAsia"/>
          <w:sz w:val="24"/>
          <w:szCs w:val="24"/>
        </w:rPr>
        <w:t>采用熵权法</w:t>
      </w:r>
      <w:proofErr w:type="gramEnd"/>
      <w:r w:rsidRPr="00F40271">
        <w:rPr>
          <w:rFonts w:ascii="仿宋" w:eastAsia="仿宋" w:hAnsi="仿宋" w:hint="eastAsia"/>
          <w:sz w:val="24"/>
          <w:szCs w:val="24"/>
        </w:rPr>
        <w:t>与</w:t>
      </w:r>
      <w:r w:rsidRPr="00F40271">
        <w:rPr>
          <w:rFonts w:ascii="仿宋" w:eastAsia="仿宋" w:hAnsi="仿宋"/>
          <w:sz w:val="24"/>
          <w:szCs w:val="24"/>
        </w:rPr>
        <w:t>AHP</w:t>
      </w:r>
      <w:r w:rsidRPr="00F40271">
        <w:rPr>
          <w:rFonts w:ascii="仿宋" w:eastAsia="仿宋" w:hAnsi="仿宋" w:hint="eastAsia"/>
          <w:sz w:val="24"/>
          <w:szCs w:val="24"/>
        </w:rPr>
        <w:t>融合赋权，实现政策目标可量化、可追溯；</w:t>
      </w:r>
      <w:r w:rsidRPr="00F40271">
        <w:rPr>
          <w:rFonts w:ascii="仿宋" w:eastAsia="仿宋" w:hAnsi="仿宋" w:cs="仿宋" w:hint="eastAsia"/>
          <w:sz w:val="24"/>
          <w:szCs w:val="24"/>
        </w:rPr>
        <w:t>明确五类尽职免责情形，将落实国家战略</w:t>
      </w:r>
      <w:r w:rsidR="00CA417D">
        <w:rPr>
          <w:rFonts w:ascii="仿宋" w:eastAsia="仿宋" w:hAnsi="仿宋" w:cs="仿宋" w:hint="eastAsia"/>
          <w:sz w:val="24"/>
          <w:szCs w:val="24"/>
        </w:rPr>
        <w:t>、</w:t>
      </w:r>
      <w:r w:rsidRPr="00F40271">
        <w:rPr>
          <w:rFonts w:ascii="仿宋" w:eastAsia="仿宋" w:hAnsi="仿宋" w:cs="仿宋" w:hint="eastAsia"/>
          <w:sz w:val="24"/>
          <w:szCs w:val="24"/>
        </w:rPr>
        <w:t>承担备选技术路线等纳</w:t>
      </w:r>
      <w:r w:rsidRPr="00F40271">
        <w:rPr>
          <w:rFonts w:ascii="仿宋" w:eastAsia="仿宋" w:hAnsi="仿宋" w:hint="eastAsia"/>
          <w:sz w:val="24"/>
          <w:szCs w:val="24"/>
        </w:rPr>
        <w:t>入免责清单，从制度上为长期主义松绑。</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43"/>
        <w:gridCol w:w="1276"/>
        <w:gridCol w:w="1559"/>
        <w:gridCol w:w="1559"/>
        <w:gridCol w:w="2069"/>
      </w:tblGrid>
      <w:tr w:rsidR="00CA417D" w:rsidRPr="00CC2334" w14:paraId="23064A29" w14:textId="77777777" w:rsidTr="00CA417D">
        <w:trPr>
          <w:trHeight w:val="278"/>
          <w:jc w:val="center"/>
        </w:trPr>
        <w:tc>
          <w:tcPr>
            <w:tcW w:w="8306" w:type="dxa"/>
            <w:gridSpan w:val="5"/>
            <w:tcBorders>
              <w:top w:val="single" w:sz="12" w:space="0" w:color="auto"/>
              <w:left w:val="nil"/>
              <w:bottom w:val="single" w:sz="4" w:space="0" w:color="auto"/>
              <w:right w:val="nil"/>
            </w:tcBorders>
            <w:shd w:val="clear" w:color="auto" w:fill="C00000"/>
            <w:vAlign w:val="center"/>
          </w:tcPr>
          <w:p w14:paraId="03DBD1A5" w14:textId="4B7DC186" w:rsidR="00CA417D" w:rsidRPr="0050582C" w:rsidRDefault="00CA417D" w:rsidP="009B2E48">
            <w:pPr>
              <w:keepNext/>
              <w:keepLines/>
              <w:spacing w:line="240" w:lineRule="exact"/>
              <w:rPr>
                <w:rFonts w:ascii="黑体" w:eastAsia="黑体" w:hAnsi="黑体" w:cs="宋体"/>
                <w:b/>
                <w:color w:val="FFFFFF"/>
                <w:spacing w:val="-12"/>
                <w:kern w:val="0"/>
                <w:sz w:val="18"/>
                <w:szCs w:val="18"/>
              </w:rPr>
            </w:pPr>
            <w:r w:rsidRPr="00CC2334">
              <w:rPr>
                <w:rFonts w:ascii="黑体" w:eastAsia="黑体" w:hAnsi="黑体" w:cs="宋体" w:hint="eastAsia"/>
                <w:b/>
                <w:color w:val="FFFFFF"/>
                <w:kern w:val="0"/>
                <w:sz w:val="18"/>
                <w:szCs w:val="18"/>
              </w:rPr>
              <w:t>表</w:t>
            </w:r>
            <w:r>
              <w:rPr>
                <w:rFonts w:ascii="黑体" w:eastAsia="黑体" w:hAnsi="黑体" w:cs="宋体"/>
                <w:b/>
                <w:color w:val="FFFFFF"/>
                <w:kern w:val="0"/>
                <w:sz w:val="18"/>
                <w:szCs w:val="18"/>
              </w:rPr>
              <w:t>1</w:t>
            </w:r>
            <w:r w:rsidRPr="00CC2334">
              <w:rPr>
                <w:rFonts w:ascii="黑体" w:eastAsia="黑体" w:hAnsi="黑体" w:cs="宋体" w:hint="eastAsia"/>
                <w:b/>
                <w:color w:val="FFFFFF"/>
                <w:kern w:val="0"/>
                <w:sz w:val="18"/>
                <w:szCs w:val="18"/>
              </w:rPr>
              <w:t xml:space="preserve">  </w:t>
            </w:r>
            <w:r w:rsidR="00A62A60" w:rsidRPr="00A62A60">
              <w:rPr>
                <w:rFonts w:ascii="黑体" w:eastAsia="黑体" w:hAnsi="黑体" w:cs="宋体" w:hint="eastAsia"/>
                <w:b/>
                <w:color w:val="FFFFFF"/>
                <w:kern w:val="0"/>
                <w:sz w:val="18"/>
                <w:szCs w:val="18"/>
              </w:rPr>
              <w:t>国有资本运营公司</w:t>
            </w:r>
            <w:r>
              <w:rPr>
                <w:rFonts w:ascii="黑体" w:eastAsia="黑体" w:hAnsi="黑体" w:cs="宋体" w:hint="eastAsia"/>
                <w:b/>
                <w:color w:val="FFFFFF"/>
                <w:kern w:val="0"/>
                <w:sz w:val="18"/>
                <w:szCs w:val="18"/>
              </w:rPr>
              <w:t>产业基金</w:t>
            </w:r>
            <w:r w:rsidR="00082AF4">
              <w:rPr>
                <w:rFonts w:ascii="黑体" w:eastAsia="黑体" w:hAnsi="黑体" w:cs="宋体" w:hint="eastAsia"/>
                <w:b/>
                <w:color w:val="FFFFFF"/>
                <w:kern w:val="0"/>
                <w:sz w:val="18"/>
                <w:szCs w:val="18"/>
              </w:rPr>
              <w:t>制度变迁</w:t>
            </w:r>
            <w:r>
              <w:rPr>
                <w:rFonts w:ascii="黑体" w:eastAsia="黑体" w:hAnsi="黑体" w:cs="宋体" w:hint="eastAsia"/>
                <w:b/>
                <w:color w:val="FFFFFF"/>
                <w:kern w:val="0"/>
                <w:sz w:val="18"/>
                <w:szCs w:val="18"/>
              </w:rPr>
              <w:t>三阶段</w:t>
            </w:r>
            <w:proofErr w:type="gramStart"/>
            <w:r w:rsidR="00082AF4">
              <w:rPr>
                <w:rFonts w:ascii="黑体" w:eastAsia="黑体" w:hAnsi="黑体" w:cs="宋体" w:hint="eastAsia"/>
                <w:b/>
                <w:color w:val="FFFFFF"/>
                <w:kern w:val="0"/>
                <w:sz w:val="18"/>
                <w:szCs w:val="18"/>
              </w:rPr>
              <w:t>下</w:t>
            </w:r>
            <w:r>
              <w:rPr>
                <w:rFonts w:ascii="黑体" w:eastAsia="黑体" w:hAnsi="黑体" w:cs="宋体" w:hint="eastAsia"/>
                <w:b/>
                <w:color w:val="FFFFFF"/>
                <w:kern w:val="0"/>
                <w:sz w:val="18"/>
                <w:szCs w:val="18"/>
              </w:rPr>
              <w:t>核心考核</w:t>
            </w:r>
            <w:proofErr w:type="gramEnd"/>
            <w:r>
              <w:rPr>
                <w:rFonts w:ascii="黑体" w:eastAsia="黑体" w:hAnsi="黑体" w:cs="宋体" w:hint="eastAsia"/>
                <w:b/>
                <w:color w:val="FFFFFF"/>
                <w:kern w:val="0"/>
                <w:sz w:val="18"/>
                <w:szCs w:val="18"/>
              </w:rPr>
              <w:t>指标的演变</w:t>
            </w:r>
          </w:p>
        </w:tc>
      </w:tr>
      <w:tr w:rsidR="00CA417D" w:rsidRPr="00CC2334" w14:paraId="35AF875E" w14:textId="77777777" w:rsidTr="00082AF4">
        <w:trPr>
          <w:trHeight w:val="278"/>
          <w:jc w:val="center"/>
        </w:trPr>
        <w:tc>
          <w:tcPr>
            <w:tcW w:w="1843" w:type="dxa"/>
            <w:tcBorders>
              <w:left w:val="nil"/>
            </w:tcBorders>
            <w:shd w:val="clear" w:color="auto" w:fill="E6E6E6"/>
            <w:vAlign w:val="center"/>
          </w:tcPr>
          <w:p w14:paraId="4357C89B" w14:textId="5FEEFA2B" w:rsidR="00CA417D" w:rsidRPr="00CC2334" w:rsidRDefault="00CA417D" w:rsidP="00CA417D">
            <w:pPr>
              <w:keepNext/>
              <w:keepLines/>
              <w:spacing w:line="240" w:lineRule="exact"/>
              <w:jc w:val="center"/>
              <w:rPr>
                <w:rFonts w:ascii="宋体" w:hAnsi="宋体" w:cs="宋体"/>
                <w:b/>
                <w:bCs/>
                <w:kern w:val="0"/>
                <w:sz w:val="18"/>
                <w:szCs w:val="18"/>
              </w:rPr>
            </w:pPr>
            <w:r>
              <w:rPr>
                <w:rFonts w:ascii="宋体" w:hAnsi="宋体" w:cs="宋体" w:hint="eastAsia"/>
                <w:b/>
                <w:bCs/>
                <w:kern w:val="0"/>
                <w:sz w:val="18"/>
                <w:szCs w:val="18"/>
              </w:rPr>
              <w:t>演变阶段</w:t>
            </w:r>
          </w:p>
        </w:tc>
        <w:tc>
          <w:tcPr>
            <w:tcW w:w="1276" w:type="dxa"/>
            <w:tcBorders>
              <w:left w:val="nil"/>
            </w:tcBorders>
            <w:shd w:val="clear" w:color="auto" w:fill="E6E6E6"/>
            <w:vAlign w:val="center"/>
          </w:tcPr>
          <w:p w14:paraId="19B7C79D" w14:textId="04E91BCD" w:rsidR="00CA417D" w:rsidRPr="00CC2334" w:rsidRDefault="00CA417D" w:rsidP="00CA417D">
            <w:pPr>
              <w:keepNext/>
              <w:keepLines/>
              <w:spacing w:line="240" w:lineRule="exact"/>
              <w:jc w:val="center"/>
              <w:rPr>
                <w:rFonts w:ascii="宋体" w:hAnsi="宋体" w:cs="宋体"/>
                <w:b/>
                <w:bCs/>
                <w:kern w:val="0"/>
                <w:sz w:val="18"/>
                <w:szCs w:val="18"/>
              </w:rPr>
            </w:pPr>
            <w:r>
              <w:rPr>
                <w:rFonts w:ascii="宋体" w:hAnsi="宋体" w:cs="宋体" w:hint="eastAsia"/>
                <w:b/>
                <w:bCs/>
                <w:kern w:val="0"/>
                <w:sz w:val="18"/>
                <w:szCs w:val="18"/>
              </w:rPr>
              <w:t>时间范围</w:t>
            </w:r>
          </w:p>
        </w:tc>
        <w:tc>
          <w:tcPr>
            <w:tcW w:w="1559" w:type="dxa"/>
            <w:tcBorders>
              <w:bottom w:val="single" w:sz="4" w:space="0" w:color="auto"/>
            </w:tcBorders>
            <w:shd w:val="clear" w:color="auto" w:fill="E6E6E6"/>
            <w:vAlign w:val="center"/>
          </w:tcPr>
          <w:p w14:paraId="3A719BB1" w14:textId="795BDA87" w:rsidR="00CA417D" w:rsidRPr="00CC2334" w:rsidRDefault="00CA417D" w:rsidP="00CA417D">
            <w:pPr>
              <w:spacing w:line="240" w:lineRule="exact"/>
              <w:jc w:val="center"/>
              <w:rPr>
                <w:rFonts w:ascii="宋体" w:hAnsi="宋体" w:cs="宋体"/>
                <w:b/>
                <w:bCs/>
                <w:kern w:val="0"/>
                <w:sz w:val="18"/>
                <w:szCs w:val="18"/>
              </w:rPr>
            </w:pPr>
            <w:r>
              <w:rPr>
                <w:rFonts w:ascii="宋体" w:hAnsi="宋体" w:cs="宋体" w:hint="eastAsia"/>
                <w:b/>
                <w:bCs/>
                <w:kern w:val="0"/>
                <w:sz w:val="18"/>
                <w:szCs w:val="18"/>
              </w:rPr>
              <w:t>政策符合性权重</w:t>
            </w:r>
          </w:p>
        </w:tc>
        <w:tc>
          <w:tcPr>
            <w:tcW w:w="1559" w:type="dxa"/>
            <w:tcBorders>
              <w:bottom w:val="single" w:sz="4" w:space="0" w:color="auto"/>
            </w:tcBorders>
            <w:shd w:val="clear" w:color="auto" w:fill="E6E6E6"/>
            <w:vAlign w:val="center"/>
          </w:tcPr>
          <w:p w14:paraId="5F64AC1B" w14:textId="235721D1" w:rsidR="00CA417D" w:rsidRDefault="00CA417D" w:rsidP="00CA417D">
            <w:pPr>
              <w:spacing w:line="240" w:lineRule="exact"/>
              <w:jc w:val="center"/>
              <w:rPr>
                <w:rFonts w:ascii="宋体" w:hAnsi="宋体" w:cs="宋体"/>
                <w:b/>
                <w:bCs/>
                <w:kern w:val="0"/>
                <w:sz w:val="18"/>
                <w:szCs w:val="18"/>
              </w:rPr>
            </w:pPr>
            <w:r>
              <w:rPr>
                <w:rFonts w:ascii="宋体" w:hAnsi="宋体" w:cs="宋体" w:hint="eastAsia"/>
                <w:b/>
                <w:bCs/>
                <w:kern w:val="0"/>
                <w:sz w:val="18"/>
                <w:szCs w:val="18"/>
              </w:rPr>
              <w:t>考核周期（年）</w:t>
            </w:r>
          </w:p>
        </w:tc>
        <w:tc>
          <w:tcPr>
            <w:tcW w:w="2069" w:type="dxa"/>
            <w:tcBorders>
              <w:bottom w:val="single" w:sz="4" w:space="0" w:color="auto"/>
              <w:right w:val="nil"/>
            </w:tcBorders>
            <w:shd w:val="clear" w:color="auto" w:fill="E6E6E6"/>
            <w:vAlign w:val="center"/>
          </w:tcPr>
          <w:p w14:paraId="336E9DFB" w14:textId="29BE5911" w:rsidR="00CA417D" w:rsidRDefault="00CA417D" w:rsidP="00CA417D">
            <w:pPr>
              <w:spacing w:line="240" w:lineRule="exact"/>
              <w:jc w:val="center"/>
              <w:rPr>
                <w:rFonts w:ascii="宋体" w:hAnsi="宋体" w:cs="宋体"/>
                <w:b/>
                <w:bCs/>
                <w:kern w:val="0"/>
                <w:sz w:val="18"/>
                <w:szCs w:val="18"/>
              </w:rPr>
            </w:pPr>
            <w:r>
              <w:rPr>
                <w:rFonts w:ascii="宋体" w:hAnsi="宋体" w:cs="宋体" w:hint="eastAsia"/>
                <w:b/>
                <w:bCs/>
                <w:kern w:val="0"/>
                <w:sz w:val="18"/>
                <w:szCs w:val="18"/>
              </w:rPr>
              <w:t>非财务指标数量（</w:t>
            </w:r>
            <w:proofErr w:type="gramStart"/>
            <w:r>
              <w:rPr>
                <w:rFonts w:ascii="宋体" w:hAnsi="宋体" w:cs="宋体" w:hint="eastAsia"/>
                <w:b/>
                <w:bCs/>
                <w:kern w:val="0"/>
                <w:sz w:val="18"/>
                <w:szCs w:val="18"/>
              </w:rPr>
              <w:t>个</w:t>
            </w:r>
            <w:proofErr w:type="gramEnd"/>
            <w:r>
              <w:rPr>
                <w:rFonts w:ascii="宋体" w:hAnsi="宋体" w:cs="宋体" w:hint="eastAsia"/>
                <w:b/>
                <w:bCs/>
                <w:kern w:val="0"/>
                <w:sz w:val="18"/>
                <w:szCs w:val="18"/>
              </w:rPr>
              <w:t>）</w:t>
            </w:r>
          </w:p>
        </w:tc>
      </w:tr>
      <w:tr w:rsidR="00CA417D" w:rsidRPr="0050582C" w14:paraId="34137F64" w14:textId="77777777" w:rsidTr="00082AF4">
        <w:trPr>
          <w:trHeight w:val="278"/>
          <w:jc w:val="center"/>
        </w:trPr>
        <w:tc>
          <w:tcPr>
            <w:tcW w:w="1843" w:type="dxa"/>
            <w:tcBorders>
              <w:left w:val="nil"/>
            </w:tcBorders>
            <w:vAlign w:val="center"/>
          </w:tcPr>
          <w:p w14:paraId="29E8EB2E" w14:textId="4449762C" w:rsidR="00CA417D" w:rsidRPr="00152593" w:rsidRDefault="00CA417D" w:rsidP="00CA417D">
            <w:pPr>
              <w:keepNext/>
              <w:keepLines/>
              <w:widowControl/>
              <w:spacing w:line="240" w:lineRule="exact"/>
              <w:jc w:val="center"/>
              <w:rPr>
                <w:rFonts w:ascii="宋体" w:eastAsia="宋体" w:hAnsi="宋体"/>
                <w:sz w:val="18"/>
              </w:rPr>
            </w:pPr>
            <w:r>
              <w:rPr>
                <w:rFonts w:ascii="宋体" w:eastAsia="宋体" w:hAnsi="宋体" w:hint="eastAsia"/>
                <w:sz w:val="18"/>
              </w:rPr>
              <w:t>财务中介阶段</w:t>
            </w:r>
          </w:p>
        </w:tc>
        <w:tc>
          <w:tcPr>
            <w:tcW w:w="1276" w:type="dxa"/>
            <w:tcBorders>
              <w:left w:val="nil"/>
            </w:tcBorders>
            <w:vAlign w:val="center"/>
          </w:tcPr>
          <w:p w14:paraId="679308DE" w14:textId="05592762" w:rsidR="00CA417D" w:rsidRPr="00152593" w:rsidRDefault="00CA417D" w:rsidP="00CA417D">
            <w:pPr>
              <w:keepNext/>
              <w:keepLines/>
              <w:widowControl/>
              <w:spacing w:line="240" w:lineRule="exact"/>
              <w:jc w:val="center"/>
              <w:rPr>
                <w:rFonts w:ascii="宋体" w:eastAsia="宋体" w:hAnsi="宋体"/>
                <w:sz w:val="18"/>
              </w:rPr>
            </w:pPr>
            <w:r>
              <w:rPr>
                <w:rFonts w:ascii="宋体" w:eastAsia="宋体" w:hAnsi="宋体" w:hint="eastAsia"/>
                <w:sz w:val="18"/>
              </w:rPr>
              <w:t>2</w:t>
            </w:r>
            <w:r>
              <w:rPr>
                <w:rFonts w:ascii="宋体" w:eastAsia="宋体" w:hAnsi="宋体"/>
                <w:sz w:val="18"/>
              </w:rPr>
              <w:t>010-2020</w:t>
            </w:r>
            <w:r w:rsidR="00561167">
              <w:rPr>
                <w:rFonts w:ascii="宋体" w:eastAsia="宋体" w:hAnsi="宋体" w:hint="eastAsia"/>
                <w:sz w:val="18"/>
              </w:rPr>
              <w:t>年</w:t>
            </w:r>
          </w:p>
        </w:tc>
        <w:tc>
          <w:tcPr>
            <w:tcW w:w="1559" w:type="dxa"/>
            <w:tcBorders>
              <w:top w:val="single" w:sz="4" w:space="0" w:color="auto"/>
              <w:left w:val="nil"/>
              <w:bottom w:val="single" w:sz="4" w:space="0" w:color="auto"/>
              <w:right w:val="single" w:sz="4" w:space="0" w:color="auto"/>
            </w:tcBorders>
            <w:shd w:val="clear" w:color="auto" w:fill="auto"/>
            <w:vAlign w:val="center"/>
          </w:tcPr>
          <w:p w14:paraId="0EC81F97" w14:textId="30EDBB7C" w:rsidR="00CA417D" w:rsidRPr="00152593" w:rsidRDefault="00CA417D" w:rsidP="00CA417D">
            <w:pPr>
              <w:widowControl/>
              <w:spacing w:line="240" w:lineRule="exact"/>
              <w:ind w:rightChars="-18" w:right="-38"/>
              <w:jc w:val="center"/>
              <w:rPr>
                <w:rFonts w:ascii="宋体" w:eastAsia="宋体" w:hAnsi="宋体"/>
                <w:sz w:val="18"/>
              </w:rPr>
            </w:pPr>
            <w:r>
              <w:rPr>
                <w:rFonts w:ascii="宋体" w:eastAsia="宋体" w:hAnsi="宋体" w:hint="eastAsia"/>
                <w:sz w:val="18"/>
              </w:rPr>
              <w:t>0</w:t>
            </w:r>
            <w:r>
              <w:rPr>
                <w:rFonts w:ascii="宋体" w:eastAsia="宋体" w:hAnsi="宋体"/>
                <w:sz w:val="18"/>
              </w:rPr>
              <w:t>%</w:t>
            </w:r>
          </w:p>
        </w:tc>
        <w:tc>
          <w:tcPr>
            <w:tcW w:w="1559" w:type="dxa"/>
            <w:tcBorders>
              <w:top w:val="single" w:sz="4" w:space="0" w:color="auto"/>
              <w:left w:val="single" w:sz="4" w:space="0" w:color="auto"/>
              <w:bottom w:val="single" w:sz="4" w:space="0" w:color="auto"/>
              <w:right w:val="single" w:sz="4" w:space="0" w:color="auto"/>
            </w:tcBorders>
            <w:vAlign w:val="center"/>
          </w:tcPr>
          <w:p w14:paraId="016776CC" w14:textId="327617CF" w:rsidR="00CA417D" w:rsidRPr="00543516" w:rsidRDefault="00CA417D" w:rsidP="00CA417D">
            <w:pPr>
              <w:widowControl/>
              <w:spacing w:line="240" w:lineRule="exact"/>
              <w:ind w:rightChars="-18" w:right="-38"/>
              <w:jc w:val="center"/>
              <w:textAlignment w:val="center"/>
              <w:rPr>
                <w:rFonts w:ascii="宋体" w:eastAsia="宋体" w:hAnsi="宋体"/>
                <w:sz w:val="18"/>
              </w:rPr>
            </w:pPr>
            <w:r>
              <w:rPr>
                <w:rFonts w:ascii="宋体" w:eastAsia="宋体" w:hAnsi="宋体" w:hint="eastAsia"/>
                <w:sz w:val="18"/>
              </w:rPr>
              <w:t>3</w:t>
            </w:r>
            <w:r w:rsidR="001D4506" w:rsidRPr="001D4506">
              <w:rPr>
                <w:rFonts w:ascii="宋体" w:eastAsia="宋体" w:hAnsi="宋体" w:hint="eastAsia"/>
                <w:sz w:val="18"/>
              </w:rPr>
              <w:t>～</w:t>
            </w:r>
            <w:r>
              <w:rPr>
                <w:rFonts w:ascii="宋体" w:eastAsia="宋体" w:hAnsi="宋体"/>
                <w:sz w:val="18"/>
              </w:rPr>
              <w:t>5</w:t>
            </w:r>
          </w:p>
        </w:tc>
        <w:tc>
          <w:tcPr>
            <w:tcW w:w="2069" w:type="dxa"/>
            <w:tcBorders>
              <w:top w:val="single" w:sz="4" w:space="0" w:color="auto"/>
              <w:left w:val="single" w:sz="4" w:space="0" w:color="auto"/>
              <w:bottom w:val="single" w:sz="4" w:space="0" w:color="auto"/>
              <w:right w:val="nil"/>
            </w:tcBorders>
            <w:shd w:val="clear" w:color="auto" w:fill="auto"/>
            <w:vAlign w:val="center"/>
          </w:tcPr>
          <w:p w14:paraId="2E70AFC2" w14:textId="1BC92526" w:rsidR="00CA417D" w:rsidRPr="00152593" w:rsidRDefault="00CA417D" w:rsidP="00CA417D">
            <w:pPr>
              <w:widowControl/>
              <w:spacing w:line="240" w:lineRule="exact"/>
              <w:ind w:rightChars="-18" w:right="-38"/>
              <w:jc w:val="center"/>
              <w:textAlignment w:val="center"/>
              <w:rPr>
                <w:rFonts w:ascii="宋体" w:eastAsia="宋体" w:hAnsi="宋体"/>
                <w:sz w:val="18"/>
              </w:rPr>
            </w:pPr>
            <w:r>
              <w:rPr>
                <w:rFonts w:ascii="宋体" w:eastAsia="宋体" w:hAnsi="宋体" w:hint="eastAsia"/>
                <w:sz w:val="18"/>
              </w:rPr>
              <w:t>0</w:t>
            </w:r>
          </w:p>
        </w:tc>
      </w:tr>
      <w:tr w:rsidR="00CA417D" w:rsidRPr="0050582C" w14:paraId="23E965AF" w14:textId="77777777" w:rsidTr="00082AF4">
        <w:trPr>
          <w:trHeight w:val="278"/>
          <w:jc w:val="center"/>
        </w:trPr>
        <w:tc>
          <w:tcPr>
            <w:tcW w:w="1843" w:type="dxa"/>
            <w:tcBorders>
              <w:left w:val="nil"/>
            </w:tcBorders>
            <w:vAlign w:val="center"/>
          </w:tcPr>
          <w:p w14:paraId="6B0AF7F7" w14:textId="334653B1" w:rsidR="00CA417D" w:rsidRDefault="00CA417D" w:rsidP="00CA417D">
            <w:pPr>
              <w:keepNext/>
              <w:keepLines/>
              <w:widowControl/>
              <w:spacing w:line="240" w:lineRule="exact"/>
              <w:jc w:val="center"/>
              <w:rPr>
                <w:rFonts w:ascii="宋体" w:eastAsia="宋体" w:hAnsi="宋体"/>
                <w:sz w:val="18"/>
              </w:rPr>
            </w:pPr>
            <w:r>
              <w:rPr>
                <w:rFonts w:ascii="宋体" w:eastAsia="宋体" w:hAnsi="宋体" w:hint="eastAsia"/>
                <w:sz w:val="18"/>
              </w:rPr>
              <w:t>战略嵌入阶段</w:t>
            </w:r>
          </w:p>
        </w:tc>
        <w:tc>
          <w:tcPr>
            <w:tcW w:w="1276" w:type="dxa"/>
            <w:tcBorders>
              <w:left w:val="nil"/>
            </w:tcBorders>
            <w:vAlign w:val="center"/>
          </w:tcPr>
          <w:p w14:paraId="1ED7BA5D" w14:textId="484893C6" w:rsidR="00CA417D" w:rsidRDefault="00CA417D" w:rsidP="00CA417D">
            <w:pPr>
              <w:keepNext/>
              <w:keepLines/>
              <w:widowControl/>
              <w:spacing w:line="240" w:lineRule="exact"/>
              <w:jc w:val="center"/>
              <w:rPr>
                <w:rFonts w:ascii="宋体" w:eastAsia="宋体" w:hAnsi="宋体"/>
                <w:sz w:val="18"/>
              </w:rPr>
            </w:pPr>
            <w:r>
              <w:rPr>
                <w:rFonts w:ascii="宋体" w:eastAsia="宋体" w:hAnsi="宋体" w:hint="eastAsia"/>
                <w:sz w:val="18"/>
              </w:rPr>
              <w:t>2</w:t>
            </w:r>
            <w:r>
              <w:rPr>
                <w:rFonts w:ascii="宋体" w:eastAsia="宋体" w:hAnsi="宋体"/>
                <w:sz w:val="18"/>
              </w:rPr>
              <w:t>021-2025</w:t>
            </w:r>
            <w:r w:rsidR="00561167">
              <w:rPr>
                <w:rFonts w:ascii="宋体" w:eastAsia="宋体" w:hAnsi="宋体" w:hint="eastAsia"/>
                <w:sz w:val="18"/>
              </w:rPr>
              <w:t>年</w:t>
            </w:r>
          </w:p>
        </w:tc>
        <w:tc>
          <w:tcPr>
            <w:tcW w:w="1559" w:type="dxa"/>
            <w:tcBorders>
              <w:top w:val="single" w:sz="4" w:space="0" w:color="auto"/>
              <w:left w:val="nil"/>
              <w:bottom w:val="single" w:sz="4" w:space="0" w:color="auto"/>
              <w:right w:val="single" w:sz="4" w:space="0" w:color="auto"/>
            </w:tcBorders>
            <w:shd w:val="clear" w:color="auto" w:fill="auto"/>
            <w:vAlign w:val="center"/>
          </w:tcPr>
          <w:p w14:paraId="55155089" w14:textId="0D614ACC" w:rsidR="00CA417D" w:rsidRPr="00543516" w:rsidRDefault="00CA417D" w:rsidP="00CA417D">
            <w:pPr>
              <w:widowControl/>
              <w:spacing w:line="240" w:lineRule="exact"/>
              <w:ind w:rightChars="-18" w:right="-38"/>
              <w:jc w:val="center"/>
              <w:rPr>
                <w:rFonts w:ascii="宋体" w:eastAsia="宋体" w:hAnsi="宋体"/>
                <w:sz w:val="18"/>
              </w:rPr>
            </w:pPr>
            <w:r>
              <w:rPr>
                <w:rFonts w:ascii="宋体" w:eastAsia="宋体" w:hAnsi="宋体" w:hint="eastAsia"/>
                <w:sz w:val="18"/>
              </w:rPr>
              <w:t>1</w:t>
            </w:r>
            <w:r>
              <w:rPr>
                <w:rFonts w:ascii="宋体" w:eastAsia="宋体" w:hAnsi="宋体"/>
                <w:sz w:val="18"/>
              </w:rPr>
              <w:t>0%</w:t>
            </w:r>
          </w:p>
        </w:tc>
        <w:tc>
          <w:tcPr>
            <w:tcW w:w="1559" w:type="dxa"/>
            <w:tcBorders>
              <w:top w:val="single" w:sz="4" w:space="0" w:color="auto"/>
              <w:left w:val="single" w:sz="4" w:space="0" w:color="auto"/>
              <w:bottom w:val="single" w:sz="4" w:space="0" w:color="auto"/>
              <w:right w:val="single" w:sz="4" w:space="0" w:color="auto"/>
            </w:tcBorders>
            <w:vAlign w:val="center"/>
          </w:tcPr>
          <w:p w14:paraId="6BE069C2" w14:textId="777C29C7" w:rsidR="00CA417D" w:rsidRPr="00984826" w:rsidRDefault="00CA417D" w:rsidP="00CA417D">
            <w:pPr>
              <w:widowControl/>
              <w:spacing w:line="240" w:lineRule="exact"/>
              <w:ind w:rightChars="-18" w:right="-38"/>
              <w:jc w:val="center"/>
              <w:textAlignment w:val="center"/>
              <w:rPr>
                <w:rFonts w:ascii="宋体" w:eastAsia="宋体" w:hAnsi="宋体"/>
                <w:sz w:val="18"/>
              </w:rPr>
            </w:pPr>
            <w:r>
              <w:rPr>
                <w:rFonts w:ascii="宋体" w:eastAsia="宋体" w:hAnsi="宋体" w:hint="eastAsia"/>
                <w:sz w:val="18"/>
              </w:rPr>
              <w:t>5</w:t>
            </w:r>
            <w:r w:rsidR="001D4506" w:rsidRPr="001D4506">
              <w:rPr>
                <w:rFonts w:ascii="宋体" w:eastAsia="宋体" w:hAnsi="宋体" w:hint="eastAsia"/>
                <w:sz w:val="18"/>
              </w:rPr>
              <w:t>～</w:t>
            </w:r>
            <w:r>
              <w:rPr>
                <w:rFonts w:ascii="宋体" w:eastAsia="宋体" w:hAnsi="宋体"/>
                <w:sz w:val="18"/>
              </w:rPr>
              <w:t>8</w:t>
            </w:r>
          </w:p>
        </w:tc>
        <w:tc>
          <w:tcPr>
            <w:tcW w:w="2069" w:type="dxa"/>
            <w:tcBorders>
              <w:top w:val="single" w:sz="4" w:space="0" w:color="auto"/>
              <w:left w:val="single" w:sz="4" w:space="0" w:color="auto"/>
              <w:bottom w:val="single" w:sz="4" w:space="0" w:color="auto"/>
              <w:right w:val="nil"/>
            </w:tcBorders>
            <w:shd w:val="clear" w:color="auto" w:fill="auto"/>
            <w:vAlign w:val="center"/>
          </w:tcPr>
          <w:p w14:paraId="2DBF6DF0" w14:textId="4EF04072" w:rsidR="00CA417D" w:rsidRPr="00543516" w:rsidRDefault="00CA417D" w:rsidP="00CA417D">
            <w:pPr>
              <w:widowControl/>
              <w:spacing w:line="240" w:lineRule="exact"/>
              <w:ind w:rightChars="-18" w:right="-38"/>
              <w:jc w:val="center"/>
              <w:textAlignment w:val="center"/>
              <w:rPr>
                <w:rFonts w:ascii="宋体" w:eastAsia="宋体" w:hAnsi="宋体"/>
                <w:sz w:val="18"/>
              </w:rPr>
            </w:pPr>
            <w:r>
              <w:rPr>
                <w:rFonts w:ascii="宋体" w:eastAsia="宋体" w:hAnsi="宋体"/>
                <w:sz w:val="18"/>
              </w:rPr>
              <w:t>2</w:t>
            </w:r>
          </w:p>
        </w:tc>
      </w:tr>
      <w:tr w:rsidR="00CA417D" w:rsidRPr="0050582C" w14:paraId="76E718E9" w14:textId="77777777" w:rsidTr="00082AF4">
        <w:trPr>
          <w:trHeight w:val="278"/>
          <w:jc w:val="center"/>
        </w:trPr>
        <w:tc>
          <w:tcPr>
            <w:tcW w:w="1843" w:type="dxa"/>
            <w:tcBorders>
              <w:left w:val="nil"/>
            </w:tcBorders>
            <w:vAlign w:val="center"/>
          </w:tcPr>
          <w:p w14:paraId="4BEEA7B7" w14:textId="794AC7D1" w:rsidR="00CA417D" w:rsidRDefault="00CA417D" w:rsidP="00CA417D">
            <w:pPr>
              <w:keepNext/>
              <w:keepLines/>
              <w:widowControl/>
              <w:spacing w:line="240" w:lineRule="exact"/>
              <w:jc w:val="center"/>
              <w:rPr>
                <w:rFonts w:ascii="宋体" w:eastAsia="宋体" w:hAnsi="宋体"/>
                <w:sz w:val="18"/>
              </w:rPr>
            </w:pPr>
            <w:r>
              <w:rPr>
                <w:rFonts w:ascii="宋体" w:eastAsia="宋体" w:hAnsi="宋体" w:hint="eastAsia"/>
                <w:sz w:val="18"/>
              </w:rPr>
              <w:t>制度定型阶段</w:t>
            </w:r>
          </w:p>
        </w:tc>
        <w:tc>
          <w:tcPr>
            <w:tcW w:w="1276" w:type="dxa"/>
            <w:tcBorders>
              <w:left w:val="nil"/>
            </w:tcBorders>
            <w:vAlign w:val="center"/>
          </w:tcPr>
          <w:p w14:paraId="1DA4F9B7" w14:textId="2359DD1C" w:rsidR="00CA417D" w:rsidRDefault="00CA417D" w:rsidP="00CA417D">
            <w:pPr>
              <w:keepNext/>
              <w:keepLines/>
              <w:widowControl/>
              <w:spacing w:line="240" w:lineRule="exact"/>
              <w:jc w:val="center"/>
              <w:rPr>
                <w:rFonts w:ascii="宋体" w:eastAsia="宋体" w:hAnsi="宋体"/>
                <w:sz w:val="18"/>
              </w:rPr>
            </w:pPr>
            <w:r>
              <w:rPr>
                <w:rFonts w:ascii="宋体" w:eastAsia="宋体" w:hAnsi="宋体" w:hint="eastAsia"/>
                <w:sz w:val="18"/>
              </w:rPr>
              <w:t>2</w:t>
            </w:r>
            <w:r>
              <w:rPr>
                <w:rFonts w:ascii="宋体" w:eastAsia="宋体" w:hAnsi="宋体"/>
                <w:sz w:val="18"/>
              </w:rPr>
              <w:t>026</w:t>
            </w:r>
            <w:r w:rsidR="00561167">
              <w:rPr>
                <w:rFonts w:ascii="宋体" w:eastAsia="宋体" w:hAnsi="宋体" w:hint="eastAsia"/>
                <w:sz w:val="18"/>
              </w:rPr>
              <w:t>年</w:t>
            </w:r>
            <w:r>
              <w:rPr>
                <w:rFonts w:ascii="宋体" w:eastAsia="宋体" w:hAnsi="宋体" w:hint="eastAsia"/>
                <w:sz w:val="18"/>
              </w:rPr>
              <w:t>至今</w:t>
            </w:r>
          </w:p>
        </w:tc>
        <w:tc>
          <w:tcPr>
            <w:tcW w:w="1559" w:type="dxa"/>
            <w:tcBorders>
              <w:top w:val="single" w:sz="4" w:space="0" w:color="auto"/>
              <w:left w:val="nil"/>
              <w:bottom w:val="single" w:sz="4" w:space="0" w:color="auto"/>
              <w:right w:val="single" w:sz="4" w:space="0" w:color="auto"/>
            </w:tcBorders>
            <w:shd w:val="clear" w:color="auto" w:fill="auto"/>
            <w:vAlign w:val="center"/>
          </w:tcPr>
          <w:p w14:paraId="5D0C99FA" w14:textId="24B1710C" w:rsidR="00CA417D" w:rsidRPr="00984826" w:rsidRDefault="00CA417D" w:rsidP="00CA417D">
            <w:pPr>
              <w:widowControl/>
              <w:spacing w:line="240" w:lineRule="exact"/>
              <w:ind w:rightChars="-18" w:right="-38"/>
              <w:jc w:val="center"/>
              <w:rPr>
                <w:rFonts w:ascii="宋体" w:eastAsia="宋体" w:hAnsi="宋体"/>
                <w:sz w:val="18"/>
              </w:rPr>
            </w:pPr>
            <w:r>
              <w:rPr>
                <w:rFonts w:ascii="宋体" w:eastAsia="宋体" w:hAnsi="宋体" w:hint="eastAsia"/>
                <w:sz w:val="18"/>
              </w:rPr>
              <w:t>6</w:t>
            </w:r>
            <w:r>
              <w:rPr>
                <w:rFonts w:ascii="宋体" w:eastAsia="宋体" w:hAnsi="宋体"/>
                <w:sz w:val="18"/>
              </w:rPr>
              <w:t>0%</w:t>
            </w:r>
          </w:p>
        </w:tc>
        <w:tc>
          <w:tcPr>
            <w:tcW w:w="1559" w:type="dxa"/>
            <w:tcBorders>
              <w:top w:val="single" w:sz="4" w:space="0" w:color="auto"/>
              <w:left w:val="single" w:sz="4" w:space="0" w:color="auto"/>
              <w:bottom w:val="single" w:sz="4" w:space="0" w:color="auto"/>
              <w:right w:val="single" w:sz="4" w:space="0" w:color="auto"/>
            </w:tcBorders>
            <w:vAlign w:val="center"/>
          </w:tcPr>
          <w:p w14:paraId="6E7FAF37" w14:textId="715B9F5E" w:rsidR="00CA417D" w:rsidRPr="002A36C0" w:rsidRDefault="00CA417D" w:rsidP="00CA417D">
            <w:pPr>
              <w:widowControl/>
              <w:spacing w:line="240" w:lineRule="exact"/>
              <w:ind w:rightChars="-18" w:right="-38"/>
              <w:jc w:val="center"/>
              <w:textAlignment w:val="center"/>
              <w:rPr>
                <w:rFonts w:ascii="宋体" w:eastAsia="宋体" w:hAnsi="宋体"/>
                <w:sz w:val="18"/>
              </w:rPr>
            </w:pPr>
            <w:r>
              <w:rPr>
                <w:rFonts w:ascii="宋体" w:eastAsia="宋体" w:hAnsi="宋体" w:hint="eastAsia"/>
                <w:sz w:val="18"/>
              </w:rPr>
              <w:t>8</w:t>
            </w:r>
            <w:r w:rsidR="001D4506" w:rsidRPr="001D4506">
              <w:rPr>
                <w:rFonts w:ascii="宋体" w:eastAsia="宋体" w:hAnsi="宋体" w:hint="eastAsia"/>
                <w:sz w:val="18"/>
              </w:rPr>
              <w:t>～</w:t>
            </w:r>
            <w:r>
              <w:rPr>
                <w:rFonts w:ascii="宋体" w:eastAsia="宋体" w:hAnsi="宋体"/>
                <w:sz w:val="18"/>
              </w:rPr>
              <w:t>12</w:t>
            </w:r>
          </w:p>
        </w:tc>
        <w:tc>
          <w:tcPr>
            <w:tcW w:w="2069" w:type="dxa"/>
            <w:tcBorders>
              <w:top w:val="single" w:sz="4" w:space="0" w:color="auto"/>
              <w:left w:val="single" w:sz="4" w:space="0" w:color="auto"/>
              <w:bottom w:val="single" w:sz="4" w:space="0" w:color="auto"/>
              <w:right w:val="nil"/>
            </w:tcBorders>
            <w:shd w:val="clear" w:color="auto" w:fill="auto"/>
            <w:vAlign w:val="center"/>
          </w:tcPr>
          <w:p w14:paraId="477BE403" w14:textId="3118F799" w:rsidR="00CA417D" w:rsidRPr="00984826" w:rsidRDefault="00CA417D" w:rsidP="00CA417D">
            <w:pPr>
              <w:widowControl/>
              <w:spacing w:line="240" w:lineRule="exact"/>
              <w:ind w:rightChars="-18" w:right="-38"/>
              <w:jc w:val="center"/>
              <w:textAlignment w:val="center"/>
              <w:rPr>
                <w:rFonts w:ascii="宋体" w:eastAsia="宋体" w:hAnsi="宋体"/>
                <w:sz w:val="18"/>
              </w:rPr>
            </w:pPr>
            <w:r>
              <w:rPr>
                <w:rFonts w:ascii="宋体" w:eastAsia="宋体" w:hAnsi="宋体" w:hint="eastAsia"/>
                <w:sz w:val="18"/>
              </w:rPr>
              <w:t>1</w:t>
            </w:r>
            <w:r w:rsidR="00F412D7">
              <w:rPr>
                <w:rFonts w:ascii="宋体" w:eastAsia="宋体" w:hAnsi="宋体"/>
                <w:sz w:val="18"/>
              </w:rPr>
              <w:t>3</w:t>
            </w:r>
          </w:p>
        </w:tc>
      </w:tr>
      <w:tr w:rsidR="00CA417D" w:rsidRPr="00CC2334" w14:paraId="66874A57" w14:textId="77777777" w:rsidTr="00A90EBD">
        <w:tblPrEx>
          <w:tblBorders>
            <w:top w:val="single" w:sz="12" w:space="0" w:color="000000"/>
            <w:left w:val="single" w:sz="12" w:space="0" w:color="000000"/>
            <w:bottom w:val="single" w:sz="12" w:space="0" w:color="000000"/>
            <w:right w:val="single" w:sz="12" w:space="0" w:color="000000"/>
            <w:insideH w:val="single" w:sz="8" w:space="0" w:color="000000"/>
            <w:insideV w:val="single" w:sz="8" w:space="0" w:color="000000"/>
          </w:tblBorders>
        </w:tblPrEx>
        <w:trPr>
          <w:trHeight w:val="278"/>
          <w:jc w:val="center"/>
        </w:trPr>
        <w:tc>
          <w:tcPr>
            <w:tcW w:w="8306" w:type="dxa"/>
            <w:gridSpan w:val="5"/>
            <w:tcBorders>
              <w:top w:val="single" w:sz="4" w:space="0" w:color="000000"/>
              <w:left w:val="nil"/>
              <w:bottom w:val="single" w:sz="12" w:space="0" w:color="000000"/>
              <w:right w:val="nil"/>
            </w:tcBorders>
            <w:vAlign w:val="center"/>
          </w:tcPr>
          <w:p w14:paraId="57BF720D" w14:textId="51EA59A2" w:rsidR="00CA417D" w:rsidRPr="00CC2334" w:rsidRDefault="00CA417D" w:rsidP="009B2E48">
            <w:pPr>
              <w:tabs>
                <w:tab w:val="left" w:pos="255"/>
              </w:tabs>
              <w:spacing w:line="240" w:lineRule="exact"/>
              <w:rPr>
                <w:rFonts w:ascii="宋体" w:hAnsi="宋体" w:cs="宋体"/>
                <w:sz w:val="15"/>
                <w:szCs w:val="15"/>
              </w:rPr>
            </w:pPr>
            <w:r w:rsidRPr="00CC2334">
              <w:rPr>
                <w:rFonts w:ascii="宋体" w:hAnsi="宋体" w:cs="宋体" w:hint="eastAsia"/>
                <w:sz w:val="15"/>
                <w:szCs w:val="15"/>
              </w:rPr>
              <w:t>数据来源：</w:t>
            </w:r>
            <w:r>
              <w:rPr>
                <w:rFonts w:ascii="宋体" w:hAnsi="宋体" w:cs="宋体" w:hint="eastAsia"/>
                <w:sz w:val="15"/>
                <w:szCs w:val="15"/>
              </w:rPr>
              <w:t>大公国际</w:t>
            </w:r>
            <w:r w:rsidRPr="00CC2334">
              <w:rPr>
                <w:rFonts w:ascii="宋体" w:hAnsi="宋体" w:cs="宋体" w:hint="eastAsia"/>
                <w:sz w:val="15"/>
                <w:szCs w:val="15"/>
              </w:rPr>
              <w:t>根据</w:t>
            </w:r>
            <w:r>
              <w:rPr>
                <w:rFonts w:ascii="宋体" w:hAnsi="宋体" w:cs="宋体" w:hint="eastAsia"/>
                <w:sz w:val="15"/>
                <w:szCs w:val="15"/>
              </w:rPr>
              <w:t>公开</w:t>
            </w:r>
            <w:r w:rsidRPr="00CC2334">
              <w:rPr>
                <w:rFonts w:ascii="宋体" w:hAnsi="宋体" w:cs="宋体" w:hint="eastAsia"/>
                <w:sz w:val="15"/>
                <w:szCs w:val="15"/>
              </w:rPr>
              <w:t>资料整理</w:t>
            </w:r>
          </w:p>
        </w:tc>
      </w:tr>
    </w:tbl>
    <w:p w14:paraId="7D2CF91F" w14:textId="718E4EBB" w:rsidR="00C4685C" w:rsidRPr="00C4685C" w:rsidRDefault="00F412D7" w:rsidP="00C4685C">
      <w:pPr>
        <w:spacing w:beforeLines="50" w:before="156" w:afterLines="50" w:after="156" w:line="400" w:lineRule="exact"/>
        <w:ind w:firstLineChars="200" w:firstLine="562"/>
        <w:outlineLvl w:val="0"/>
        <w:rPr>
          <w:rFonts w:ascii="仿宋" w:eastAsia="仿宋" w:hAnsi="仿宋"/>
          <w:b/>
          <w:bCs/>
          <w:sz w:val="28"/>
          <w:szCs w:val="28"/>
        </w:rPr>
      </w:pPr>
      <w:r>
        <w:rPr>
          <w:rFonts w:ascii="仿宋" w:eastAsia="仿宋" w:hAnsi="仿宋" w:hint="eastAsia"/>
          <w:b/>
          <w:bCs/>
          <w:sz w:val="28"/>
          <w:szCs w:val="28"/>
        </w:rPr>
        <w:t>二、执行</w:t>
      </w:r>
      <w:r w:rsidR="00082AF4">
        <w:rPr>
          <w:rFonts w:ascii="仿宋" w:eastAsia="仿宋" w:hAnsi="仿宋" w:hint="eastAsia"/>
          <w:b/>
          <w:bCs/>
          <w:sz w:val="28"/>
          <w:szCs w:val="28"/>
        </w:rPr>
        <w:t>困境</w:t>
      </w:r>
      <w:r>
        <w:rPr>
          <w:rFonts w:ascii="仿宋" w:eastAsia="仿宋" w:hAnsi="仿宋" w:hint="eastAsia"/>
          <w:b/>
          <w:bCs/>
          <w:sz w:val="28"/>
          <w:szCs w:val="28"/>
        </w:rPr>
        <w:t>：容错机制</w:t>
      </w:r>
      <w:r w:rsidR="005007EB">
        <w:rPr>
          <w:rFonts w:ascii="仿宋" w:eastAsia="仿宋" w:hAnsi="仿宋" w:hint="eastAsia"/>
          <w:b/>
          <w:bCs/>
          <w:sz w:val="28"/>
          <w:szCs w:val="28"/>
        </w:rPr>
        <w:t>“落地难”，政策红利释放受阻</w:t>
      </w:r>
    </w:p>
    <w:p w14:paraId="415E1572" w14:textId="7AE43F42" w:rsidR="00C4685C" w:rsidRDefault="00F412D7" w:rsidP="00F11C21">
      <w:pPr>
        <w:spacing w:afterLines="50" w:after="156" w:line="400" w:lineRule="exact"/>
        <w:ind w:firstLineChars="200" w:firstLine="480"/>
        <w:rPr>
          <w:rFonts w:ascii="仿宋" w:eastAsia="仿宋" w:hAnsi="仿宋"/>
          <w:sz w:val="24"/>
          <w:szCs w:val="24"/>
        </w:rPr>
      </w:pPr>
      <w:r w:rsidRPr="00F412D7">
        <w:rPr>
          <w:rFonts w:ascii="仿宋" w:eastAsia="仿宋" w:hAnsi="仿宋" w:hint="eastAsia"/>
          <w:sz w:val="24"/>
          <w:szCs w:val="24"/>
        </w:rPr>
        <w:t>尽管</w:t>
      </w:r>
      <w:r w:rsidR="005222D7" w:rsidRPr="00F40271">
        <w:rPr>
          <w:rFonts w:ascii="仿宋" w:eastAsia="仿宋" w:hAnsi="仿宋" w:hint="eastAsia"/>
          <w:sz w:val="24"/>
          <w:szCs w:val="24"/>
        </w:rPr>
        <w:t>国办发</w:t>
      </w:r>
      <w:r w:rsidR="005222D7">
        <w:rPr>
          <w:rFonts w:ascii="仿宋" w:eastAsia="仿宋" w:hAnsi="仿宋" w:hint="eastAsia"/>
          <w:sz w:val="24"/>
          <w:szCs w:val="24"/>
        </w:rPr>
        <w:t>【</w:t>
      </w:r>
      <w:r w:rsidR="005222D7" w:rsidRPr="00F40271">
        <w:rPr>
          <w:rFonts w:ascii="仿宋" w:eastAsia="仿宋" w:hAnsi="仿宋" w:hint="eastAsia"/>
          <w:sz w:val="24"/>
          <w:szCs w:val="24"/>
        </w:rPr>
        <w:t>2025</w:t>
      </w:r>
      <w:r w:rsidR="005222D7">
        <w:rPr>
          <w:rFonts w:ascii="仿宋" w:eastAsia="仿宋" w:hAnsi="仿宋" w:hint="eastAsia"/>
          <w:sz w:val="24"/>
          <w:szCs w:val="24"/>
        </w:rPr>
        <w:t>】</w:t>
      </w:r>
      <w:r w:rsidR="005222D7" w:rsidRPr="00F40271">
        <w:rPr>
          <w:rFonts w:ascii="仿宋" w:eastAsia="仿宋" w:hAnsi="仿宋" w:hint="eastAsia"/>
          <w:sz w:val="24"/>
          <w:szCs w:val="24"/>
        </w:rPr>
        <w:t>1号文</w:t>
      </w:r>
      <w:r w:rsidRPr="00F412D7">
        <w:rPr>
          <w:rFonts w:ascii="仿宋" w:eastAsia="仿宋" w:hAnsi="仿宋" w:hint="eastAsia"/>
          <w:sz w:val="24"/>
          <w:szCs w:val="24"/>
        </w:rPr>
        <w:t>等政策已明确要求建立容错机制，</w:t>
      </w:r>
      <w:r w:rsidR="005007EB" w:rsidRPr="005007EB">
        <w:rPr>
          <w:rFonts w:ascii="仿宋" w:eastAsia="仿宋" w:hAnsi="仿宋" w:hint="eastAsia"/>
          <w:sz w:val="24"/>
          <w:szCs w:val="24"/>
        </w:rPr>
        <w:t>以激发国有资本运营公司产业基金</w:t>
      </w:r>
      <w:r w:rsidR="005007EB">
        <w:rPr>
          <w:rFonts w:ascii="仿宋" w:eastAsia="仿宋" w:hAnsi="仿宋" w:hint="eastAsia"/>
          <w:sz w:val="24"/>
          <w:szCs w:val="24"/>
        </w:rPr>
        <w:t>的</w:t>
      </w:r>
      <w:r w:rsidR="005007EB" w:rsidRPr="005007EB">
        <w:rPr>
          <w:rFonts w:ascii="仿宋" w:eastAsia="仿宋" w:hAnsi="仿宋" w:hint="eastAsia"/>
          <w:sz w:val="24"/>
          <w:szCs w:val="24"/>
        </w:rPr>
        <w:t>活力，但在具体实践中，该机制的有效落地和功能发挥仍</w:t>
      </w:r>
      <w:r w:rsidR="005007EB" w:rsidRPr="005007EB">
        <w:rPr>
          <w:rFonts w:ascii="仿宋" w:eastAsia="仿宋" w:hAnsi="仿宋" w:hint="eastAsia"/>
          <w:sz w:val="24"/>
          <w:szCs w:val="24"/>
        </w:rPr>
        <w:lastRenderedPageBreak/>
        <w:t>面临</w:t>
      </w:r>
      <w:r w:rsidR="005007EB">
        <w:rPr>
          <w:rFonts w:ascii="仿宋" w:eastAsia="仿宋" w:hAnsi="仿宋" w:hint="eastAsia"/>
          <w:sz w:val="24"/>
          <w:szCs w:val="24"/>
        </w:rPr>
        <w:t>较大</w:t>
      </w:r>
      <w:r w:rsidR="005007EB" w:rsidRPr="005007EB">
        <w:rPr>
          <w:rFonts w:ascii="仿宋" w:eastAsia="仿宋" w:hAnsi="仿宋" w:hint="eastAsia"/>
          <w:sz w:val="24"/>
          <w:szCs w:val="24"/>
        </w:rPr>
        <w:t>挑战</w:t>
      </w:r>
      <w:r w:rsidR="005007EB">
        <w:rPr>
          <w:rFonts w:ascii="仿宋" w:eastAsia="仿宋" w:hAnsi="仿宋" w:hint="eastAsia"/>
          <w:sz w:val="24"/>
          <w:szCs w:val="24"/>
        </w:rPr>
        <w:t>。</w:t>
      </w:r>
      <w:r w:rsidR="005222D7">
        <w:rPr>
          <w:rFonts w:ascii="仿宋" w:eastAsia="仿宋" w:hAnsi="仿宋" w:hint="eastAsia"/>
          <w:sz w:val="24"/>
          <w:szCs w:val="24"/>
        </w:rPr>
        <w:t>容错机制的</w:t>
      </w:r>
      <w:r w:rsidR="005007EB">
        <w:rPr>
          <w:rFonts w:ascii="仿宋" w:eastAsia="仿宋" w:hAnsi="仿宋" w:hint="eastAsia"/>
          <w:sz w:val="24"/>
          <w:szCs w:val="24"/>
        </w:rPr>
        <w:t>“落地难”</w:t>
      </w:r>
      <w:r w:rsidR="005222D7">
        <w:rPr>
          <w:rFonts w:ascii="仿宋" w:eastAsia="仿宋" w:hAnsi="仿宋" w:hint="eastAsia"/>
          <w:sz w:val="24"/>
          <w:szCs w:val="24"/>
        </w:rPr>
        <w:t>可以</w:t>
      </w:r>
      <w:r w:rsidR="00A20193">
        <w:rPr>
          <w:rFonts w:ascii="仿宋" w:eastAsia="仿宋" w:hAnsi="仿宋" w:hint="eastAsia"/>
          <w:sz w:val="24"/>
          <w:szCs w:val="24"/>
        </w:rPr>
        <w:t>从制度执行者和</w:t>
      </w:r>
      <w:r w:rsidR="00526CC1">
        <w:rPr>
          <w:rFonts w:ascii="仿宋" w:eastAsia="仿宋" w:hAnsi="仿宋" w:hint="eastAsia"/>
          <w:sz w:val="24"/>
          <w:szCs w:val="24"/>
        </w:rPr>
        <w:t>制度适用</w:t>
      </w:r>
      <w:r w:rsidR="00A20193">
        <w:rPr>
          <w:rFonts w:ascii="仿宋" w:eastAsia="仿宋" w:hAnsi="仿宋" w:hint="eastAsia"/>
          <w:sz w:val="24"/>
          <w:szCs w:val="24"/>
        </w:rPr>
        <w:t>者两大</w:t>
      </w:r>
      <w:r w:rsidR="00526CC1">
        <w:rPr>
          <w:rFonts w:ascii="仿宋" w:eastAsia="仿宋" w:hAnsi="仿宋" w:hint="eastAsia"/>
          <w:sz w:val="24"/>
          <w:szCs w:val="24"/>
        </w:rPr>
        <w:t>角度</w:t>
      </w:r>
      <w:r w:rsidR="00A20193">
        <w:rPr>
          <w:rFonts w:ascii="仿宋" w:eastAsia="仿宋" w:hAnsi="仿宋" w:hint="eastAsia"/>
          <w:sz w:val="24"/>
          <w:szCs w:val="24"/>
        </w:rPr>
        <w:t>出发</w:t>
      </w:r>
      <w:r w:rsidR="00526CC1">
        <w:rPr>
          <w:rFonts w:ascii="仿宋" w:eastAsia="仿宋" w:hAnsi="仿宋" w:hint="eastAsia"/>
          <w:sz w:val="24"/>
          <w:szCs w:val="24"/>
        </w:rPr>
        <w:t>进行归因</w:t>
      </w:r>
      <w:r w:rsidR="00A20193">
        <w:rPr>
          <w:rFonts w:ascii="仿宋" w:eastAsia="仿宋" w:hAnsi="仿宋" w:hint="eastAsia"/>
          <w:sz w:val="24"/>
          <w:szCs w:val="24"/>
        </w:rPr>
        <w:t>，</w:t>
      </w:r>
      <w:r w:rsidR="00526CC1">
        <w:rPr>
          <w:rFonts w:ascii="仿宋" w:eastAsia="仿宋" w:hAnsi="仿宋" w:hint="eastAsia"/>
          <w:sz w:val="24"/>
          <w:szCs w:val="24"/>
        </w:rPr>
        <w:t>站在</w:t>
      </w:r>
      <w:r w:rsidR="005222D7">
        <w:rPr>
          <w:rFonts w:ascii="仿宋" w:eastAsia="仿宋" w:hAnsi="仿宋" w:hint="eastAsia"/>
          <w:sz w:val="24"/>
          <w:szCs w:val="24"/>
        </w:rPr>
        <w:t>制度执行者</w:t>
      </w:r>
      <w:r w:rsidR="00526CC1">
        <w:rPr>
          <w:rFonts w:ascii="仿宋" w:eastAsia="仿宋" w:hAnsi="仿宋" w:hint="eastAsia"/>
          <w:sz w:val="24"/>
          <w:szCs w:val="24"/>
        </w:rPr>
        <w:t>的角度来看，</w:t>
      </w:r>
      <w:r w:rsidR="00B16ABA">
        <w:rPr>
          <w:rFonts w:ascii="仿宋" w:eastAsia="仿宋" w:hAnsi="仿宋" w:hint="eastAsia"/>
          <w:sz w:val="24"/>
          <w:szCs w:val="24"/>
        </w:rPr>
        <w:t>因</w:t>
      </w:r>
      <w:r w:rsidR="00526CC1">
        <w:rPr>
          <w:rFonts w:ascii="仿宋" w:eastAsia="仿宋" w:hAnsi="仿宋" w:hint="eastAsia"/>
          <w:sz w:val="24"/>
          <w:szCs w:val="24"/>
        </w:rPr>
        <w:t>容错机制</w:t>
      </w:r>
      <w:r w:rsidR="00B854B5">
        <w:rPr>
          <w:rFonts w:ascii="仿宋" w:eastAsia="仿宋" w:hAnsi="仿宋" w:hint="eastAsia"/>
          <w:sz w:val="24"/>
          <w:szCs w:val="24"/>
        </w:rPr>
        <w:t>存在</w:t>
      </w:r>
      <w:r w:rsidR="00526CC1" w:rsidRPr="005222D7">
        <w:rPr>
          <w:rFonts w:ascii="仿宋" w:eastAsia="仿宋" w:hAnsi="仿宋" w:hint="eastAsia"/>
          <w:sz w:val="24"/>
          <w:szCs w:val="24"/>
        </w:rPr>
        <w:t>细则缺失、追责刚性、认知冲突及激励错配</w:t>
      </w:r>
      <w:r w:rsidR="00B16ABA">
        <w:rPr>
          <w:rFonts w:ascii="仿宋" w:eastAsia="仿宋" w:hAnsi="仿宋" w:hint="eastAsia"/>
          <w:sz w:val="24"/>
          <w:szCs w:val="24"/>
        </w:rPr>
        <w:t>等</w:t>
      </w:r>
      <w:r w:rsidR="00526CC1">
        <w:rPr>
          <w:rFonts w:ascii="仿宋" w:eastAsia="仿宋" w:hAnsi="仿宋" w:hint="eastAsia"/>
          <w:sz w:val="24"/>
          <w:szCs w:val="24"/>
        </w:rPr>
        <w:t>不足，导致制度执行者</w:t>
      </w:r>
      <w:r w:rsidR="00A20193">
        <w:rPr>
          <w:rFonts w:ascii="仿宋" w:eastAsia="仿宋" w:hAnsi="仿宋" w:hint="eastAsia"/>
          <w:sz w:val="24"/>
          <w:szCs w:val="24"/>
        </w:rPr>
        <w:t>未达成统一共识，</w:t>
      </w:r>
      <w:r w:rsidR="00526CC1">
        <w:rPr>
          <w:rFonts w:ascii="仿宋" w:eastAsia="仿宋" w:hAnsi="仿宋" w:hint="eastAsia"/>
          <w:sz w:val="24"/>
          <w:szCs w:val="24"/>
        </w:rPr>
        <w:t>引发</w:t>
      </w:r>
      <w:r w:rsidR="00A20193" w:rsidRPr="00F412D7">
        <w:rPr>
          <w:rFonts w:ascii="仿宋" w:eastAsia="仿宋" w:hAnsi="仿宋" w:hint="eastAsia"/>
          <w:sz w:val="24"/>
          <w:szCs w:val="24"/>
        </w:rPr>
        <w:t>政策红利</w:t>
      </w:r>
      <w:r w:rsidR="00112689">
        <w:rPr>
          <w:rFonts w:ascii="仿宋" w:eastAsia="仿宋" w:hAnsi="仿宋" w:hint="eastAsia"/>
          <w:sz w:val="24"/>
          <w:szCs w:val="24"/>
        </w:rPr>
        <w:t>未能充分兑现</w:t>
      </w:r>
      <w:r w:rsidR="00A20193" w:rsidRPr="00F412D7">
        <w:rPr>
          <w:rFonts w:ascii="仿宋" w:eastAsia="仿宋" w:hAnsi="仿宋" w:hint="eastAsia"/>
          <w:sz w:val="24"/>
          <w:szCs w:val="24"/>
        </w:rPr>
        <w:t>，</w:t>
      </w:r>
      <w:r w:rsidR="00B16ABA">
        <w:rPr>
          <w:rFonts w:ascii="仿宋" w:eastAsia="仿宋" w:hAnsi="仿宋" w:hint="eastAsia"/>
          <w:sz w:val="24"/>
          <w:szCs w:val="24"/>
        </w:rPr>
        <w:t>易</w:t>
      </w:r>
      <w:r w:rsidR="00A20193">
        <w:rPr>
          <w:rFonts w:ascii="仿宋" w:eastAsia="仿宋" w:hAnsi="仿宋" w:hint="eastAsia"/>
          <w:sz w:val="24"/>
          <w:szCs w:val="24"/>
        </w:rPr>
        <w:t>触发</w:t>
      </w:r>
      <w:r w:rsidR="00A20193" w:rsidRPr="00F412D7">
        <w:rPr>
          <w:rFonts w:ascii="仿宋" w:eastAsia="仿宋" w:hAnsi="仿宋" w:hint="eastAsia"/>
          <w:sz w:val="24"/>
          <w:szCs w:val="24"/>
        </w:rPr>
        <w:t>基金团队不敢投的避险倾向。</w:t>
      </w:r>
      <w:r w:rsidR="00526CC1">
        <w:rPr>
          <w:rFonts w:ascii="仿宋" w:eastAsia="仿宋" w:hAnsi="仿宋" w:hint="eastAsia"/>
          <w:sz w:val="24"/>
          <w:szCs w:val="24"/>
        </w:rPr>
        <w:t>站在</w:t>
      </w:r>
      <w:r w:rsidR="00A20193">
        <w:rPr>
          <w:rFonts w:ascii="仿宋" w:eastAsia="仿宋" w:hAnsi="仿宋" w:hint="eastAsia"/>
          <w:sz w:val="24"/>
          <w:szCs w:val="24"/>
        </w:rPr>
        <w:t>政策</w:t>
      </w:r>
      <w:r w:rsidR="00526CC1">
        <w:rPr>
          <w:rFonts w:ascii="仿宋" w:eastAsia="仿宋" w:hAnsi="仿宋" w:hint="eastAsia"/>
          <w:sz w:val="24"/>
          <w:szCs w:val="24"/>
        </w:rPr>
        <w:t>适用</w:t>
      </w:r>
      <w:r w:rsidR="00A20193">
        <w:rPr>
          <w:rFonts w:ascii="仿宋" w:eastAsia="仿宋" w:hAnsi="仿宋" w:hint="eastAsia"/>
          <w:sz w:val="24"/>
          <w:szCs w:val="24"/>
        </w:rPr>
        <w:t>者</w:t>
      </w:r>
      <w:r w:rsidR="00526CC1">
        <w:rPr>
          <w:rFonts w:ascii="仿宋" w:eastAsia="仿宋" w:hAnsi="仿宋" w:hint="eastAsia"/>
          <w:sz w:val="24"/>
          <w:szCs w:val="24"/>
        </w:rPr>
        <w:t>的角度来看，因容错机制存在指标虚化、周期错配、免责滥用和责任模糊等问题，</w:t>
      </w:r>
      <w:r w:rsidR="00B854B5">
        <w:rPr>
          <w:rFonts w:ascii="仿宋" w:eastAsia="仿宋" w:hAnsi="仿宋" w:hint="eastAsia"/>
          <w:sz w:val="24"/>
          <w:szCs w:val="24"/>
        </w:rPr>
        <w:t>易</w:t>
      </w:r>
      <w:r w:rsidR="00526CC1">
        <w:rPr>
          <w:rFonts w:ascii="仿宋" w:eastAsia="仿宋" w:hAnsi="仿宋" w:hint="eastAsia"/>
          <w:sz w:val="24"/>
          <w:szCs w:val="24"/>
        </w:rPr>
        <w:t>触发制度适用者的</w:t>
      </w:r>
      <w:r w:rsidR="00A20193">
        <w:rPr>
          <w:rFonts w:ascii="仿宋" w:eastAsia="仿宋" w:hAnsi="仿宋" w:hint="eastAsia"/>
          <w:sz w:val="24"/>
          <w:szCs w:val="24"/>
        </w:rPr>
        <w:t>投机心态</w:t>
      </w:r>
      <w:r w:rsidR="00526CC1">
        <w:rPr>
          <w:rFonts w:ascii="仿宋" w:eastAsia="仿宋" w:hAnsi="仿宋" w:hint="eastAsia"/>
          <w:sz w:val="24"/>
          <w:szCs w:val="24"/>
        </w:rPr>
        <w:t>，利用制度漏洞逃避追责</w:t>
      </w:r>
      <w:r w:rsidR="00A20193">
        <w:rPr>
          <w:rFonts w:ascii="仿宋" w:eastAsia="仿宋" w:hAnsi="仿宋" w:hint="eastAsia"/>
          <w:sz w:val="24"/>
          <w:szCs w:val="24"/>
        </w:rPr>
        <w:t>。</w:t>
      </w:r>
    </w:p>
    <w:p w14:paraId="718103D2" w14:textId="5F87223F" w:rsidR="00A20193" w:rsidRPr="00E04FE2" w:rsidRDefault="00A20193" w:rsidP="00E04FE2">
      <w:pPr>
        <w:spacing w:line="400" w:lineRule="exact"/>
        <w:ind w:firstLineChars="200" w:firstLine="480"/>
        <w:outlineLvl w:val="1"/>
        <w:rPr>
          <w:rFonts w:ascii="仿宋" w:eastAsia="仿宋" w:hAnsi="仿宋"/>
          <w:sz w:val="24"/>
          <w:szCs w:val="24"/>
        </w:rPr>
      </w:pPr>
      <w:r w:rsidRPr="00E04FE2">
        <w:rPr>
          <w:rFonts w:ascii="仿宋" w:eastAsia="仿宋" w:hAnsi="仿宋" w:hint="eastAsia"/>
          <w:sz w:val="24"/>
          <w:szCs w:val="24"/>
        </w:rPr>
        <w:t>（一）容错机制“落地难”成因</w:t>
      </w:r>
      <w:r w:rsidR="00B854B5" w:rsidRPr="00E04FE2">
        <w:rPr>
          <w:rFonts w:ascii="仿宋" w:eastAsia="仿宋" w:hAnsi="仿宋" w:hint="eastAsia"/>
          <w:sz w:val="24"/>
          <w:szCs w:val="24"/>
        </w:rPr>
        <w:t>：</w:t>
      </w:r>
      <w:r w:rsidRPr="00E04FE2">
        <w:rPr>
          <w:rFonts w:ascii="仿宋" w:eastAsia="仿宋" w:hAnsi="仿宋" w:hint="eastAsia"/>
          <w:sz w:val="24"/>
          <w:szCs w:val="24"/>
        </w:rPr>
        <w:t>基于制度执行者视角</w:t>
      </w:r>
    </w:p>
    <w:p w14:paraId="0E210D4D" w14:textId="68FEB578" w:rsidR="00F8101F" w:rsidRPr="00E04FE2" w:rsidRDefault="00A53429" w:rsidP="00C8169E">
      <w:pPr>
        <w:spacing w:line="400" w:lineRule="exact"/>
        <w:ind w:firstLineChars="200" w:firstLine="480"/>
        <w:rPr>
          <w:rFonts w:ascii="仿宋" w:eastAsia="仿宋" w:hAnsi="仿宋"/>
          <w:sz w:val="24"/>
          <w:szCs w:val="24"/>
        </w:rPr>
      </w:pPr>
      <w:r w:rsidRPr="00E04FE2">
        <w:rPr>
          <w:rFonts w:ascii="仿宋" w:eastAsia="仿宋" w:hAnsi="仿宋" w:hint="eastAsia"/>
          <w:sz w:val="24"/>
          <w:szCs w:val="24"/>
        </w:rPr>
        <w:t>1、</w:t>
      </w:r>
      <w:r w:rsidR="00526CC1" w:rsidRPr="00E04FE2">
        <w:rPr>
          <w:rFonts w:ascii="仿宋" w:eastAsia="仿宋" w:hAnsi="仿宋" w:hint="eastAsia"/>
          <w:sz w:val="24"/>
          <w:szCs w:val="24"/>
        </w:rPr>
        <w:t>细则缺失：当前制度缺乏可落地的细则与清单，多停留在原则性宣示层面，对于何为尽职、何为正常投资风险缺乏清晰的负面清单和量化标准，例如，对于技术路线判断失误与失职渎职的</w:t>
      </w:r>
      <w:r w:rsidR="007067F2" w:rsidRPr="00E04FE2">
        <w:rPr>
          <w:rFonts w:ascii="仿宋" w:eastAsia="仿宋" w:hAnsi="仿宋" w:hint="eastAsia"/>
          <w:sz w:val="24"/>
          <w:szCs w:val="24"/>
        </w:rPr>
        <w:t>界定</w:t>
      </w:r>
      <w:r w:rsidR="00526CC1" w:rsidRPr="00E04FE2">
        <w:rPr>
          <w:rFonts w:ascii="仿宋" w:eastAsia="仿宋" w:hAnsi="仿宋" w:hint="eastAsia"/>
          <w:sz w:val="24"/>
          <w:szCs w:val="24"/>
        </w:rPr>
        <w:t>边界极其模糊。</w:t>
      </w:r>
      <w:r w:rsidR="007067F2" w:rsidRPr="00E04FE2">
        <w:rPr>
          <w:rFonts w:ascii="仿宋" w:eastAsia="仿宋" w:hAnsi="仿宋" w:hint="eastAsia"/>
          <w:sz w:val="24"/>
          <w:szCs w:val="24"/>
        </w:rPr>
        <w:t>此外，</w:t>
      </w:r>
      <w:r w:rsidR="00526CC1" w:rsidRPr="00E04FE2">
        <w:rPr>
          <w:rFonts w:ascii="仿宋" w:eastAsia="仿宋" w:hAnsi="仿宋" w:hint="eastAsia"/>
          <w:sz w:val="24"/>
          <w:szCs w:val="24"/>
        </w:rPr>
        <w:t>启动容错的条件、举证责任、认定主体不明确，导致团队在项目失败后无处申请、无法举证，</w:t>
      </w:r>
      <w:r w:rsidR="007F15AD">
        <w:rPr>
          <w:rFonts w:ascii="仿宋" w:eastAsia="仿宋" w:hAnsi="仿宋" w:hint="eastAsia"/>
          <w:sz w:val="24"/>
          <w:szCs w:val="24"/>
        </w:rPr>
        <w:t>制约了</w:t>
      </w:r>
      <w:r w:rsidR="00526CC1" w:rsidRPr="00E04FE2">
        <w:rPr>
          <w:rFonts w:ascii="仿宋" w:eastAsia="仿宋" w:hAnsi="仿宋" w:hint="eastAsia"/>
          <w:sz w:val="24"/>
          <w:szCs w:val="24"/>
        </w:rPr>
        <w:t>制度</w:t>
      </w:r>
      <w:r w:rsidR="007F15AD">
        <w:rPr>
          <w:rFonts w:ascii="仿宋" w:eastAsia="仿宋" w:hAnsi="仿宋" w:hint="eastAsia"/>
          <w:sz w:val="24"/>
          <w:szCs w:val="24"/>
        </w:rPr>
        <w:t>的有效执行</w:t>
      </w:r>
      <w:r w:rsidR="00526CC1" w:rsidRPr="00E04FE2">
        <w:rPr>
          <w:rFonts w:ascii="仿宋" w:eastAsia="仿宋" w:hAnsi="仿宋" w:hint="eastAsia"/>
          <w:sz w:val="24"/>
          <w:szCs w:val="24"/>
        </w:rPr>
        <w:t>。</w:t>
      </w:r>
    </w:p>
    <w:p w14:paraId="20493D20" w14:textId="52BD5077" w:rsidR="00A53429" w:rsidRPr="00E04FE2" w:rsidRDefault="00526CC1" w:rsidP="00FF5E94">
      <w:pPr>
        <w:spacing w:line="400" w:lineRule="exact"/>
        <w:ind w:firstLineChars="200" w:firstLine="480"/>
        <w:rPr>
          <w:rFonts w:ascii="仿宋" w:eastAsia="仿宋" w:hAnsi="仿宋"/>
          <w:sz w:val="24"/>
          <w:szCs w:val="24"/>
        </w:rPr>
      </w:pPr>
      <w:r w:rsidRPr="00E04FE2">
        <w:rPr>
          <w:rFonts w:ascii="仿宋" w:eastAsia="仿宋" w:hAnsi="仿宋"/>
          <w:sz w:val="24"/>
          <w:szCs w:val="24"/>
        </w:rPr>
        <w:t>2</w:t>
      </w:r>
      <w:r w:rsidRPr="00E04FE2">
        <w:rPr>
          <w:rFonts w:ascii="仿宋" w:eastAsia="仿宋" w:hAnsi="仿宋" w:hint="eastAsia"/>
          <w:sz w:val="24"/>
          <w:szCs w:val="24"/>
        </w:rPr>
        <w:t>、追责刚性</w:t>
      </w:r>
      <w:r w:rsidR="007067F2" w:rsidRPr="00E04FE2">
        <w:rPr>
          <w:rFonts w:ascii="仿宋" w:eastAsia="仿宋" w:hAnsi="仿宋" w:hint="eastAsia"/>
          <w:sz w:val="24"/>
          <w:szCs w:val="24"/>
        </w:rPr>
        <w:t>：这是导致容错机制“落地难”最直接的外部压力，容错</w:t>
      </w:r>
      <w:r w:rsidR="00B854B5" w:rsidRPr="00E04FE2">
        <w:rPr>
          <w:rFonts w:ascii="仿宋" w:eastAsia="仿宋" w:hAnsi="仿宋" w:hint="eastAsia"/>
          <w:sz w:val="24"/>
          <w:szCs w:val="24"/>
        </w:rPr>
        <w:t>机制</w:t>
      </w:r>
      <w:r w:rsidR="007067F2" w:rsidRPr="00E04FE2">
        <w:rPr>
          <w:rFonts w:ascii="仿宋" w:eastAsia="仿宋" w:hAnsi="仿宋" w:hint="eastAsia"/>
          <w:sz w:val="24"/>
          <w:szCs w:val="24"/>
        </w:rPr>
        <w:t>多由国资、财政系统推动，但掌握实际追责权的审计、纪检部门往往遵循传统的国资监管逻辑。审计部门通常以结果导向和程序合规为审查重点，对创投行业高失败率</w:t>
      </w:r>
      <w:r w:rsidR="00FF5E94" w:rsidRPr="00E04FE2">
        <w:rPr>
          <w:rFonts w:ascii="仿宋" w:eastAsia="仿宋" w:hAnsi="仿宋" w:hint="eastAsia"/>
          <w:sz w:val="24"/>
          <w:szCs w:val="24"/>
        </w:rPr>
        <w:t>的</w:t>
      </w:r>
      <w:r w:rsidR="007067F2" w:rsidRPr="00E04FE2">
        <w:rPr>
          <w:rFonts w:ascii="仿宋" w:eastAsia="仿宋" w:hAnsi="仿宋" w:hint="eastAsia"/>
          <w:sz w:val="24"/>
          <w:szCs w:val="24"/>
        </w:rPr>
        <w:t>规律缺乏认可，仍倾向于对亏损项目启动调查。在巡视审计中，“亏损”往往被先入为主地视为问题线索，即便有容错文件，一线人员仍面临极高的被问责风险，导致</w:t>
      </w:r>
      <w:r w:rsidR="00FF5E94" w:rsidRPr="00E04FE2">
        <w:rPr>
          <w:rFonts w:ascii="仿宋" w:eastAsia="仿宋" w:hAnsi="仿宋" w:hint="eastAsia"/>
          <w:sz w:val="24"/>
          <w:szCs w:val="24"/>
        </w:rPr>
        <w:t>滋生</w:t>
      </w:r>
      <w:r w:rsidR="007067F2" w:rsidRPr="00E04FE2">
        <w:rPr>
          <w:rFonts w:ascii="仿宋" w:eastAsia="仿宋" w:hAnsi="仿宋" w:hint="eastAsia"/>
          <w:sz w:val="24"/>
          <w:szCs w:val="24"/>
        </w:rPr>
        <w:t>保守心态</w:t>
      </w:r>
      <w:r w:rsidR="00A53429" w:rsidRPr="00E04FE2">
        <w:rPr>
          <w:rFonts w:ascii="仿宋" w:eastAsia="仿宋" w:hAnsi="仿宋" w:hint="eastAsia"/>
          <w:sz w:val="24"/>
          <w:szCs w:val="24"/>
        </w:rPr>
        <w:t>。</w:t>
      </w:r>
      <w:r w:rsidR="00FF5E94" w:rsidRPr="00E04FE2">
        <w:rPr>
          <w:rFonts w:ascii="仿宋" w:eastAsia="仿宋" w:hAnsi="仿宋"/>
          <w:sz w:val="24"/>
          <w:szCs w:val="24"/>
        </w:rPr>
        <w:t>2026</w:t>
      </w:r>
      <w:r w:rsidR="00FF5E94" w:rsidRPr="00E04FE2">
        <w:rPr>
          <w:rFonts w:ascii="仿宋" w:eastAsia="仿宋" w:hAnsi="仿宋" w:hint="eastAsia"/>
          <w:sz w:val="24"/>
          <w:szCs w:val="24"/>
        </w:rPr>
        <w:t>年</w:t>
      </w:r>
      <w:r w:rsidR="00FF5E94" w:rsidRPr="00E04FE2">
        <w:rPr>
          <w:rFonts w:ascii="仿宋" w:eastAsia="仿宋" w:hAnsi="仿宋"/>
          <w:sz w:val="24"/>
          <w:szCs w:val="24"/>
        </w:rPr>
        <w:t>3</w:t>
      </w:r>
      <w:r w:rsidR="00FF5E94" w:rsidRPr="00E04FE2">
        <w:rPr>
          <w:rFonts w:ascii="仿宋" w:eastAsia="仿宋" w:hAnsi="仿宋" w:hint="eastAsia"/>
          <w:sz w:val="24"/>
          <w:szCs w:val="24"/>
        </w:rPr>
        <w:t>月</w:t>
      </w:r>
      <w:r w:rsidR="00FF5E94" w:rsidRPr="00E04FE2">
        <w:rPr>
          <w:rFonts w:ascii="仿宋" w:eastAsia="仿宋" w:hAnsi="仿宋"/>
          <w:sz w:val="24"/>
          <w:szCs w:val="24"/>
        </w:rPr>
        <w:t>1</w:t>
      </w:r>
      <w:r w:rsidR="00FF5E94" w:rsidRPr="00E04FE2">
        <w:rPr>
          <w:rFonts w:ascii="仿宋" w:eastAsia="仿宋" w:hAnsi="仿宋" w:hint="eastAsia"/>
          <w:sz w:val="24"/>
          <w:szCs w:val="24"/>
        </w:rPr>
        <w:t>日起施行的《监察工作信息公开条例》（国家监委第</w:t>
      </w:r>
      <w:r w:rsidR="00FF5E94" w:rsidRPr="00E04FE2">
        <w:rPr>
          <w:rFonts w:ascii="仿宋" w:eastAsia="仿宋" w:hAnsi="仿宋"/>
          <w:sz w:val="24"/>
          <w:szCs w:val="24"/>
        </w:rPr>
        <w:t>3</w:t>
      </w:r>
      <w:r w:rsidR="00FF5E94" w:rsidRPr="00E04FE2">
        <w:rPr>
          <w:rFonts w:ascii="仿宋" w:eastAsia="仿宋" w:hAnsi="仿宋" w:hint="eastAsia"/>
          <w:sz w:val="24"/>
          <w:szCs w:val="24"/>
        </w:rPr>
        <w:t>号令）明确“谁办理谁负责、全程留痕可追溯”，将</w:t>
      </w:r>
      <w:r w:rsidR="007F15AD" w:rsidRPr="00AE0AC9">
        <w:rPr>
          <w:rFonts w:ascii="仿宋" w:eastAsia="仿宋" w:hAnsi="仿宋" w:hint="eastAsia"/>
          <w:sz w:val="24"/>
          <w:szCs w:val="24"/>
        </w:rPr>
        <w:t>国有资本运营公司</w:t>
      </w:r>
      <w:r w:rsidR="00FF5E94" w:rsidRPr="00E04FE2">
        <w:rPr>
          <w:rFonts w:ascii="仿宋" w:eastAsia="仿宋" w:hAnsi="仿宋" w:hint="eastAsia"/>
          <w:sz w:val="24"/>
          <w:szCs w:val="24"/>
        </w:rPr>
        <w:t>管理人员纳入</w:t>
      </w:r>
      <w:r w:rsidR="00FF5E94" w:rsidRPr="00E04FE2">
        <w:rPr>
          <w:rFonts w:ascii="仿宋" w:eastAsia="仿宋" w:hAnsi="仿宋" w:cs="仿宋" w:hint="eastAsia"/>
          <w:sz w:val="24"/>
          <w:szCs w:val="24"/>
        </w:rPr>
        <w:t>终身追责体系，</w:t>
      </w:r>
      <w:r w:rsidR="00FF5E94" w:rsidRPr="00E04FE2">
        <w:rPr>
          <w:rFonts w:ascii="仿宋" w:eastAsia="仿宋" w:hAnsi="仿宋" w:hint="eastAsia"/>
          <w:sz w:val="24"/>
          <w:szCs w:val="24"/>
        </w:rPr>
        <w:t>在实际运行中，即使程序合规、无主观恶意，一旦项目亏损即可能触发纪检调查，</w:t>
      </w:r>
      <w:bookmarkStart w:id="3" w:name="OLE_LINK1"/>
      <w:r w:rsidR="00FF5E94" w:rsidRPr="00E04FE2">
        <w:rPr>
          <w:rFonts w:ascii="仿宋" w:eastAsia="仿宋" w:hAnsi="仿宋" w:hint="eastAsia"/>
          <w:sz w:val="24"/>
          <w:szCs w:val="24"/>
        </w:rPr>
        <w:t>导致</w:t>
      </w:r>
      <w:bookmarkEnd w:id="3"/>
      <w:r w:rsidR="007F15AD" w:rsidRPr="007F15AD">
        <w:rPr>
          <w:rFonts w:ascii="仿宋" w:eastAsia="仿宋" w:hAnsi="仿宋" w:cs="仿宋" w:hint="eastAsia"/>
          <w:sz w:val="24"/>
          <w:szCs w:val="24"/>
        </w:rPr>
        <w:t>刚性问责在实践中覆盖了容错机制的适用空间</w:t>
      </w:r>
      <w:r w:rsidR="00FF5E94" w:rsidRPr="00E04FE2">
        <w:rPr>
          <w:rFonts w:ascii="仿宋" w:eastAsia="仿宋" w:hAnsi="仿宋" w:cs="仿宋" w:hint="eastAsia"/>
          <w:sz w:val="24"/>
          <w:szCs w:val="24"/>
        </w:rPr>
        <w:t>，干部</w:t>
      </w:r>
      <w:r w:rsidR="007F15AD">
        <w:rPr>
          <w:rFonts w:ascii="仿宋" w:eastAsia="仿宋" w:hAnsi="仿宋" w:cs="仿宋" w:hint="eastAsia"/>
          <w:sz w:val="24"/>
          <w:szCs w:val="24"/>
        </w:rPr>
        <w:t>普遍</w:t>
      </w:r>
      <w:r w:rsidR="00FF5E94" w:rsidRPr="00E04FE2">
        <w:rPr>
          <w:rFonts w:ascii="仿宋" w:eastAsia="仿宋" w:hAnsi="仿宋" w:cs="仿宋" w:hint="eastAsia"/>
          <w:sz w:val="24"/>
          <w:szCs w:val="24"/>
        </w:rPr>
        <w:t>选择保守型合规</w:t>
      </w:r>
      <w:r w:rsidR="00FF5E94" w:rsidRPr="00E04FE2">
        <w:rPr>
          <w:rFonts w:ascii="仿宋" w:eastAsia="仿宋" w:hAnsi="仿宋" w:hint="eastAsia"/>
          <w:sz w:val="24"/>
          <w:szCs w:val="24"/>
        </w:rPr>
        <w:t>。</w:t>
      </w:r>
    </w:p>
    <w:p w14:paraId="12003051" w14:textId="23841DBD" w:rsidR="00526CC1" w:rsidRPr="00E04FE2" w:rsidRDefault="00526CC1" w:rsidP="00C66EE2">
      <w:pPr>
        <w:spacing w:line="400" w:lineRule="exact"/>
        <w:ind w:firstLineChars="200" w:firstLine="480"/>
        <w:rPr>
          <w:rFonts w:ascii="仿宋" w:eastAsia="仿宋" w:hAnsi="仿宋"/>
          <w:sz w:val="24"/>
          <w:szCs w:val="24"/>
        </w:rPr>
      </w:pPr>
      <w:r w:rsidRPr="00E04FE2">
        <w:rPr>
          <w:rFonts w:ascii="仿宋" w:eastAsia="仿宋" w:hAnsi="仿宋" w:hint="eastAsia"/>
          <w:sz w:val="24"/>
          <w:szCs w:val="24"/>
        </w:rPr>
        <w:t>3、认知冲突：</w:t>
      </w:r>
      <w:bookmarkStart w:id="4" w:name="OLE_LINK4"/>
      <w:r w:rsidR="00C66EE2" w:rsidRPr="00E04FE2">
        <w:rPr>
          <w:rFonts w:ascii="仿宋" w:eastAsia="仿宋" w:hAnsi="仿宋" w:hint="eastAsia"/>
          <w:sz w:val="24"/>
          <w:szCs w:val="24"/>
        </w:rPr>
        <w:t>容错机制</w:t>
      </w:r>
      <w:r w:rsidR="001D4506">
        <w:rPr>
          <w:rFonts w:ascii="仿宋" w:eastAsia="仿宋" w:hAnsi="仿宋" w:hint="eastAsia"/>
          <w:sz w:val="24"/>
          <w:szCs w:val="24"/>
        </w:rPr>
        <w:t>在</w:t>
      </w:r>
      <w:r w:rsidR="001D4506" w:rsidRPr="001229E7">
        <w:rPr>
          <w:rFonts w:ascii="仿宋" w:eastAsia="仿宋" w:hAnsi="仿宋" w:hint="eastAsia"/>
          <w:sz w:val="24"/>
          <w:szCs w:val="24"/>
        </w:rPr>
        <w:t>监管与放权</w:t>
      </w:r>
      <w:r w:rsidR="001D4506">
        <w:rPr>
          <w:rFonts w:ascii="仿宋" w:eastAsia="仿宋" w:hAnsi="仿宋" w:hint="eastAsia"/>
          <w:sz w:val="24"/>
          <w:szCs w:val="24"/>
        </w:rPr>
        <w:t>之间</w:t>
      </w:r>
      <w:r w:rsidR="001D4506" w:rsidRPr="001229E7">
        <w:rPr>
          <w:rFonts w:ascii="仿宋" w:eastAsia="仿宋" w:hAnsi="仿宋" w:hint="eastAsia"/>
          <w:sz w:val="24"/>
          <w:szCs w:val="24"/>
        </w:rPr>
        <w:t>的平衡难以把握</w:t>
      </w:r>
      <w:bookmarkEnd w:id="4"/>
      <w:r w:rsidR="00C66EE2" w:rsidRPr="00E04FE2">
        <w:rPr>
          <w:rFonts w:ascii="仿宋" w:eastAsia="仿宋" w:hAnsi="仿宋" w:hint="eastAsia"/>
          <w:sz w:val="24"/>
          <w:szCs w:val="24"/>
        </w:rPr>
        <w:t>，监管层担心过度容错会沦为利益输送的保护伞，因此在审批时极为谨慎，而对于硬科技项目的技术风险，非专业的行政监管者难以区分战略误判与履职不力，往往选择宁严勿松</w:t>
      </w:r>
      <w:r w:rsidR="001D4506">
        <w:rPr>
          <w:rFonts w:ascii="仿宋" w:eastAsia="仿宋" w:hAnsi="仿宋" w:hint="eastAsia"/>
          <w:sz w:val="24"/>
          <w:szCs w:val="24"/>
        </w:rPr>
        <w:t>，但授权</w:t>
      </w:r>
      <w:r w:rsidR="001D4506" w:rsidRPr="001D4506">
        <w:rPr>
          <w:rFonts w:ascii="仿宋" w:eastAsia="仿宋" w:hAnsi="仿宋" w:hint="eastAsia"/>
          <w:sz w:val="24"/>
          <w:szCs w:val="24"/>
        </w:rPr>
        <w:t>过宽则可能导致权责失范，削弱问责基础</w:t>
      </w:r>
      <w:r w:rsidR="00B16ABA">
        <w:rPr>
          <w:rFonts w:ascii="仿宋" w:eastAsia="仿宋" w:hAnsi="仿宋" w:hint="eastAsia"/>
          <w:sz w:val="24"/>
          <w:szCs w:val="24"/>
        </w:rPr>
        <w:t>，</w:t>
      </w:r>
      <w:r w:rsidR="001D4506" w:rsidRPr="001D4506">
        <w:rPr>
          <w:rFonts w:ascii="仿宋" w:eastAsia="仿宋" w:hAnsi="仿宋" w:hint="eastAsia"/>
          <w:sz w:val="24"/>
          <w:szCs w:val="24"/>
        </w:rPr>
        <w:t>这</w:t>
      </w:r>
      <w:r w:rsidR="001D4506">
        <w:rPr>
          <w:rFonts w:ascii="仿宋" w:eastAsia="仿宋" w:hAnsi="仿宋" w:hint="eastAsia"/>
          <w:sz w:val="24"/>
          <w:szCs w:val="24"/>
        </w:rPr>
        <w:t>就需要制度执行者</w:t>
      </w:r>
      <w:r w:rsidR="001D4506" w:rsidRPr="001D4506">
        <w:rPr>
          <w:rFonts w:ascii="仿宋" w:eastAsia="仿宋" w:hAnsi="仿宋" w:hint="eastAsia"/>
          <w:sz w:val="24"/>
          <w:szCs w:val="24"/>
        </w:rPr>
        <w:t>在有序与有为之间寻求精妙的动态平衡</w:t>
      </w:r>
      <w:r w:rsidR="00C66EE2" w:rsidRPr="00E04FE2">
        <w:rPr>
          <w:rFonts w:ascii="仿宋" w:eastAsia="仿宋" w:hAnsi="仿宋" w:hint="eastAsia"/>
          <w:sz w:val="24"/>
          <w:szCs w:val="24"/>
        </w:rPr>
        <w:t>。</w:t>
      </w:r>
    </w:p>
    <w:p w14:paraId="73BCC79A" w14:textId="63C8D7BB" w:rsidR="00526CC1" w:rsidRPr="00E04FE2" w:rsidRDefault="00526CC1" w:rsidP="000D4EEC">
      <w:pPr>
        <w:spacing w:line="400" w:lineRule="exact"/>
        <w:ind w:firstLineChars="200" w:firstLine="480"/>
        <w:rPr>
          <w:rFonts w:ascii="仿宋" w:eastAsia="仿宋" w:hAnsi="仿宋"/>
          <w:sz w:val="24"/>
          <w:szCs w:val="24"/>
        </w:rPr>
      </w:pPr>
      <w:r w:rsidRPr="00E04FE2">
        <w:rPr>
          <w:rFonts w:ascii="仿宋" w:eastAsia="仿宋" w:hAnsi="仿宋" w:hint="eastAsia"/>
          <w:sz w:val="24"/>
          <w:szCs w:val="24"/>
        </w:rPr>
        <w:t>4、激励错配：</w:t>
      </w:r>
      <w:r w:rsidR="00C66EE2" w:rsidRPr="00E04FE2">
        <w:rPr>
          <w:rFonts w:ascii="仿宋" w:eastAsia="仿宋" w:hAnsi="仿宋" w:hint="eastAsia"/>
          <w:sz w:val="24"/>
          <w:szCs w:val="24"/>
        </w:rPr>
        <w:t>容错机制需要长周期的考核环境支撑，但现行管理仍被短期指标束缚。硬科技投资回报周期长达</w:t>
      </w:r>
      <w:r w:rsidR="00B854B5" w:rsidRPr="00E04FE2">
        <w:rPr>
          <w:rFonts w:ascii="仿宋" w:eastAsia="仿宋" w:hAnsi="仿宋"/>
          <w:sz w:val="24"/>
          <w:szCs w:val="24"/>
        </w:rPr>
        <w:t>8</w:t>
      </w:r>
      <w:r w:rsidR="001D4506" w:rsidRPr="001D4506">
        <w:rPr>
          <w:rFonts w:ascii="仿宋" w:eastAsia="仿宋" w:hAnsi="仿宋" w:hint="eastAsia"/>
          <w:sz w:val="24"/>
          <w:szCs w:val="24"/>
        </w:rPr>
        <w:t>～</w:t>
      </w:r>
      <w:r w:rsidR="00C66EE2" w:rsidRPr="00E04FE2">
        <w:rPr>
          <w:rFonts w:ascii="仿宋" w:eastAsia="仿宋" w:hAnsi="仿宋" w:hint="eastAsia"/>
          <w:sz w:val="24"/>
          <w:szCs w:val="24"/>
        </w:rPr>
        <w:t>1</w:t>
      </w:r>
      <w:r w:rsidR="00B854B5" w:rsidRPr="00E04FE2">
        <w:rPr>
          <w:rFonts w:ascii="仿宋" w:eastAsia="仿宋" w:hAnsi="仿宋"/>
          <w:sz w:val="24"/>
          <w:szCs w:val="24"/>
        </w:rPr>
        <w:t>2</w:t>
      </w:r>
      <w:r w:rsidR="00C66EE2" w:rsidRPr="00E04FE2">
        <w:rPr>
          <w:rFonts w:ascii="仿宋" w:eastAsia="仿宋" w:hAnsi="仿宋" w:hint="eastAsia"/>
          <w:sz w:val="24"/>
          <w:szCs w:val="24"/>
        </w:rPr>
        <w:t>年，但考核多为年度或任期制。项目尚未成熟即面临DPI（实缴资本回报率）压力，容错空间被短期业绩压力挤占。多数机构未建立与容错相匹配的长期激励机制</w:t>
      </w:r>
      <w:r w:rsidR="000D4EEC" w:rsidRPr="00E04FE2">
        <w:rPr>
          <w:rFonts w:ascii="仿宋" w:eastAsia="仿宋" w:hAnsi="仿宋" w:hint="eastAsia"/>
          <w:sz w:val="24"/>
          <w:szCs w:val="24"/>
        </w:rPr>
        <w:t>，</w:t>
      </w:r>
      <w:r w:rsidR="00C66EE2" w:rsidRPr="00E04FE2">
        <w:rPr>
          <w:rFonts w:ascii="仿宋" w:eastAsia="仿宋" w:hAnsi="仿宋" w:hint="eastAsia"/>
          <w:sz w:val="24"/>
          <w:szCs w:val="24"/>
        </w:rPr>
        <w:t>团队承担高风险却无超额收益分享，导致免责缺乏吸引力，反而催生躺平倾向</w:t>
      </w:r>
      <w:r w:rsidR="000D4EEC" w:rsidRPr="00E04FE2">
        <w:rPr>
          <w:rFonts w:ascii="仿宋" w:eastAsia="仿宋" w:hAnsi="仿宋" w:hint="eastAsia"/>
          <w:sz w:val="24"/>
          <w:szCs w:val="24"/>
        </w:rPr>
        <w:t>。</w:t>
      </w:r>
    </w:p>
    <w:p w14:paraId="120C8CF6" w14:textId="63EFEB0F" w:rsidR="00A53429" w:rsidRPr="00E04FE2" w:rsidRDefault="00A53429" w:rsidP="00E04FE2">
      <w:pPr>
        <w:spacing w:beforeLines="50" w:before="156" w:line="400" w:lineRule="exact"/>
        <w:ind w:firstLineChars="200" w:firstLine="480"/>
        <w:outlineLvl w:val="1"/>
        <w:rPr>
          <w:rFonts w:ascii="仿宋" w:eastAsia="仿宋" w:hAnsi="仿宋"/>
          <w:sz w:val="24"/>
          <w:szCs w:val="24"/>
        </w:rPr>
      </w:pPr>
      <w:r w:rsidRPr="00E04FE2">
        <w:rPr>
          <w:rFonts w:ascii="仿宋" w:eastAsia="仿宋" w:hAnsi="仿宋" w:hint="eastAsia"/>
          <w:sz w:val="24"/>
          <w:szCs w:val="24"/>
        </w:rPr>
        <w:t>（二）容错机制“落地难”成因</w:t>
      </w:r>
      <w:r w:rsidR="00B854B5" w:rsidRPr="00E04FE2">
        <w:rPr>
          <w:rFonts w:ascii="仿宋" w:eastAsia="仿宋" w:hAnsi="仿宋" w:hint="eastAsia"/>
          <w:sz w:val="24"/>
          <w:szCs w:val="24"/>
        </w:rPr>
        <w:t>：</w:t>
      </w:r>
      <w:r w:rsidRPr="00E04FE2">
        <w:rPr>
          <w:rFonts w:ascii="仿宋" w:eastAsia="仿宋" w:hAnsi="仿宋" w:hint="eastAsia"/>
          <w:sz w:val="24"/>
          <w:szCs w:val="24"/>
        </w:rPr>
        <w:t>基于</w:t>
      </w:r>
      <w:r w:rsidR="00526CC1" w:rsidRPr="00E04FE2">
        <w:rPr>
          <w:rFonts w:ascii="仿宋" w:eastAsia="仿宋" w:hAnsi="仿宋" w:hint="eastAsia"/>
          <w:sz w:val="24"/>
          <w:szCs w:val="24"/>
        </w:rPr>
        <w:t>制度适用</w:t>
      </w:r>
      <w:r w:rsidRPr="00E04FE2">
        <w:rPr>
          <w:rFonts w:ascii="仿宋" w:eastAsia="仿宋" w:hAnsi="仿宋" w:hint="eastAsia"/>
          <w:sz w:val="24"/>
          <w:szCs w:val="24"/>
        </w:rPr>
        <w:t>者视角</w:t>
      </w:r>
    </w:p>
    <w:p w14:paraId="308CE35E" w14:textId="5A59716C" w:rsidR="000D4EEC" w:rsidRPr="00E04FE2" w:rsidRDefault="000D4EEC" w:rsidP="000D4EEC">
      <w:pPr>
        <w:spacing w:line="400" w:lineRule="exact"/>
        <w:ind w:firstLineChars="200" w:firstLine="480"/>
        <w:rPr>
          <w:rFonts w:ascii="仿宋" w:eastAsia="仿宋" w:hAnsi="仿宋"/>
          <w:sz w:val="24"/>
          <w:szCs w:val="24"/>
        </w:rPr>
      </w:pPr>
      <w:r w:rsidRPr="00E04FE2">
        <w:rPr>
          <w:rFonts w:ascii="仿宋" w:eastAsia="仿宋" w:hAnsi="仿宋" w:hint="eastAsia"/>
          <w:sz w:val="24"/>
          <w:szCs w:val="24"/>
        </w:rPr>
        <w:t>1、指标虚化：</w:t>
      </w:r>
      <w:r w:rsidR="001D4506" w:rsidRPr="00AE0AC9">
        <w:rPr>
          <w:rFonts w:ascii="仿宋" w:eastAsia="仿宋" w:hAnsi="仿宋" w:hint="eastAsia"/>
          <w:sz w:val="24"/>
          <w:szCs w:val="24"/>
        </w:rPr>
        <w:t>国有资本运营公司</w:t>
      </w:r>
      <w:r w:rsidRPr="00E04FE2">
        <w:rPr>
          <w:rFonts w:ascii="仿宋" w:eastAsia="仿宋" w:hAnsi="仿宋" w:hint="eastAsia"/>
          <w:sz w:val="24"/>
          <w:szCs w:val="24"/>
        </w:rPr>
        <w:t>产业基金所承担的技术突破、高端人才引</w:t>
      </w:r>
      <w:r w:rsidRPr="00E04FE2">
        <w:rPr>
          <w:rFonts w:ascii="仿宋" w:eastAsia="仿宋" w:hAnsi="仿宋" w:hint="eastAsia"/>
          <w:sz w:val="24"/>
          <w:szCs w:val="24"/>
        </w:rPr>
        <w:lastRenderedPageBreak/>
        <w:t>进、产业链协同等非财务指标，因缺乏国家统一的定义标准、数据接口与核验机制，被迫依赖基金机构自评填报</w:t>
      </w:r>
      <w:r w:rsidR="00B854B5" w:rsidRPr="00E04FE2">
        <w:rPr>
          <w:rFonts w:ascii="仿宋" w:eastAsia="仿宋" w:hAnsi="仿宋" w:hint="eastAsia"/>
          <w:sz w:val="24"/>
          <w:szCs w:val="24"/>
        </w:rPr>
        <w:t>，导致</w:t>
      </w:r>
      <w:r w:rsidR="00483389">
        <w:rPr>
          <w:rFonts w:ascii="仿宋" w:eastAsia="仿宋" w:hAnsi="仿宋" w:hint="eastAsia"/>
          <w:sz w:val="24"/>
          <w:szCs w:val="24"/>
        </w:rPr>
        <w:t>多数</w:t>
      </w:r>
      <w:r w:rsidR="005007EB" w:rsidRPr="00E04FE2">
        <w:rPr>
          <w:rFonts w:ascii="仿宋" w:eastAsia="仿宋" w:hAnsi="仿宋" w:hint="eastAsia"/>
          <w:sz w:val="24"/>
          <w:szCs w:val="24"/>
        </w:rPr>
        <w:t>基金</w:t>
      </w:r>
      <w:r w:rsidRPr="00E04FE2">
        <w:rPr>
          <w:rFonts w:ascii="仿宋" w:eastAsia="仿宋" w:hAnsi="仿宋" w:hint="eastAsia"/>
          <w:sz w:val="24"/>
          <w:szCs w:val="24"/>
        </w:rPr>
        <w:t>在年度考核中采用“专利数量=技术突破”、“采购额=协同效应”等简单量化替代逻辑</w:t>
      </w:r>
      <w:r w:rsidR="001D4506">
        <w:rPr>
          <w:rFonts w:ascii="仿宋" w:eastAsia="仿宋" w:hAnsi="仿宋" w:hint="eastAsia"/>
          <w:sz w:val="24"/>
          <w:szCs w:val="24"/>
        </w:rPr>
        <w:t>，</w:t>
      </w:r>
      <w:r w:rsidRPr="00E04FE2">
        <w:rPr>
          <w:rFonts w:ascii="仿宋" w:eastAsia="仿宋" w:hAnsi="仿宋" w:hint="eastAsia"/>
          <w:sz w:val="24"/>
          <w:szCs w:val="24"/>
        </w:rPr>
        <w:t>这种操作模式，使非财务指标从战略指挥棒异化为形式主义工具箱。</w:t>
      </w:r>
    </w:p>
    <w:p w14:paraId="27FB6B8F" w14:textId="25D4F663" w:rsidR="000D4EEC" w:rsidRPr="00E04FE2" w:rsidRDefault="000D4EEC" w:rsidP="000D4EEC">
      <w:pPr>
        <w:spacing w:line="400" w:lineRule="exact"/>
        <w:ind w:firstLineChars="200" w:firstLine="480"/>
        <w:rPr>
          <w:rFonts w:ascii="仿宋" w:eastAsia="仿宋" w:hAnsi="仿宋"/>
          <w:sz w:val="24"/>
          <w:szCs w:val="24"/>
        </w:rPr>
      </w:pPr>
      <w:r w:rsidRPr="00E04FE2">
        <w:rPr>
          <w:rFonts w:ascii="仿宋" w:eastAsia="仿宋" w:hAnsi="仿宋"/>
          <w:sz w:val="24"/>
          <w:szCs w:val="24"/>
        </w:rPr>
        <w:t>2</w:t>
      </w:r>
      <w:r w:rsidRPr="00E04FE2">
        <w:rPr>
          <w:rFonts w:ascii="仿宋" w:eastAsia="仿宋" w:hAnsi="仿宋" w:hint="eastAsia"/>
          <w:sz w:val="24"/>
          <w:szCs w:val="24"/>
        </w:rPr>
        <w:t>、周期错配：干部平均任期</w:t>
      </w:r>
      <w:r w:rsidRPr="00E04FE2">
        <w:rPr>
          <w:rFonts w:ascii="仿宋" w:eastAsia="仿宋" w:hAnsi="仿宋"/>
          <w:sz w:val="24"/>
          <w:szCs w:val="24"/>
        </w:rPr>
        <w:t>3</w:t>
      </w:r>
      <w:r w:rsidR="001D4506" w:rsidRPr="001D4506">
        <w:rPr>
          <w:rFonts w:ascii="仿宋" w:eastAsia="仿宋" w:hAnsi="仿宋" w:hint="eastAsia"/>
          <w:sz w:val="24"/>
          <w:szCs w:val="24"/>
        </w:rPr>
        <w:t>～</w:t>
      </w:r>
      <w:r w:rsidRPr="00E04FE2">
        <w:rPr>
          <w:rFonts w:ascii="仿宋" w:eastAsia="仿宋" w:hAnsi="仿宋"/>
          <w:sz w:val="24"/>
          <w:szCs w:val="24"/>
        </w:rPr>
        <w:t>5</w:t>
      </w:r>
      <w:r w:rsidRPr="00E04FE2">
        <w:rPr>
          <w:rFonts w:ascii="仿宋" w:eastAsia="仿宋" w:hAnsi="仿宋" w:hint="eastAsia"/>
          <w:sz w:val="24"/>
          <w:szCs w:val="24"/>
        </w:rPr>
        <w:t>年，而硬科技项目从孵化到退出普遍需</w:t>
      </w:r>
      <w:r w:rsidRPr="00E04FE2">
        <w:rPr>
          <w:rFonts w:ascii="仿宋" w:eastAsia="仿宋" w:hAnsi="仿宋"/>
          <w:sz w:val="24"/>
          <w:szCs w:val="24"/>
        </w:rPr>
        <w:t>8</w:t>
      </w:r>
      <w:r w:rsidR="001D4506" w:rsidRPr="001D4506">
        <w:rPr>
          <w:rFonts w:ascii="仿宋" w:eastAsia="仿宋" w:hAnsi="仿宋" w:hint="eastAsia"/>
          <w:sz w:val="24"/>
          <w:szCs w:val="24"/>
        </w:rPr>
        <w:t>～</w:t>
      </w:r>
      <w:r w:rsidRPr="00E04FE2">
        <w:rPr>
          <w:rFonts w:ascii="仿宋" w:eastAsia="仿宋" w:hAnsi="仿宋"/>
          <w:sz w:val="24"/>
          <w:szCs w:val="24"/>
        </w:rPr>
        <w:t>12</w:t>
      </w:r>
      <w:r w:rsidRPr="00E04FE2">
        <w:rPr>
          <w:rFonts w:ascii="仿宋" w:eastAsia="仿宋" w:hAnsi="仿宋" w:hint="eastAsia"/>
          <w:sz w:val="24"/>
          <w:szCs w:val="24"/>
        </w:rPr>
        <w:t>年。为应对年度考核压力，地方政府与基金管理层普遍采取项目拆分充数、合同虚增、提前包装退出等策略。这种短视</w:t>
      </w:r>
      <w:r w:rsidR="00B854B5" w:rsidRPr="00E04FE2">
        <w:rPr>
          <w:rFonts w:ascii="仿宋" w:eastAsia="仿宋" w:hAnsi="仿宋" w:hint="eastAsia"/>
          <w:sz w:val="24"/>
          <w:szCs w:val="24"/>
        </w:rPr>
        <w:t>行为</w:t>
      </w:r>
      <w:r w:rsidRPr="00E04FE2">
        <w:rPr>
          <w:rFonts w:ascii="仿宋" w:eastAsia="仿宋" w:hAnsi="仿宋" w:hint="eastAsia"/>
          <w:sz w:val="24"/>
          <w:szCs w:val="24"/>
        </w:rPr>
        <w:t>导致真正需要长期培育的种子期项目被边缘化，基金资源向可快速包装、易达标的中后期项目倾斜，背离“投早、投小、</w:t>
      </w:r>
      <w:r w:rsidR="001D4506">
        <w:rPr>
          <w:rFonts w:ascii="仿宋" w:eastAsia="仿宋" w:hAnsi="仿宋" w:hint="eastAsia"/>
          <w:sz w:val="24"/>
          <w:szCs w:val="24"/>
        </w:rPr>
        <w:t>投长期、</w:t>
      </w:r>
      <w:r w:rsidRPr="00E04FE2">
        <w:rPr>
          <w:rFonts w:ascii="仿宋" w:eastAsia="仿宋" w:hAnsi="仿宋" w:hint="eastAsia"/>
          <w:sz w:val="24"/>
          <w:szCs w:val="24"/>
        </w:rPr>
        <w:t>投硬科技”的政策本意。</w:t>
      </w:r>
    </w:p>
    <w:p w14:paraId="735A21B1" w14:textId="420987C8" w:rsidR="000D4EEC" w:rsidRPr="00E04FE2" w:rsidRDefault="000D4EEC" w:rsidP="000D4EEC">
      <w:pPr>
        <w:spacing w:line="400" w:lineRule="exact"/>
        <w:ind w:firstLineChars="200" w:firstLine="480"/>
        <w:rPr>
          <w:rFonts w:ascii="仿宋" w:eastAsia="仿宋" w:hAnsi="仿宋"/>
          <w:sz w:val="24"/>
          <w:szCs w:val="24"/>
        </w:rPr>
      </w:pPr>
      <w:r w:rsidRPr="00E04FE2">
        <w:rPr>
          <w:rFonts w:ascii="仿宋" w:eastAsia="仿宋" w:hAnsi="仿宋" w:hint="eastAsia"/>
          <w:sz w:val="24"/>
          <w:szCs w:val="24"/>
        </w:rPr>
        <w:t>3、免责滥用：落实国家战略本是容错机制的核心依据，却在缺乏行为追溯与数据验证的环境下，</w:t>
      </w:r>
      <w:r w:rsidR="00D83AB1">
        <w:rPr>
          <w:rFonts w:ascii="仿宋" w:eastAsia="仿宋" w:hAnsi="仿宋" w:hint="eastAsia"/>
          <w:sz w:val="24"/>
          <w:szCs w:val="24"/>
        </w:rPr>
        <w:t>易</w:t>
      </w:r>
      <w:r w:rsidRPr="00E04FE2">
        <w:rPr>
          <w:rFonts w:ascii="仿宋" w:eastAsia="仿宋" w:hAnsi="仿宋" w:hint="eastAsia"/>
          <w:sz w:val="24"/>
          <w:szCs w:val="24"/>
        </w:rPr>
        <w:t>被异化为明股实债、通道投资、金融套利的遮羞布。此类操作已从个案蔓延为区域性潜规则，部分地方甚至形成政策包装—资金过桥—收益回流的闭环套利链条。</w:t>
      </w:r>
      <w:r w:rsidR="00D83AB1">
        <w:rPr>
          <w:rFonts w:ascii="仿宋" w:eastAsia="仿宋" w:hAnsi="仿宋" w:hint="eastAsia"/>
          <w:sz w:val="24"/>
          <w:szCs w:val="24"/>
        </w:rPr>
        <w:t>在此情境下，</w:t>
      </w:r>
      <w:r w:rsidRPr="00E04FE2">
        <w:rPr>
          <w:rFonts w:ascii="仿宋" w:eastAsia="仿宋" w:hAnsi="仿宋" w:cs="仿宋" w:hint="eastAsia"/>
          <w:sz w:val="24"/>
          <w:szCs w:val="24"/>
        </w:rPr>
        <w:t>免责</w:t>
      </w:r>
      <w:r w:rsidR="00D83AB1">
        <w:rPr>
          <w:rFonts w:ascii="仿宋" w:eastAsia="仿宋" w:hAnsi="仿宋" w:cs="仿宋" w:hint="eastAsia"/>
          <w:sz w:val="24"/>
          <w:szCs w:val="24"/>
        </w:rPr>
        <w:t>已然</w:t>
      </w:r>
      <w:r w:rsidRPr="00E04FE2">
        <w:rPr>
          <w:rFonts w:ascii="仿宋" w:eastAsia="仿宋" w:hAnsi="仿宋" w:cs="仿宋" w:hint="eastAsia"/>
          <w:sz w:val="24"/>
          <w:szCs w:val="24"/>
        </w:rPr>
        <w:t>成为掩盖违规投资的</w:t>
      </w:r>
      <w:r w:rsidRPr="00E04FE2">
        <w:rPr>
          <w:rFonts w:ascii="仿宋" w:eastAsia="仿宋" w:hAnsi="仿宋" w:hint="eastAsia"/>
          <w:sz w:val="24"/>
          <w:szCs w:val="24"/>
        </w:rPr>
        <w:t>制度</w:t>
      </w:r>
      <w:r w:rsidR="002C110A">
        <w:rPr>
          <w:rFonts w:ascii="仿宋" w:eastAsia="仿宋" w:hAnsi="仿宋" w:hint="eastAsia"/>
          <w:sz w:val="24"/>
          <w:szCs w:val="24"/>
        </w:rPr>
        <w:t>工具</w:t>
      </w:r>
      <w:r w:rsidR="00D83AB1">
        <w:rPr>
          <w:rFonts w:ascii="仿宋" w:eastAsia="仿宋" w:hAnsi="仿宋" w:hint="eastAsia"/>
          <w:sz w:val="24"/>
          <w:szCs w:val="24"/>
        </w:rPr>
        <w:t>，而违背了其作为创新试错的初衷</w:t>
      </w:r>
      <w:r w:rsidRPr="00E04FE2">
        <w:rPr>
          <w:rFonts w:ascii="仿宋" w:eastAsia="仿宋" w:hAnsi="仿宋" w:hint="eastAsia"/>
          <w:sz w:val="24"/>
          <w:szCs w:val="24"/>
        </w:rPr>
        <w:t>。</w:t>
      </w:r>
    </w:p>
    <w:p w14:paraId="2D83470B" w14:textId="26E957C9" w:rsidR="00A53429" w:rsidRPr="00E04FE2" w:rsidRDefault="000D4EEC" w:rsidP="000D4EEC">
      <w:pPr>
        <w:spacing w:line="400" w:lineRule="exact"/>
        <w:ind w:firstLineChars="200" w:firstLine="480"/>
        <w:rPr>
          <w:rFonts w:ascii="仿宋" w:eastAsia="仿宋" w:hAnsi="仿宋"/>
          <w:sz w:val="24"/>
          <w:szCs w:val="24"/>
        </w:rPr>
      </w:pPr>
      <w:r w:rsidRPr="00E04FE2">
        <w:rPr>
          <w:rFonts w:ascii="仿宋" w:eastAsia="仿宋" w:hAnsi="仿宋" w:hint="eastAsia"/>
          <w:sz w:val="24"/>
          <w:szCs w:val="24"/>
        </w:rPr>
        <w:t>4、责任模糊：投资决策无系统化操作日志，尽调报告无第三方存证，投后管理依赖纸质档案与口头汇报。当项目失败后，审计与纪检部门无法还原谁拍的板、依据什么判断、为何选择该标的。由于缺乏</w:t>
      </w:r>
      <w:r w:rsidRPr="00E04FE2">
        <w:rPr>
          <w:rFonts w:ascii="仿宋" w:eastAsia="仿宋" w:hAnsi="仿宋" w:cs="仿宋" w:hint="eastAsia"/>
          <w:sz w:val="24"/>
          <w:szCs w:val="24"/>
        </w:rPr>
        <w:t>行为可溯、证据可链、责任可判的基础设施，容错机制无法与渎职行为精准切</w:t>
      </w:r>
      <w:r w:rsidRPr="00E04FE2">
        <w:rPr>
          <w:rFonts w:ascii="仿宋" w:eastAsia="仿宋" w:hAnsi="仿宋" w:hint="eastAsia"/>
          <w:sz w:val="24"/>
          <w:szCs w:val="24"/>
        </w:rPr>
        <w:t>割。干部普遍形成不投为安的集体理性：宁可放弃高风险高回报的硬科技项目，也不愿承担说不清、道不明的追责风险。容错机制由此从激励创新的制度设计，退化为集体免责的避险工具。</w:t>
      </w:r>
    </w:p>
    <w:p w14:paraId="78A4C4F1" w14:textId="54793F42" w:rsidR="00B854B5" w:rsidRPr="00E04FE2" w:rsidRDefault="00B854B5" w:rsidP="000D4EEC">
      <w:pPr>
        <w:spacing w:line="400" w:lineRule="exact"/>
        <w:ind w:firstLineChars="200" w:firstLine="480"/>
        <w:rPr>
          <w:rFonts w:ascii="仿宋" w:eastAsia="仿宋" w:hAnsi="仿宋"/>
          <w:sz w:val="24"/>
          <w:szCs w:val="24"/>
        </w:rPr>
      </w:pPr>
      <w:r w:rsidRPr="00E04FE2">
        <w:rPr>
          <w:rFonts w:ascii="仿宋" w:eastAsia="仿宋" w:hAnsi="仿宋" w:hint="eastAsia"/>
          <w:sz w:val="24"/>
          <w:szCs w:val="24"/>
        </w:rPr>
        <w:t>制度执行者因细则缺失、追责刚性、认知冲突与激励错配而“不敢投”，政策适用者则借指标虚化、周期错配、免责滥用与责任模糊而“投机”，二者表象迥异，实则同源，皆因缺乏</w:t>
      </w:r>
      <w:r w:rsidRPr="00E04FE2">
        <w:rPr>
          <w:rFonts w:ascii="仿宋" w:eastAsia="仿宋" w:hAnsi="仿宋" w:cs="仿宋" w:hint="eastAsia"/>
          <w:sz w:val="24"/>
          <w:szCs w:val="24"/>
        </w:rPr>
        <w:t>行为可溯、责任可判、证据可链的信任基础设施，使容错机制沦为权力免责的模糊地带，面对当下困境，亟需重</w:t>
      </w:r>
      <w:r w:rsidRPr="00E04FE2">
        <w:rPr>
          <w:rFonts w:ascii="仿宋" w:eastAsia="仿宋" w:hAnsi="仿宋" w:hint="eastAsia"/>
          <w:sz w:val="24"/>
          <w:szCs w:val="24"/>
        </w:rPr>
        <w:t>构执行路径，让创新风险在透明中被接纳，而非在暗箱中被滥用。</w:t>
      </w:r>
    </w:p>
    <w:p w14:paraId="77D6D8CA" w14:textId="1291F88F" w:rsidR="003D7780" w:rsidRDefault="00E04FE2" w:rsidP="003D7780">
      <w:pPr>
        <w:spacing w:beforeLines="50" w:before="156" w:afterLines="50" w:after="156" w:line="400" w:lineRule="exact"/>
        <w:ind w:firstLineChars="200" w:firstLine="562"/>
        <w:outlineLvl w:val="0"/>
        <w:rPr>
          <w:rFonts w:ascii="仿宋" w:eastAsia="仿宋" w:hAnsi="仿宋"/>
          <w:b/>
          <w:bCs/>
          <w:sz w:val="28"/>
          <w:szCs w:val="28"/>
        </w:rPr>
      </w:pPr>
      <w:r>
        <w:rPr>
          <w:rFonts w:ascii="仿宋" w:eastAsia="仿宋" w:hAnsi="仿宋" w:hint="eastAsia"/>
          <w:b/>
          <w:bCs/>
          <w:sz w:val="28"/>
          <w:szCs w:val="28"/>
        </w:rPr>
        <w:t>三、</w:t>
      </w:r>
      <w:r w:rsidR="00526CC1">
        <w:rPr>
          <w:rFonts w:ascii="仿宋" w:eastAsia="仿宋" w:hAnsi="仿宋" w:hint="eastAsia"/>
          <w:b/>
          <w:bCs/>
          <w:sz w:val="28"/>
          <w:szCs w:val="28"/>
        </w:rPr>
        <w:t>国际借鉴</w:t>
      </w:r>
      <w:r w:rsidR="00D57C06">
        <w:rPr>
          <w:rFonts w:ascii="仿宋" w:eastAsia="仿宋" w:hAnsi="仿宋" w:hint="eastAsia"/>
          <w:b/>
          <w:bCs/>
          <w:sz w:val="28"/>
          <w:szCs w:val="28"/>
        </w:rPr>
        <w:t>：</w:t>
      </w:r>
      <w:r w:rsidR="00526CC1" w:rsidRPr="00526CC1">
        <w:rPr>
          <w:rFonts w:ascii="仿宋" w:eastAsia="仿宋" w:hAnsi="仿宋" w:hint="eastAsia"/>
          <w:b/>
          <w:bCs/>
          <w:sz w:val="28"/>
          <w:szCs w:val="28"/>
        </w:rPr>
        <w:t>全球政府基金如何构建可信容错</w:t>
      </w:r>
    </w:p>
    <w:p w14:paraId="190ADB83" w14:textId="131DC337" w:rsidR="00940BF4" w:rsidRPr="003D7780" w:rsidRDefault="00E04FE2" w:rsidP="003D7780">
      <w:pPr>
        <w:spacing w:beforeLines="50" w:before="156" w:line="400" w:lineRule="exact"/>
        <w:ind w:firstLineChars="200" w:firstLine="480"/>
        <w:outlineLvl w:val="1"/>
        <w:rPr>
          <w:rFonts w:ascii="仿宋" w:eastAsia="仿宋" w:hAnsi="仿宋"/>
          <w:b/>
          <w:bCs/>
          <w:sz w:val="28"/>
          <w:szCs w:val="28"/>
        </w:rPr>
      </w:pPr>
      <w:r>
        <w:rPr>
          <w:rFonts w:ascii="仿宋" w:eastAsia="仿宋" w:hAnsi="仿宋" w:hint="eastAsia"/>
          <w:sz w:val="24"/>
          <w:szCs w:val="24"/>
        </w:rPr>
        <w:t>（一）</w:t>
      </w:r>
      <w:r w:rsidR="00936545">
        <w:rPr>
          <w:rFonts w:ascii="仿宋" w:eastAsia="仿宋" w:hAnsi="仿宋" w:hint="eastAsia"/>
          <w:sz w:val="24"/>
          <w:szCs w:val="24"/>
        </w:rPr>
        <w:t>核心共识：从免责清单到信任基础设施的范式跃迁</w:t>
      </w:r>
    </w:p>
    <w:p w14:paraId="553B3477" w14:textId="2701FCDB" w:rsidR="00E04FE2" w:rsidRDefault="00936545" w:rsidP="003D7780">
      <w:pPr>
        <w:spacing w:afterLines="50" w:after="156" w:line="400" w:lineRule="exact"/>
        <w:ind w:firstLineChars="200" w:firstLine="480"/>
        <w:rPr>
          <w:rFonts w:ascii="仿宋" w:eastAsia="仿宋" w:hAnsi="仿宋" w:cs="仿宋"/>
          <w:sz w:val="24"/>
          <w:szCs w:val="24"/>
        </w:rPr>
      </w:pPr>
      <w:bookmarkStart w:id="5" w:name="OLE_LINK7"/>
      <w:r w:rsidRPr="00936545">
        <w:rPr>
          <w:rFonts w:ascii="仿宋" w:eastAsia="仿宋" w:hAnsi="仿宋" w:hint="eastAsia"/>
          <w:sz w:val="24"/>
          <w:szCs w:val="24"/>
        </w:rPr>
        <w:t>全球主要经济体在构建政府基金可信容错机制时，虽因政治体制、创新生态与财政文化差异而路径各异，但其本质逻辑高度趋同</w:t>
      </w:r>
      <w:r>
        <w:rPr>
          <w:rFonts w:ascii="仿宋" w:eastAsia="仿宋" w:hAnsi="仿宋" w:hint="eastAsia"/>
          <w:sz w:val="24"/>
          <w:szCs w:val="24"/>
        </w:rPr>
        <w:t>，即</w:t>
      </w:r>
      <w:r w:rsidRPr="00936545">
        <w:rPr>
          <w:rFonts w:ascii="仿宋" w:eastAsia="仿宋" w:hAnsi="仿宋" w:cs="仿宋" w:hint="eastAsia"/>
          <w:sz w:val="24"/>
          <w:szCs w:val="24"/>
        </w:rPr>
        <w:t>不再依赖模糊的政策宣示或事后追责威慑，而是通过法律确权、技术固化与激励重构，构建一套“行为可溯、责任可判、证据可链”的新型治理基础设施。美国以“安全港”立法划清合理试错边界，欧盟以联盟链强制存证决策全链路，新加坡则用</w:t>
      </w:r>
      <w:r w:rsidRPr="00936545">
        <w:rPr>
          <w:rFonts w:ascii="仿宋" w:eastAsia="仿宋" w:hAnsi="仿宋"/>
          <w:sz w:val="24"/>
          <w:szCs w:val="24"/>
        </w:rPr>
        <w:t>AI</w:t>
      </w:r>
      <w:r w:rsidRPr="00936545">
        <w:rPr>
          <w:rFonts w:ascii="仿宋" w:eastAsia="仿宋" w:hAnsi="仿宋" w:hint="eastAsia"/>
          <w:sz w:val="24"/>
          <w:szCs w:val="24"/>
        </w:rPr>
        <w:t>核验与政府区块链实现自动化免责认定</w:t>
      </w:r>
      <w:r w:rsidR="00832BFD">
        <w:rPr>
          <w:rFonts w:ascii="仿宋" w:eastAsia="仿宋" w:hAnsi="仿宋" w:hint="eastAsia"/>
          <w:sz w:val="24"/>
          <w:szCs w:val="24"/>
        </w:rPr>
        <w:t>，具体</w:t>
      </w:r>
      <w:r w:rsidR="00B16ABA">
        <w:rPr>
          <w:rFonts w:ascii="仿宋" w:eastAsia="仿宋" w:hAnsi="仿宋" w:hint="eastAsia"/>
          <w:sz w:val="24"/>
          <w:szCs w:val="24"/>
        </w:rPr>
        <w:t>应用</w:t>
      </w:r>
      <w:r w:rsidR="00832BFD">
        <w:rPr>
          <w:rFonts w:ascii="仿宋" w:eastAsia="仿宋" w:hAnsi="仿宋" w:hint="eastAsia"/>
          <w:sz w:val="24"/>
          <w:szCs w:val="24"/>
        </w:rPr>
        <w:t>路径是</w:t>
      </w:r>
      <w:r w:rsidR="00832BFD" w:rsidRPr="00832BFD">
        <w:rPr>
          <w:rFonts w:ascii="仿宋" w:eastAsia="仿宋" w:hAnsi="仿宋" w:hint="eastAsia"/>
          <w:sz w:val="24"/>
          <w:szCs w:val="24"/>
        </w:rPr>
        <w:t>企业通过官方AI Verify工具完成合规自测，验证结果与AI决策日志同步上链存证</w:t>
      </w:r>
      <w:r w:rsidR="00832BFD">
        <w:rPr>
          <w:rFonts w:ascii="仿宋" w:eastAsia="仿宋" w:hAnsi="仿宋" w:hint="eastAsia"/>
          <w:sz w:val="24"/>
          <w:szCs w:val="24"/>
        </w:rPr>
        <w:t>，</w:t>
      </w:r>
      <w:r w:rsidR="00832BFD" w:rsidRPr="00832BFD">
        <w:rPr>
          <w:rFonts w:ascii="仿宋" w:eastAsia="仿宋" w:hAnsi="仿宋" w:hint="eastAsia"/>
          <w:sz w:val="24"/>
          <w:szCs w:val="24"/>
        </w:rPr>
        <w:t>当争议发生时，系统可自动</w:t>
      </w:r>
      <w:r w:rsidR="00832BFD" w:rsidRPr="00832BFD">
        <w:rPr>
          <w:rFonts w:ascii="仿宋" w:eastAsia="仿宋" w:hAnsi="仿宋" w:hint="eastAsia"/>
          <w:sz w:val="24"/>
          <w:szCs w:val="24"/>
        </w:rPr>
        <w:lastRenderedPageBreak/>
        <w:t>调取不可篡改的链上数据，快速完成事实认定与责任划分，实现治理流程的高效化与可信化</w:t>
      </w:r>
      <w:r w:rsidRPr="00936545">
        <w:rPr>
          <w:rFonts w:ascii="仿宋" w:eastAsia="仿宋" w:hAnsi="仿宋" w:hint="eastAsia"/>
          <w:sz w:val="24"/>
          <w:szCs w:val="24"/>
        </w:rPr>
        <w:t>。</w:t>
      </w:r>
      <w:r w:rsidR="00832BFD">
        <w:rPr>
          <w:rFonts w:ascii="仿宋" w:eastAsia="仿宋" w:hAnsi="仿宋" w:hint="eastAsia"/>
          <w:sz w:val="24"/>
          <w:szCs w:val="24"/>
        </w:rPr>
        <w:t>上述</w:t>
      </w:r>
      <w:r w:rsidRPr="00936545">
        <w:rPr>
          <w:rFonts w:ascii="仿宋" w:eastAsia="仿宋" w:hAnsi="仿宋" w:hint="eastAsia"/>
          <w:sz w:val="24"/>
          <w:szCs w:val="24"/>
        </w:rPr>
        <w:t>三者共同指向一个结论</w:t>
      </w:r>
      <w:r>
        <w:rPr>
          <w:rFonts w:ascii="仿宋" w:eastAsia="仿宋" w:hAnsi="仿宋" w:hint="eastAsia"/>
          <w:sz w:val="24"/>
          <w:szCs w:val="24"/>
        </w:rPr>
        <w:t>：</w:t>
      </w:r>
      <w:r w:rsidRPr="00936545">
        <w:rPr>
          <w:rFonts w:ascii="仿宋" w:eastAsia="仿宋" w:hAnsi="仿宋" w:cs="仿宋" w:hint="eastAsia"/>
          <w:sz w:val="24"/>
          <w:szCs w:val="24"/>
        </w:rPr>
        <w:t>容错机制的可信度，不取决于允许犯多少错，而取决于能否精准区分谁在试错、为何试错、如何证明。这种从人治免责到系统可信的转型，标志着政府创新投资从政策工具升维为数字治理工程</w:t>
      </w:r>
      <w:r>
        <w:rPr>
          <w:rFonts w:ascii="仿宋" w:eastAsia="仿宋" w:hAnsi="仿宋" w:cs="仿宋" w:hint="eastAsia"/>
          <w:sz w:val="24"/>
          <w:szCs w:val="24"/>
        </w:rPr>
        <w: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4"/>
        <w:gridCol w:w="2835"/>
        <w:gridCol w:w="2268"/>
        <w:gridCol w:w="2069"/>
      </w:tblGrid>
      <w:tr w:rsidR="00E04FE2" w:rsidRPr="00CC2334" w14:paraId="20EE22E6" w14:textId="77777777" w:rsidTr="009B2E48">
        <w:trPr>
          <w:trHeight w:val="278"/>
          <w:jc w:val="center"/>
        </w:trPr>
        <w:tc>
          <w:tcPr>
            <w:tcW w:w="8306" w:type="dxa"/>
            <w:gridSpan w:val="4"/>
            <w:tcBorders>
              <w:top w:val="single" w:sz="12" w:space="0" w:color="auto"/>
              <w:left w:val="nil"/>
              <w:bottom w:val="single" w:sz="4" w:space="0" w:color="auto"/>
              <w:right w:val="nil"/>
            </w:tcBorders>
            <w:shd w:val="clear" w:color="auto" w:fill="C00000"/>
            <w:vAlign w:val="center"/>
          </w:tcPr>
          <w:bookmarkEnd w:id="5"/>
          <w:p w14:paraId="72361C72" w14:textId="1CDD08BD" w:rsidR="00E04FE2" w:rsidRPr="0050582C" w:rsidRDefault="00E04FE2" w:rsidP="009B2E48">
            <w:pPr>
              <w:keepNext/>
              <w:keepLines/>
              <w:spacing w:line="240" w:lineRule="exact"/>
              <w:rPr>
                <w:rFonts w:ascii="黑体" w:eastAsia="黑体" w:hAnsi="黑体" w:cs="宋体"/>
                <w:b/>
                <w:color w:val="FFFFFF"/>
                <w:spacing w:val="-12"/>
                <w:kern w:val="0"/>
                <w:sz w:val="18"/>
                <w:szCs w:val="18"/>
              </w:rPr>
            </w:pPr>
            <w:r w:rsidRPr="00CC2334">
              <w:rPr>
                <w:rFonts w:ascii="黑体" w:eastAsia="黑体" w:hAnsi="黑体" w:cs="宋体" w:hint="eastAsia"/>
                <w:b/>
                <w:color w:val="FFFFFF"/>
                <w:kern w:val="0"/>
                <w:sz w:val="18"/>
                <w:szCs w:val="18"/>
              </w:rPr>
              <w:t>表</w:t>
            </w:r>
            <w:r>
              <w:rPr>
                <w:rFonts w:ascii="黑体" w:eastAsia="黑体" w:hAnsi="黑体" w:cs="宋体"/>
                <w:b/>
                <w:color w:val="FFFFFF"/>
                <w:kern w:val="0"/>
                <w:sz w:val="18"/>
                <w:szCs w:val="18"/>
              </w:rPr>
              <w:t>2</w:t>
            </w:r>
            <w:r w:rsidRPr="00CC2334">
              <w:rPr>
                <w:rFonts w:ascii="黑体" w:eastAsia="黑体" w:hAnsi="黑体" w:cs="宋体" w:hint="eastAsia"/>
                <w:b/>
                <w:color w:val="FFFFFF"/>
                <w:kern w:val="0"/>
                <w:sz w:val="18"/>
                <w:szCs w:val="18"/>
              </w:rPr>
              <w:t xml:space="preserve">  </w:t>
            </w:r>
            <w:r>
              <w:rPr>
                <w:rFonts w:ascii="黑体" w:eastAsia="黑体" w:hAnsi="黑体" w:cs="宋体" w:hint="eastAsia"/>
                <w:b/>
                <w:color w:val="FFFFFF"/>
                <w:kern w:val="0"/>
                <w:sz w:val="18"/>
                <w:szCs w:val="18"/>
              </w:rPr>
              <w:t>美国、欧盟和新加坡可信容错</w:t>
            </w:r>
            <w:r w:rsidR="008F2972">
              <w:rPr>
                <w:rFonts w:ascii="黑体" w:eastAsia="黑体" w:hAnsi="黑体" w:cs="宋体" w:hint="eastAsia"/>
                <w:b/>
                <w:color w:val="FFFFFF"/>
                <w:kern w:val="0"/>
                <w:sz w:val="18"/>
                <w:szCs w:val="18"/>
              </w:rPr>
              <w:t>机制</w:t>
            </w:r>
            <w:r w:rsidR="009A7FCC">
              <w:rPr>
                <w:rFonts w:ascii="黑体" w:eastAsia="黑体" w:hAnsi="黑体" w:cs="宋体" w:hint="eastAsia"/>
                <w:b/>
                <w:color w:val="FFFFFF"/>
                <w:kern w:val="0"/>
                <w:sz w:val="18"/>
                <w:szCs w:val="18"/>
              </w:rPr>
              <w:t>的</w:t>
            </w:r>
            <w:r>
              <w:rPr>
                <w:rFonts w:ascii="黑体" w:eastAsia="黑体" w:hAnsi="黑体" w:cs="宋体" w:hint="eastAsia"/>
                <w:b/>
                <w:color w:val="FFFFFF"/>
                <w:kern w:val="0"/>
                <w:sz w:val="18"/>
                <w:szCs w:val="18"/>
              </w:rPr>
              <w:t>核心要素对比</w:t>
            </w:r>
          </w:p>
        </w:tc>
      </w:tr>
      <w:tr w:rsidR="00E04FE2" w:rsidRPr="00CC2334" w14:paraId="1C5C6C02" w14:textId="77777777" w:rsidTr="00B87EF6">
        <w:trPr>
          <w:trHeight w:val="278"/>
          <w:jc w:val="center"/>
        </w:trPr>
        <w:tc>
          <w:tcPr>
            <w:tcW w:w="1134" w:type="dxa"/>
            <w:tcBorders>
              <w:left w:val="nil"/>
            </w:tcBorders>
            <w:shd w:val="clear" w:color="auto" w:fill="E6E6E6"/>
            <w:vAlign w:val="center"/>
          </w:tcPr>
          <w:p w14:paraId="6ABD912B" w14:textId="77777777" w:rsidR="00E04FE2" w:rsidRPr="00CC2334" w:rsidRDefault="00E04FE2" w:rsidP="009B2E48">
            <w:pPr>
              <w:keepNext/>
              <w:keepLines/>
              <w:spacing w:line="240" w:lineRule="exact"/>
              <w:jc w:val="center"/>
              <w:rPr>
                <w:rFonts w:ascii="宋体" w:hAnsi="宋体" w:cs="宋体"/>
                <w:b/>
                <w:bCs/>
                <w:kern w:val="0"/>
                <w:sz w:val="18"/>
                <w:szCs w:val="18"/>
              </w:rPr>
            </w:pPr>
            <w:r>
              <w:rPr>
                <w:rFonts w:ascii="宋体" w:hAnsi="宋体" w:cs="宋体" w:hint="eastAsia"/>
                <w:b/>
                <w:bCs/>
                <w:kern w:val="0"/>
                <w:sz w:val="18"/>
                <w:szCs w:val="18"/>
              </w:rPr>
              <w:t>维度</w:t>
            </w:r>
          </w:p>
        </w:tc>
        <w:tc>
          <w:tcPr>
            <w:tcW w:w="2835" w:type="dxa"/>
            <w:tcBorders>
              <w:left w:val="nil"/>
            </w:tcBorders>
            <w:shd w:val="clear" w:color="auto" w:fill="E6E6E6"/>
            <w:vAlign w:val="center"/>
          </w:tcPr>
          <w:p w14:paraId="057700A2" w14:textId="3F814197" w:rsidR="00E04FE2" w:rsidRPr="00CC2334" w:rsidRDefault="00E04FE2" w:rsidP="009B2E48">
            <w:pPr>
              <w:keepNext/>
              <w:keepLines/>
              <w:spacing w:line="240" w:lineRule="exact"/>
              <w:jc w:val="center"/>
              <w:rPr>
                <w:rFonts w:ascii="宋体" w:hAnsi="宋体" w:cs="宋体"/>
                <w:b/>
                <w:bCs/>
                <w:kern w:val="0"/>
                <w:sz w:val="18"/>
                <w:szCs w:val="18"/>
              </w:rPr>
            </w:pPr>
            <w:r w:rsidRPr="00936545">
              <w:rPr>
                <w:rFonts w:ascii="宋体" w:hAnsi="宋体" w:cs="宋体" w:hint="eastAsia"/>
                <w:b/>
                <w:bCs/>
                <w:kern w:val="0"/>
                <w:sz w:val="18"/>
                <w:szCs w:val="18"/>
              </w:rPr>
              <w:t>美国</w:t>
            </w:r>
          </w:p>
        </w:tc>
        <w:tc>
          <w:tcPr>
            <w:tcW w:w="2268" w:type="dxa"/>
            <w:tcBorders>
              <w:bottom w:val="single" w:sz="4" w:space="0" w:color="auto"/>
            </w:tcBorders>
            <w:shd w:val="clear" w:color="auto" w:fill="E6E6E6"/>
            <w:vAlign w:val="center"/>
          </w:tcPr>
          <w:p w14:paraId="415FEA71" w14:textId="5CBE17EB" w:rsidR="00E04FE2" w:rsidRPr="00CC2334" w:rsidRDefault="00E04FE2" w:rsidP="009B2E48">
            <w:pPr>
              <w:spacing w:line="240" w:lineRule="exact"/>
              <w:jc w:val="center"/>
              <w:rPr>
                <w:rFonts w:ascii="宋体" w:hAnsi="宋体" w:cs="宋体"/>
                <w:b/>
                <w:bCs/>
                <w:kern w:val="0"/>
                <w:sz w:val="18"/>
                <w:szCs w:val="18"/>
              </w:rPr>
            </w:pPr>
            <w:r w:rsidRPr="00936545">
              <w:rPr>
                <w:rFonts w:ascii="宋体" w:hAnsi="宋体" w:cs="宋体" w:hint="eastAsia"/>
                <w:b/>
                <w:bCs/>
                <w:kern w:val="0"/>
                <w:sz w:val="18"/>
                <w:szCs w:val="18"/>
              </w:rPr>
              <w:t>欧盟</w:t>
            </w:r>
          </w:p>
        </w:tc>
        <w:tc>
          <w:tcPr>
            <w:tcW w:w="2069" w:type="dxa"/>
            <w:tcBorders>
              <w:bottom w:val="single" w:sz="4" w:space="0" w:color="auto"/>
              <w:right w:val="nil"/>
            </w:tcBorders>
            <w:shd w:val="clear" w:color="auto" w:fill="E6E6E6"/>
            <w:vAlign w:val="center"/>
          </w:tcPr>
          <w:p w14:paraId="17B1D59B" w14:textId="03A878F4" w:rsidR="00E04FE2" w:rsidRDefault="00E04FE2" w:rsidP="009B2E48">
            <w:pPr>
              <w:spacing w:line="240" w:lineRule="exact"/>
              <w:jc w:val="center"/>
              <w:rPr>
                <w:rFonts w:ascii="宋体" w:hAnsi="宋体" w:cs="宋体"/>
                <w:b/>
                <w:bCs/>
                <w:kern w:val="0"/>
                <w:sz w:val="18"/>
                <w:szCs w:val="18"/>
              </w:rPr>
            </w:pPr>
            <w:r w:rsidRPr="00936545">
              <w:rPr>
                <w:rFonts w:ascii="宋体" w:hAnsi="宋体" w:cs="宋体" w:hint="eastAsia"/>
                <w:b/>
                <w:bCs/>
                <w:kern w:val="0"/>
                <w:sz w:val="18"/>
                <w:szCs w:val="18"/>
              </w:rPr>
              <w:t>新加坡</w:t>
            </w:r>
          </w:p>
        </w:tc>
      </w:tr>
      <w:tr w:rsidR="00E04FE2" w:rsidRPr="0050582C" w14:paraId="4A1A2E57" w14:textId="77777777" w:rsidTr="00B87EF6">
        <w:trPr>
          <w:trHeight w:val="278"/>
          <w:jc w:val="center"/>
        </w:trPr>
        <w:tc>
          <w:tcPr>
            <w:tcW w:w="1134" w:type="dxa"/>
            <w:tcBorders>
              <w:left w:val="nil"/>
            </w:tcBorders>
            <w:vAlign w:val="center"/>
          </w:tcPr>
          <w:p w14:paraId="20A85442" w14:textId="77777777" w:rsidR="00E04FE2" w:rsidRPr="00936545" w:rsidRDefault="00E04FE2" w:rsidP="009B2E48">
            <w:pPr>
              <w:keepNext/>
              <w:keepLines/>
              <w:widowControl/>
              <w:spacing w:line="240" w:lineRule="exact"/>
              <w:rPr>
                <w:rFonts w:ascii="宋体" w:eastAsia="宋体" w:hAnsi="宋体"/>
                <w:sz w:val="18"/>
              </w:rPr>
            </w:pPr>
            <w:r w:rsidRPr="00936545">
              <w:rPr>
                <w:rFonts w:ascii="宋体" w:eastAsia="宋体" w:hAnsi="宋体" w:hint="eastAsia"/>
                <w:sz w:val="18"/>
              </w:rPr>
              <w:t>法律基础</w:t>
            </w:r>
          </w:p>
        </w:tc>
        <w:tc>
          <w:tcPr>
            <w:tcW w:w="2835" w:type="dxa"/>
            <w:tcBorders>
              <w:left w:val="nil"/>
            </w:tcBorders>
            <w:vAlign w:val="center"/>
          </w:tcPr>
          <w:p w14:paraId="74B51F0C" w14:textId="77777777" w:rsidR="00E04FE2" w:rsidRPr="00936545" w:rsidRDefault="00E04FE2" w:rsidP="009B2E48">
            <w:pPr>
              <w:keepNext/>
              <w:keepLines/>
              <w:widowControl/>
              <w:spacing w:line="240" w:lineRule="exact"/>
              <w:rPr>
                <w:rFonts w:ascii="宋体" w:eastAsia="宋体" w:hAnsi="宋体"/>
                <w:sz w:val="18"/>
              </w:rPr>
            </w:pPr>
            <w:r w:rsidRPr="00936545">
              <w:rPr>
                <w:rFonts w:ascii="宋体" w:eastAsia="宋体" w:hAnsi="宋体" w:hint="eastAsia"/>
                <w:sz w:val="18"/>
              </w:rPr>
              <w:t>《小企业创新发展法案》+联邦采购条例，设立“安全港”免责条款</w:t>
            </w:r>
          </w:p>
        </w:tc>
        <w:tc>
          <w:tcPr>
            <w:tcW w:w="2268" w:type="dxa"/>
            <w:tcBorders>
              <w:top w:val="single" w:sz="4" w:space="0" w:color="auto"/>
              <w:left w:val="nil"/>
              <w:bottom w:val="single" w:sz="4" w:space="0" w:color="auto"/>
              <w:right w:val="single" w:sz="4" w:space="0" w:color="auto"/>
            </w:tcBorders>
            <w:shd w:val="clear" w:color="auto" w:fill="auto"/>
            <w:vAlign w:val="center"/>
          </w:tcPr>
          <w:p w14:paraId="6374FC9A" w14:textId="78F04561" w:rsidR="00E04FE2" w:rsidRPr="00936545" w:rsidRDefault="00403311" w:rsidP="009B2E48">
            <w:pPr>
              <w:widowControl/>
              <w:spacing w:line="240" w:lineRule="exact"/>
              <w:ind w:rightChars="-18" w:right="-38"/>
              <w:rPr>
                <w:rFonts w:ascii="宋体" w:eastAsia="宋体" w:hAnsi="宋体"/>
                <w:sz w:val="18"/>
              </w:rPr>
            </w:pPr>
            <w:r w:rsidRPr="00403311">
              <w:rPr>
                <w:rFonts w:ascii="宋体" w:eastAsia="宋体" w:hAnsi="宋体" w:hint="eastAsia"/>
                <w:sz w:val="18"/>
              </w:rPr>
              <w:t>依据欧盟《资本市场联盟》框架法规</w:t>
            </w:r>
          </w:p>
        </w:tc>
        <w:tc>
          <w:tcPr>
            <w:tcW w:w="2069" w:type="dxa"/>
            <w:tcBorders>
              <w:top w:val="single" w:sz="4" w:space="0" w:color="auto"/>
              <w:left w:val="single" w:sz="4" w:space="0" w:color="auto"/>
              <w:bottom w:val="single" w:sz="4" w:space="0" w:color="auto"/>
              <w:right w:val="nil"/>
            </w:tcBorders>
            <w:shd w:val="clear" w:color="auto" w:fill="auto"/>
            <w:vAlign w:val="center"/>
          </w:tcPr>
          <w:p w14:paraId="1A0B99DB" w14:textId="6367A8D0" w:rsidR="00E04FE2" w:rsidRPr="00936545" w:rsidRDefault="00403311" w:rsidP="009B2E48">
            <w:pPr>
              <w:widowControl/>
              <w:spacing w:line="240" w:lineRule="exact"/>
              <w:ind w:rightChars="-18" w:right="-38"/>
              <w:textAlignment w:val="center"/>
              <w:rPr>
                <w:rFonts w:ascii="宋体" w:eastAsia="宋体" w:hAnsi="宋体"/>
                <w:sz w:val="18"/>
              </w:rPr>
            </w:pPr>
            <w:r w:rsidRPr="00403311">
              <w:rPr>
                <w:rFonts w:ascii="宋体" w:eastAsia="宋体" w:hAnsi="宋体" w:hint="eastAsia"/>
                <w:sz w:val="18"/>
              </w:rPr>
              <w:t>《国家科技创新法案》提供原则性指导</w:t>
            </w:r>
          </w:p>
        </w:tc>
      </w:tr>
      <w:tr w:rsidR="00E04FE2" w:rsidRPr="0050582C" w14:paraId="42037EFB" w14:textId="77777777" w:rsidTr="00B87EF6">
        <w:trPr>
          <w:trHeight w:val="278"/>
          <w:jc w:val="center"/>
        </w:trPr>
        <w:tc>
          <w:tcPr>
            <w:tcW w:w="1134" w:type="dxa"/>
            <w:tcBorders>
              <w:left w:val="nil"/>
            </w:tcBorders>
            <w:vAlign w:val="center"/>
          </w:tcPr>
          <w:p w14:paraId="697099E4" w14:textId="77777777" w:rsidR="00E04FE2" w:rsidRPr="00936545" w:rsidRDefault="00E04FE2" w:rsidP="009B2E48">
            <w:pPr>
              <w:keepNext/>
              <w:keepLines/>
              <w:widowControl/>
              <w:spacing w:line="240" w:lineRule="exact"/>
              <w:rPr>
                <w:rFonts w:ascii="宋体" w:eastAsia="宋体" w:hAnsi="宋体"/>
                <w:sz w:val="18"/>
              </w:rPr>
            </w:pPr>
            <w:r w:rsidRPr="00936545">
              <w:rPr>
                <w:rFonts w:ascii="宋体" w:eastAsia="宋体" w:hAnsi="宋体" w:hint="eastAsia"/>
                <w:sz w:val="18"/>
              </w:rPr>
              <w:t>技术支撑</w:t>
            </w:r>
          </w:p>
        </w:tc>
        <w:tc>
          <w:tcPr>
            <w:tcW w:w="2835" w:type="dxa"/>
            <w:tcBorders>
              <w:left w:val="nil"/>
            </w:tcBorders>
            <w:vAlign w:val="center"/>
          </w:tcPr>
          <w:p w14:paraId="1FCCBB50" w14:textId="127F7911" w:rsidR="00E04FE2" w:rsidRPr="00936545" w:rsidRDefault="00403311" w:rsidP="009B2E48">
            <w:pPr>
              <w:keepNext/>
              <w:keepLines/>
              <w:widowControl/>
              <w:spacing w:line="240" w:lineRule="exact"/>
              <w:rPr>
                <w:rFonts w:ascii="宋体" w:eastAsia="宋体" w:hAnsi="宋体"/>
                <w:sz w:val="18"/>
              </w:rPr>
            </w:pPr>
            <w:r w:rsidRPr="00403311">
              <w:rPr>
                <w:rFonts w:ascii="宋体" w:eastAsia="宋体" w:hAnsi="宋体" w:hint="eastAsia"/>
                <w:sz w:val="18"/>
              </w:rPr>
              <w:t>依托SEC合</w:t>
            </w:r>
            <w:proofErr w:type="gramStart"/>
            <w:r w:rsidRPr="00403311">
              <w:rPr>
                <w:rFonts w:ascii="宋体" w:eastAsia="宋体" w:hAnsi="宋体" w:hint="eastAsia"/>
                <w:sz w:val="18"/>
              </w:rPr>
              <w:t>规</w:t>
            </w:r>
            <w:proofErr w:type="gramEnd"/>
            <w:r w:rsidRPr="00403311">
              <w:rPr>
                <w:rFonts w:ascii="宋体" w:eastAsia="宋体" w:hAnsi="宋体" w:hint="eastAsia"/>
                <w:sz w:val="18"/>
              </w:rPr>
              <w:t>披露系统进行事后监督</w:t>
            </w:r>
          </w:p>
        </w:tc>
        <w:tc>
          <w:tcPr>
            <w:tcW w:w="2268" w:type="dxa"/>
            <w:tcBorders>
              <w:top w:val="single" w:sz="4" w:space="0" w:color="auto"/>
              <w:left w:val="nil"/>
              <w:bottom w:val="single" w:sz="4" w:space="0" w:color="auto"/>
              <w:right w:val="single" w:sz="4" w:space="0" w:color="auto"/>
            </w:tcBorders>
            <w:shd w:val="clear" w:color="auto" w:fill="auto"/>
            <w:vAlign w:val="center"/>
          </w:tcPr>
          <w:p w14:paraId="0C3AACBB" w14:textId="2D65E25E" w:rsidR="00E04FE2" w:rsidRPr="00936545" w:rsidRDefault="00403311" w:rsidP="009B2E48">
            <w:pPr>
              <w:widowControl/>
              <w:spacing w:line="240" w:lineRule="exact"/>
              <w:ind w:rightChars="-18" w:right="-38"/>
              <w:rPr>
                <w:rFonts w:ascii="宋体" w:eastAsia="宋体" w:hAnsi="宋体"/>
                <w:sz w:val="18"/>
              </w:rPr>
            </w:pPr>
            <w:r w:rsidRPr="00403311">
              <w:rPr>
                <w:rFonts w:ascii="宋体" w:eastAsia="宋体" w:hAnsi="宋体" w:hint="eastAsia"/>
                <w:sz w:val="18"/>
              </w:rPr>
              <w:t>采用联盟</w:t>
            </w:r>
            <w:proofErr w:type="gramStart"/>
            <w:r w:rsidRPr="00403311">
              <w:rPr>
                <w:rFonts w:ascii="宋体" w:eastAsia="宋体" w:hAnsi="宋体" w:hint="eastAsia"/>
                <w:sz w:val="18"/>
              </w:rPr>
              <w:t>链技术</w:t>
            </w:r>
            <w:proofErr w:type="gramEnd"/>
            <w:r w:rsidRPr="00403311">
              <w:rPr>
                <w:rFonts w:ascii="宋体" w:eastAsia="宋体" w:hAnsi="宋体" w:hint="eastAsia"/>
                <w:sz w:val="18"/>
              </w:rPr>
              <w:t>强制存</w:t>
            </w:r>
            <w:proofErr w:type="gramStart"/>
            <w:r w:rsidRPr="00403311">
              <w:rPr>
                <w:rFonts w:ascii="宋体" w:eastAsia="宋体" w:hAnsi="宋体" w:hint="eastAsia"/>
                <w:sz w:val="18"/>
              </w:rPr>
              <w:t>证决策</w:t>
            </w:r>
            <w:proofErr w:type="gramEnd"/>
            <w:r w:rsidRPr="00403311">
              <w:rPr>
                <w:rFonts w:ascii="宋体" w:eastAsia="宋体" w:hAnsi="宋体" w:hint="eastAsia"/>
                <w:sz w:val="18"/>
              </w:rPr>
              <w:t>全过程</w:t>
            </w:r>
          </w:p>
        </w:tc>
        <w:tc>
          <w:tcPr>
            <w:tcW w:w="2069" w:type="dxa"/>
            <w:tcBorders>
              <w:top w:val="single" w:sz="4" w:space="0" w:color="auto"/>
              <w:left w:val="single" w:sz="4" w:space="0" w:color="auto"/>
              <w:bottom w:val="single" w:sz="4" w:space="0" w:color="auto"/>
              <w:right w:val="nil"/>
            </w:tcBorders>
            <w:shd w:val="clear" w:color="auto" w:fill="auto"/>
            <w:vAlign w:val="center"/>
          </w:tcPr>
          <w:p w14:paraId="42012C0B" w14:textId="1D28626E" w:rsidR="00E04FE2" w:rsidRPr="00936545" w:rsidRDefault="00403311" w:rsidP="009B2E48">
            <w:pPr>
              <w:widowControl/>
              <w:spacing w:line="240" w:lineRule="exact"/>
              <w:ind w:rightChars="-18" w:right="-38"/>
              <w:textAlignment w:val="center"/>
              <w:rPr>
                <w:rFonts w:ascii="宋体" w:eastAsia="宋体" w:hAnsi="宋体"/>
                <w:sz w:val="18"/>
              </w:rPr>
            </w:pPr>
            <w:r w:rsidRPr="00403311">
              <w:rPr>
                <w:rFonts w:ascii="宋体" w:eastAsia="宋体" w:hAnsi="宋体" w:hint="eastAsia"/>
                <w:sz w:val="18"/>
              </w:rPr>
              <w:t>运用AI模型+政府区块链自动核验尽职行为</w:t>
            </w:r>
          </w:p>
        </w:tc>
      </w:tr>
      <w:tr w:rsidR="00E04FE2" w:rsidRPr="0050582C" w14:paraId="03DFB4A6" w14:textId="77777777" w:rsidTr="00B87EF6">
        <w:trPr>
          <w:trHeight w:val="278"/>
          <w:jc w:val="center"/>
        </w:trPr>
        <w:tc>
          <w:tcPr>
            <w:tcW w:w="1134" w:type="dxa"/>
            <w:tcBorders>
              <w:left w:val="nil"/>
            </w:tcBorders>
            <w:vAlign w:val="center"/>
          </w:tcPr>
          <w:p w14:paraId="02606695" w14:textId="77777777" w:rsidR="00E04FE2" w:rsidRPr="00936545" w:rsidRDefault="00E04FE2" w:rsidP="009B2E48">
            <w:pPr>
              <w:keepNext/>
              <w:keepLines/>
              <w:widowControl/>
              <w:spacing w:line="240" w:lineRule="exact"/>
              <w:rPr>
                <w:rFonts w:ascii="宋体" w:eastAsia="宋体" w:hAnsi="宋体"/>
                <w:sz w:val="18"/>
              </w:rPr>
            </w:pPr>
            <w:r w:rsidRPr="00936545">
              <w:rPr>
                <w:rFonts w:ascii="宋体" w:eastAsia="宋体" w:hAnsi="宋体" w:hint="eastAsia"/>
                <w:sz w:val="18"/>
              </w:rPr>
              <w:t>考核周期</w:t>
            </w:r>
          </w:p>
        </w:tc>
        <w:tc>
          <w:tcPr>
            <w:tcW w:w="2835" w:type="dxa"/>
            <w:tcBorders>
              <w:left w:val="nil"/>
            </w:tcBorders>
            <w:vAlign w:val="center"/>
          </w:tcPr>
          <w:p w14:paraId="474C0891" w14:textId="0FAE4EFD" w:rsidR="00E04FE2" w:rsidRPr="00936545" w:rsidRDefault="00403311" w:rsidP="009B2E48">
            <w:pPr>
              <w:keepNext/>
              <w:keepLines/>
              <w:widowControl/>
              <w:spacing w:line="240" w:lineRule="exact"/>
              <w:rPr>
                <w:rFonts w:ascii="宋体" w:eastAsia="宋体" w:hAnsi="宋体"/>
                <w:sz w:val="18"/>
              </w:rPr>
            </w:pPr>
            <w:r w:rsidRPr="00403311">
              <w:rPr>
                <w:rFonts w:ascii="宋体" w:eastAsia="宋体" w:hAnsi="宋体" w:hint="eastAsia"/>
                <w:sz w:val="18"/>
              </w:rPr>
              <w:t>年度考核与长期社会效益并重（5</w:t>
            </w:r>
            <w:r w:rsidR="00622253" w:rsidRPr="00622253">
              <w:rPr>
                <w:rFonts w:ascii="宋体" w:eastAsia="宋体" w:hAnsi="宋体" w:hint="eastAsia"/>
                <w:sz w:val="18"/>
              </w:rPr>
              <w:t>～</w:t>
            </w:r>
            <w:r w:rsidRPr="00403311">
              <w:rPr>
                <w:rFonts w:ascii="宋体" w:eastAsia="宋体" w:hAnsi="宋体" w:hint="eastAsia"/>
                <w:sz w:val="18"/>
              </w:rPr>
              <w:t>7年）</w:t>
            </w:r>
          </w:p>
        </w:tc>
        <w:tc>
          <w:tcPr>
            <w:tcW w:w="2268" w:type="dxa"/>
            <w:tcBorders>
              <w:top w:val="single" w:sz="4" w:space="0" w:color="auto"/>
              <w:left w:val="nil"/>
              <w:bottom w:val="single" w:sz="4" w:space="0" w:color="auto"/>
              <w:right w:val="single" w:sz="4" w:space="0" w:color="auto"/>
            </w:tcBorders>
            <w:shd w:val="clear" w:color="auto" w:fill="auto"/>
            <w:vAlign w:val="center"/>
          </w:tcPr>
          <w:p w14:paraId="4AF1837C" w14:textId="08FBCE3E" w:rsidR="00E04FE2" w:rsidRPr="00936545" w:rsidRDefault="00403311" w:rsidP="009B2E48">
            <w:pPr>
              <w:widowControl/>
              <w:spacing w:line="240" w:lineRule="exact"/>
              <w:ind w:rightChars="-18" w:right="-38"/>
              <w:rPr>
                <w:rFonts w:ascii="宋体" w:eastAsia="宋体" w:hAnsi="宋体"/>
                <w:sz w:val="18"/>
              </w:rPr>
            </w:pPr>
            <w:r w:rsidRPr="00403311">
              <w:rPr>
                <w:rFonts w:ascii="宋体" w:eastAsia="宋体" w:hAnsi="宋体" w:hint="eastAsia"/>
                <w:sz w:val="18"/>
              </w:rPr>
              <w:t>以项目周期为准（通常7</w:t>
            </w:r>
            <w:r w:rsidR="00622253">
              <w:rPr>
                <w:rFonts w:ascii="宋体" w:eastAsia="宋体" w:hAnsi="宋体" w:hint="eastAsia"/>
                <w:kern w:val="0"/>
                <w:sz w:val="18"/>
              </w:rPr>
              <w:t>～</w:t>
            </w:r>
            <w:r w:rsidRPr="00403311">
              <w:rPr>
                <w:rFonts w:ascii="宋体" w:eastAsia="宋体" w:hAnsi="宋体" w:hint="eastAsia"/>
                <w:sz w:val="18"/>
              </w:rPr>
              <w:t>10年）</w:t>
            </w:r>
          </w:p>
        </w:tc>
        <w:tc>
          <w:tcPr>
            <w:tcW w:w="2069" w:type="dxa"/>
            <w:tcBorders>
              <w:top w:val="single" w:sz="4" w:space="0" w:color="auto"/>
              <w:left w:val="single" w:sz="4" w:space="0" w:color="auto"/>
              <w:bottom w:val="single" w:sz="4" w:space="0" w:color="auto"/>
              <w:right w:val="nil"/>
            </w:tcBorders>
            <w:shd w:val="clear" w:color="auto" w:fill="auto"/>
            <w:vAlign w:val="center"/>
          </w:tcPr>
          <w:p w14:paraId="2E4E109A" w14:textId="1BF1C3AC" w:rsidR="00E04FE2" w:rsidRPr="00936545" w:rsidRDefault="00403311" w:rsidP="009B2E48">
            <w:pPr>
              <w:widowControl/>
              <w:spacing w:line="240" w:lineRule="exact"/>
              <w:ind w:rightChars="-18" w:right="-38"/>
              <w:textAlignment w:val="center"/>
              <w:rPr>
                <w:rFonts w:ascii="宋体" w:eastAsia="宋体" w:hAnsi="宋体"/>
                <w:sz w:val="18"/>
              </w:rPr>
            </w:pPr>
            <w:r w:rsidRPr="00403311">
              <w:rPr>
                <w:rFonts w:ascii="宋体" w:eastAsia="宋体" w:hAnsi="宋体" w:hint="eastAsia"/>
                <w:sz w:val="18"/>
              </w:rPr>
              <w:t>灵活周期制（3</w:t>
            </w:r>
            <w:r w:rsidR="00622253">
              <w:rPr>
                <w:rFonts w:ascii="宋体" w:eastAsia="宋体" w:hAnsi="宋体" w:hint="eastAsia"/>
                <w:kern w:val="0"/>
                <w:sz w:val="18"/>
              </w:rPr>
              <w:t>～</w:t>
            </w:r>
            <w:r w:rsidRPr="00403311">
              <w:rPr>
                <w:rFonts w:ascii="宋体" w:eastAsia="宋体" w:hAnsi="宋体" w:hint="eastAsia"/>
                <w:sz w:val="18"/>
              </w:rPr>
              <w:t>15年不等，依基金性质）</w:t>
            </w:r>
          </w:p>
        </w:tc>
      </w:tr>
      <w:tr w:rsidR="00E04FE2" w:rsidRPr="0050582C" w14:paraId="3B1D0F32" w14:textId="77777777" w:rsidTr="00B87EF6">
        <w:trPr>
          <w:trHeight w:val="278"/>
          <w:jc w:val="center"/>
        </w:trPr>
        <w:tc>
          <w:tcPr>
            <w:tcW w:w="1134" w:type="dxa"/>
            <w:tcBorders>
              <w:left w:val="nil"/>
            </w:tcBorders>
            <w:vAlign w:val="center"/>
          </w:tcPr>
          <w:p w14:paraId="746C2DE6" w14:textId="77777777" w:rsidR="00E04FE2" w:rsidRPr="001C5A30" w:rsidRDefault="00E04FE2" w:rsidP="009B2E48">
            <w:pPr>
              <w:keepNext/>
              <w:keepLines/>
              <w:widowControl/>
              <w:spacing w:line="240" w:lineRule="exact"/>
              <w:rPr>
                <w:rFonts w:ascii="宋体" w:eastAsia="宋体" w:hAnsi="宋体"/>
                <w:b/>
                <w:sz w:val="18"/>
              </w:rPr>
            </w:pPr>
            <w:r w:rsidRPr="001C5A30">
              <w:rPr>
                <w:rFonts w:ascii="宋体" w:eastAsia="宋体" w:hAnsi="宋体" w:hint="eastAsia"/>
                <w:b/>
                <w:sz w:val="18"/>
              </w:rPr>
              <w:t>核心思想</w:t>
            </w:r>
          </w:p>
        </w:tc>
        <w:tc>
          <w:tcPr>
            <w:tcW w:w="2835" w:type="dxa"/>
            <w:tcBorders>
              <w:left w:val="nil"/>
            </w:tcBorders>
            <w:vAlign w:val="center"/>
          </w:tcPr>
          <w:p w14:paraId="7529C72A" w14:textId="6D3A87DB" w:rsidR="00E04FE2" w:rsidRPr="00936545" w:rsidRDefault="00403311" w:rsidP="009B2E48">
            <w:pPr>
              <w:keepNext/>
              <w:keepLines/>
              <w:widowControl/>
              <w:spacing w:line="240" w:lineRule="exact"/>
              <w:rPr>
                <w:rFonts w:ascii="宋体" w:eastAsia="宋体" w:hAnsi="宋体"/>
                <w:b/>
                <w:bCs/>
                <w:sz w:val="18"/>
              </w:rPr>
            </w:pPr>
            <w:r w:rsidRPr="00403311">
              <w:rPr>
                <w:rFonts w:ascii="宋体" w:eastAsia="宋体" w:hAnsi="宋体" w:hint="eastAsia"/>
                <w:b/>
                <w:bCs/>
                <w:sz w:val="18"/>
              </w:rPr>
              <w:t>通过立法确权实现风险行为的合法豁免</w:t>
            </w:r>
          </w:p>
        </w:tc>
        <w:tc>
          <w:tcPr>
            <w:tcW w:w="2268" w:type="dxa"/>
            <w:tcBorders>
              <w:top w:val="single" w:sz="4" w:space="0" w:color="auto"/>
              <w:left w:val="nil"/>
              <w:bottom w:val="single" w:sz="4" w:space="0" w:color="auto"/>
              <w:right w:val="single" w:sz="4" w:space="0" w:color="auto"/>
            </w:tcBorders>
            <w:shd w:val="clear" w:color="auto" w:fill="auto"/>
            <w:vAlign w:val="center"/>
          </w:tcPr>
          <w:p w14:paraId="5ECA84C7" w14:textId="64E953D5" w:rsidR="00E04FE2" w:rsidRPr="00936545" w:rsidRDefault="00403311" w:rsidP="009B2E48">
            <w:pPr>
              <w:widowControl/>
              <w:spacing w:line="240" w:lineRule="exact"/>
              <w:ind w:rightChars="-18" w:right="-38"/>
              <w:rPr>
                <w:rFonts w:ascii="宋体" w:eastAsia="宋体" w:hAnsi="宋体"/>
                <w:b/>
                <w:bCs/>
                <w:sz w:val="18"/>
              </w:rPr>
            </w:pPr>
            <w:r w:rsidRPr="00403311">
              <w:rPr>
                <w:rFonts w:ascii="宋体" w:eastAsia="宋体" w:hAnsi="宋体" w:hint="eastAsia"/>
                <w:b/>
                <w:bCs/>
                <w:sz w:val="18"/>
              </w:rPr>
              <w:t>通过技术固化实现决策过程的全程可溯</w:t>
            </w:r>
          </w:p>
        </w:tc>
        <w:tc>
          <w:tcPr>
            <w:tcW w:w="2069" w:type="dxa"/>
            <w:tcBorders>
              <w:top w:val="single" w:sz="4" w:space="0" w:color="auto"/>
              <w:left w:val="single" w:sz="4" w:space="0" w:color="auto"/>
              <w:bottom w:val="single" w:sz="4" w:space="0" w:color="auto"/>
              <w:right w:val="nil"/>
            </w:tcBorders>
            <w:shd w:val="clear" w:color="auto" w:fill="auto"/>
            <w:vAlign w:val="center"/>
          </w:tcPr>
          <w:p w14:paraId="1A549D23" w14:textId="71A37BA4" w:rsidR="00E04FE2" w:rsidRPr="00936545" w:rsidRDefault="00403311" w:rsidP="009B2E48">
            <w:pPr>
              <w:widowControl/>
              <w:spacing w:line="240" w:lineRule="exact"/>
              <w:ind w:rightChars="-18" w:right="-38"/>
              <w:textAlignment w:val="center"/>
              <w:rPr>
                <w:rFonts w:ascii="宋体" w:eastAsia="宋体" w:hAnsi="宋体"/>
                <w:b/>
                <w:bCs/>
                <w:sz w:val="18"/>
              </w:rPr>
            </w:pPr>
            <w:r w:rsidRPr="00403311">
              <w:rPr>
                <w:rFonts w:ascii="宋体" w:eastAsia="宋体" w:hAnsi="宋体" w:hint="eastAsia"/>
                <w:b/>
                <w:bCs/>
                <w:sz w:val="18"/>
              </w:rPr>
              <w:t>通过智能核验实现免责认定的自动化执行</w:t>
            </w:r>
          </w:p>
        </w:tc>
      </w:tr>
      <w:tr w:rsidR="00E04FE2" w:rsidRPr="00CC2334" w14:paraId="07086428" w14:textId="77777777" w:rsidTr="009B2E48">
        <w:tblPrEx>
          <w:tblBorders>
            <w:top w:val="single" w:sz="12" w:space="0" w:color="000000"/>
            <w:left w:val="single" w:sz="12" w:space="0" w:color="000000"/>
            <w:bottom w:val="single" w:sz="12" w:space="0" w:color="000000"/>
            <w:right w:val="single" w:sz="12" w:space="0" w:color="000000"/>
            <w:insideH w:val="single" w:sz="8" w:space="0" w:color="000000"/>
            <w:insideV w:val="single" w:sz="8" w:space="0" w:color="000000"/>
          </w:tblBorders>
        </w:tblPrEx>
        <w:trPr>
          <w:trHeight w:val="278"/>
          <w:jc w:val="center"/>
        </w:trPr>
        <w:tc>
          <w:tcPr>
            <w:tcW w:w="8306" w:type="dxa"/>
            <w:gridSpan w:val="4"/>
            <w:tcBorders>
              <w:top w:val="single" w:sz="4" w:space="0" w:color="000000"/>
              <w:left w:val="nil"/>
              <w:bottom w:val="single" w:sz="12" w:space="0" w:color="000000"/>
              <w:right w:val="nil"/>
            </w:tcBorders>
            <w:vAlign w:val="center"/>
          </w:tcPr>
          <w:p w14:paraId="64DCD5F1" w14:textId="77777777" w:rsidR="00E04FE2" w:rsidRPr="00CC2334" w:rsidRDefault="00E04FE2" w:rsidP="009B2E48">
            <w:pPr>
              <w:tabs>
                <w:tab w:val="left" w:pos="255"/>
              </w:tabs>
              <w:spacing w:line="240" w:lineRule="exact"/>
              <w:rPr>
                <w:rFonts w:ascii="宋体" w:hAnsi="宋体" w:cs="宋体"/>
                <w:sz w:val="15"/>
                <w:szCs w:val="15"/>
              </w:rPr>
            </w:pPr>
            <w:r w:rsidRPr="00CC2334">
              <w:rPr>
                <w:rFonts w:ascii="宋体" w:hAnsi="宋体" w:cs="宋体" w:hint="eastAsia"/>
                <w:sz w:val="15"/>
                <w:szCs w:val="15"/>
              </w:rPr>
              <w:t>数据来源：</w:t>
            </w:r>
            <w:r>
              <w:rPr>
                <w:rFonts w:ascii="宋体" w:hAnsi="宋体" w:cs="宋体" w:hint="eastAsia"/>
                <w:sz w:val="15"/>
                <w:szCs w:val="15"/>
              </w:rPr>
              <w:t>大公国际</w:t>
            </w:r>
            <w:r w:rsidRPr="00CC2334">
              <w:rPr>
                <w:rFonts w:ascii="宋体" w:hAnsi="宋体" w:cs="宋体" w:hint="eastAsia"/>
                <w:sz w:val="15"/>
                <w:szCs w:val="15"/>
              </w:rPr>
              <w:t>根据</w:t>
            </w:r>
            <w:r>
              <w:rPr>
                <w:rFonts w:ascii="宋体" w:hAnsi="宋体" w:cs="宋体" w:hint="eastAsia"/>
                <w:sz w:val="15"/>
                <w:szCs w:val="15"/>
              </w:rPr>
              <w:t>公开</w:t>
            </w:r>
            <w:r w:rsidRPr="00CC2334">
              <w:rPr>
                <w:rFonts w:ascii="宋体" w:hAnsi="宋体" w:cs="宋体" w:hint="eastAsia"/>
                <w:sz w:val="15"/>
                <w:szCs w:val="15"/>
              </w:rPr>
              <w:t>资料整理</w:t>
            </w:r>
          </w:p>
        </w:tc>
      </w:tr>
    </w:tbl>
    <w:p w14:paraId="535D9904" w14:textId="32810BDA" w:rsidR="00E04FE2" w:rsidRPr="00940BF4" w:rsidRDefault="00E04FE2" w:rsidP="00E04FE2">
      <w:pPr>
        <w:spacing w:beforeLines="50" w:before="156" w:line="400" w:lineRule="exact"/>
        <w:ind w:firstLineChars="200" w:firstLine="480"/>
        <w:outlineLvl w:val="1"/>
        <w:rPr>
          <w:rFonts w:ascii="仿宋" w:eastAsia="仿宋" w:hAnsi="仿宋"/>
          <w:sz w:val="24"/>
          <w:szCs w:val="24"/>
        </w:rPr>
      </w:pPr>
      <w:r>
        <w:rPr>
          <w:rFonts w:ascii="仿宋" w:eastAsia="仿宋" w:hAnsi="仿宋" w:hint="eastAsia"/>
          <w:sz w:val="24"/>
          <w:szCs w:val="24"/>
        </w:rPr>
        <w:t>（</w:t>
      </w:r>
      <w:r w:rsidR="003D7780">
        <w:rPr>
          <w:rFonts w:ascii="仿宋" w:eastAsia="仿宋" w:hAnsi="仿宋" w:hint="eastAsia"/>
          <w:sz w:val="24"/>
          <w:szCs w:val="24"/>
        </w:rPr>
        <w:t>二</w:t>
      </w:r>
      <w:r>
        <w:rPr>
          <w:rFonts w:ascii="仿宋" w:eastAsia="仿宋" w:hAnsi="仿宋" w:hint="eastAsia"/>
          <w:sz w:val="24"/>
          <w:szCs w:val="24"/>
        </w:rPr>
        <w:t>）</w:t>
      </w:r>
      <w:r w:rsidR="0002212A">
        <w:rPr>
          <w:rFonts w:ascii="仿宋" w:eastAsia="仿宋" w:hAnsi="仿宋" w:hint="eastAsia"/>
          <w:sz w:val="24"/>
          <w:szCs w:val="24"/>
        </w:rPr>
        <w:t>应用启示</w:t>
      </w:r>
      <w:r>
        <w:rPr>
          <w:rFonts w:ascii="仿宋" w:eastAsia="仿宋" w:hAnsi="仿宋" w:hint="eastAsia"/>
          <w:sz w:val="24"/>
          <w:szCs w:val="24"/>
        </w:rPr>
        <w:t>：</w:t>
      </w:r>
      <w:bookmarkStart w:id="6" w:name="OLE_LINK5"/>
      <w:r w:rsidR="0002212A" w:rsidRPr="0002212A">
        <w:rPr>
          <w:rFonts w:ascii="仿宋" w:eastAsia="仿宋" w:hAnsi="仿宋" w:hint="eastAsia"/>
          <w:sz w:val="24"/>
          <w:szCs w:val="24"/>
        </w:rPr>
        <w:t>新加坡</w:t>
      </w:r>
      <w:bookmarkEnd w:id="6"/>
      <w:r w:rsidR="00403311">
        <w:rPr>
          <w:rFonts w:ascii="仿宋" w:eastAsia="仿宋" w:hAnsi="仿宋" w:hint="eastAsia"/>
          <w:sz w:val="24"/>
          <w:szCs w:val="24"/>
        </w:rPr>
        <w:t>智能核验</w:t>
      </w:r>
      <w:r w:rsidR="0002212A">
        <w:rPr>
          <w:rFonts w:ascii="仿宋" w:eastAsia="仿宋" w:hAnsi="仿宋" w:hint="eastAsia"/>
          <w:sz w:val="24"/>
          <w:szCs w:val="24"/>
        </w:rPr>
        <w:t>在中国应用的适配性</w:t>
      </w:r>
    </w:p>
    <w:p w14:paraId="3313B27A" w14:textId="2D4F82E7" w:rsidR="003D7780" w:rsidRDefault="0002212A" w:rsidP="003D7780">
      <w:pPr>
        <w:spacing w:line="400" w:lineRule="exact"/>
        <w:ind w:firstLineChars="200" w:firstLine="480"/>
        <w:rPr>
          <w:rFonts w:ascii="仿宋" w:eastAsia="仿宋" w:hAnsi="仿宋"/>
          <w:sz w:val="24"/>
          <w:szCs w:val="24"/>
        </w:rPr>
      </w:pPr>
      <w:r>
        <w:rPr>
          <w:rFonts w:ascii="仿宋" w:eastAsia="仿宋" w:hAnsi="仿宋" w:hint="eastAsia"/>
          <w:sz w:val="24"/>
          <w:szCs w:val="24"/>
        </w:rPr>
        <w:t>基于</w:t>
      </w:r>
      <w:r w:rsidRPr="0002212A">
        <w:rPr>
          <w:rFonts w:ascii="仿宋" w:eastAsia="仿宋" w:hAnsi="仿宋" w:hint="eastAsia"/>
          <w:sz w:val="24"/>
          <w:szCs w:val="24"/>
        </w:rPr>
        <w:t>新加坡</w:t>
      </w:r>
      <w:r>
        <w:rPr>
          <w:rFonts w:ascii="仿宋" w:eastAsia="仿宋" w:hAnsi="仿宋" w:hint="eastAsia"/>
          <w:sz w:val="24"/>
          <w:szCs w:val="24"/>
        </w:rPr>
        <w:t>在构建数字治理基础设施方面的革命性实践，探索其实现路径在中国是否有借鉴价值。</w:t>
      </w:r>
      <w:r w:rsidRPr="0002212A">
        <w:rPr>
          <w:rFonts w:ascii="仿宋" w:eastAsia="仿宋" w:hAnsi="仿宋" w:hint="eastAsia"/>
          <w:sz w:val="24"/>
          <w:szCs w:val="24"/>
        </w:rPr>
        <w:t>新加坡</w:t>
      </w:r>
      <w:r w:rsidR="00FF3FB0">
        <w:rPr>
          <w:rFonts w:ascii="仿宋" w:eastAsia="仿宋" w:hAnsi="仿宋" w:hint="eastAsia"/>
          <w:sz w:val="24"/>
          <w:szCs w:val="24"/>
        </w:rPr>
        <w:t>构建的可信容错机制</w:t>
      </w:r>
      <w:r w:rsidRPr="0002212A">
        <w:rPr>
          <w:rFonts w:ascii="仿宋" w:eastAsia="仿宋" w:hAnsi="仿宋" w:cs="仿宋" w:hint="eastAsia"/>
          <w:sz w:val="24"/>
          <w:szCs w:val="24"/>
        </w:rPr>
        <w:t>核</w:t>
      </w:r>
      <w:r w:rsidRPr="0002212A">
        <w:rPr>
          <w:rFonts w:ascii="仿宋" w:eastAsia="仿宋" w:hAnsi="仿宋" w:hint="eastAsia"/>
          <w:sz w:val="24"/>
          <w:szCs w:val="24"/>
        </w:rPr>
        <w:t>心目标是</w:t>
      </w:r>
      <w:r w:rsidRPr="0002212A">
        <w:rPr>
          <w:rFonts w:ascii="仿宋" w:eastAsia="仿宋" w:hAnsi="仿宋" w:cs="仿宋" w:hint="eastAsia"/>
          <w:sz w:val="24"/>
          <w:szCs w:val="24"/>
        </w:rPr>
        <w:t>构建一套技术驱动的责任认定机制，实现创新失败可被证明为合理</w:t>
      </w:r>
      <w:r w:rsidRPr="0002212A">
        <w:rPr>
          <w:rFonts w:ascii="仿宋" w:eastAsia="仿宋" w:hAnsi="仿宋" w:hint="eastAsia"/>
          <w:sz w:val="24"/>
          <w:szCs w:val="24"/>
        </w:rPr>
        <w:t>的制度突破</w:t>
      </w:r>
      <w:r>
        <w:rPr>
          <w:rFonts w:ascii="仿宋" w:eastAsia="仿宋" w:hAnsi="仿宋" w:hint="eastAsia"/>
          <w:sz w:val="24"/>
          <w:szCs w:val="24"/>
        </w:rPr>
        <w:t>，</w:t>
      </w:r>
      <w:r w:rsidR="00FF3FB0">
        <w:rPr>
          <w:rFonts w:ascii="仿宋" w:eastAsia="仿宋" w:hAnsi="仿宋" w:hint="eastAsia"/>
          <w:sz w:val="24"/>
          <w:szCs w:val="24"/>
        </w:rPr>
        <w:t>其</w:t>
      </w:r>
      <w:r w:rsidRPr="0002212A">
        <w:rPr>
          <w:rFonts w:ascii="仿宋" w:eastAsia="仿宋" w:hAnsi="仿宋" w:hint="eastAsia"/>
          <w:sz w:val="24"/>
          <w:szCs w:val="24"/>
        </w:rPr>
        <w:t>革命性在于</w:t>
      </w:r>
      <w:r w:rsidRPr="0002212A">
        <w:rPr>
          <w:rFonts w:ascii="仿宋" w:eastAsia="仿宋" w:hAnsi="仿宋" w:cs="仿宋" w:hint="eastAsia"/>
          <w:sz w:val="24"/>
          <w:szCs w:val="24"/>
        </w:rPr>
        <w:t>容错</w:t>
      </w:r>
      <w:r w:rsidR="00154A5A">
        <w:rPr>
          <w:rFonts w:ascii="仿宋" w:eastAsia="仿宋" w:hAnsi="仿宋" w:cs="仿宋" w:hint="eastAsia"/>
          <w:sz w:val="24"/>
          <w:szCs w:val="24"/>
        </w:rPr>
        <w:t>不再只依托于</w:t>
      </w:r>
      <w:r w:rsidRPr="0002212A">
        <w:rPr>
          <w:rFonts w:ascii="仿宋" w:eastAsia="仿宋" w:hAnsi="仿宋" w:cs="仿宋" w:hint="eastAsia"/>
          <w:sz w:val="24"/>
          <w:szCs w:val="24"/>
        </w:rPr>
        <w:t>道德承诺</w:t>
      </w:r>
      <w:r w:rsidR="00154A5A">
        <w:rPr>
          <w:rFonts w:ascii="仿宋" w:eastAsia="仿宋" w:hAnsi="仿宋" w:cs="仿宋" w:hint="eastAsia"/>
          <w:sz w:val="24"/>
          <w:szCs w:val="24"/>
        </w:rPr>
        <w:t>，而是形成了</w:t>
      </w:r>
      <w:r w:rsidRPr="0002212A">
        <w:rPr>
          <w:rFonts w:ascii="仿宋" w:eastAsia="仿宋" w:hAnsi="仿宋" w:cs="仿宋" w:hint="eastAsia"/>
          <w:sz w:val="24"/>
          <w:szCs w:val="24"/>
        </w:rPr>
        <w:t>可自动执行的数字治理协议。中国当前虽无完全对等的国家级机制，但已在技术底座、政策试点、评价改革三大维度形</w:t>
      </w:r>
      <w:r w:rsidR="00832BFD">
        <w:rPr>
          <w:rFonts w:ascii="仿宋" w:eastAsia="仿宋" w:hAnsi="仿宋" w:cs="仿宋" w:hint="eastAsia"/>
          <w:sz w:val="24"/>
          <w:szCs w:val="24"/>
        </w:rPr>
        <w:t>成</w:t>
      </w:r>
      <w:r w:rsidRPr="0002212A">
        <w:rPr>
          <w:rFonts w:ascii="仿宋" w:eastAsia="仿宋" w:hAnsi="仿宋" w:hint="eastAsia"/>
          <w:sz w:val="24"/>
          <w:szCs w:val="24"/>
        </w:rPr>
        <w:t>隐性协同</w:t>
      </w:r>
      <w:r w:rsidR="003D7780">
        <w:rPr>
          <w:rFonts w:ascii="仿宋" w:eastAsia="仿宋" w:hAnsi="仿宋" w:hint="eastAsia"/>
          <w:sz w:val="24"/>
          <w:szCs w:val="24"/>
        </w:rPr>
        <w:t>。</w:t>
      </w:r>
    </w:p>
    <w:p w14:paraId="13F523E7" w14:textId="48CFEFCC" w:rsidR="003D7780" w:rsidRDefault="003D7780" w:rsidP="003D7780">
      <w:pPr>
        <w:spacing w:line="400" w:lineRule="exact"/>
        <w:ind w:firstLineChars="200" w:firstLine="480"/>
        <w:rPr>
          <w:rFonts w:ascii="仿宋" w:eastAsia="仿宋" w:hAnsi="仿宋"/>
          <w:sz w:val="24"/>
          <w:szCs w:val="24"/>
        </w:rPr>
      </w:pPr>
      <w:r>
        <w:rPr>
          <w:rFonts w:ascii="仿宋" w:eastAsia="仿宋" w:hAnsi="仿宋" w:hint="eastAsia"/>
          <w:sz w:val="24"/>
          <w:szCs w:val="24"/>
        </w:rPr>
        <w:t>第一是在技术底座上，</w:t>
      </w:r>
      <w:r w:rsidR="0002212A">
        <w:rPr>
          <w:rFonts w:ascii="仿宋" w:eastAsia="仿宋" w:hAnsi="仿宋" w:hint="eastAsia"/>
          <w:sz w:val="24"/>
          <w:szCs w:val="24"/>
        </w:rPr>
        <w:t>2</w:t>
      </w:r>
      <w:r w:rsidR="0002212A">
        <w:rPr>
          <w:rFonts w:ascii="仿宋" w:eastAsia="仿宋" w:hAnsi="仿宋"/>
          <w:sz w:val="24"/>
          <w:szCs w:val="24"/>
        </w:rPr>
        <w:t>025</w:t>
      </w:r>
      <w:r w:rsidR="0002212A">
        <w:rPr>
          <w:rFonts w:ascii="仿宋" w:eastAsia="仿宋" w:hAnsi="仿宋" w:hint="eastAsia"/>
          <w:sz w:val="24"/>
          <w:szCs w:val="24"/>
        </w:rPr>
        <w:t>年3月</w:t>
      </w:r>
      <w:r w:rsidR="00BA021D">
        <w:rPr>
          <w:rFonts w:ascii="仿宋" w:eastAsia="仿宋" w:hAnsi="仿宋" w:hint="eastAsia"/>
          <w:sz w:val="24"/>
          <w:szCs w:val="24"/>
        </w:rPr>
        <w:t>我国</w:t>
      </w:r>
      <w:r w:rsidR="0002212A">
        <w:rPr>
          <w:rFonts w:ascii="仿宋" w:eastAsia="仿宋" w:hAnsi="仿宋" w:hint="eastAsia"/>
          <w:sz w:val="24"/>
          <w:szCs w:val="24"/>
        </w:rPr>
        <w:t>上线的</w:t>
      </w:r>
      <w:r w:rsidR="0002212A" w:rsidRPr="0002212A">
        <w:rPr>
          <w:rFonts w:ascii="仿宋" w:eastAsia="仿宋" w:hAnsi="仿宋" w:hint="eastAsia"/>
          <w:sz w:val="24"/>
          <w:szCs w:val="24"/>
        </w:rPr>
        <w:t>“链证中国”平台</w:t>
      </w:r>
      <w:r>
        <w:rPr>
          <w:rFonts w:ascii="仿宋" w:eastAsia="仿宋" w:hAnsi="仿宋" w:hint="eastAsia"/>
          <w:sz w:val="24"/>
          <w:szCs w:val="24"/>
        </w:rPr>
        <w:t>已经</w:t>
      </w:r>
      <w:r w:rsidR="0002212A" w:rsidRPr="0002212A">
        <w:rPr>
          <w:rFonts w:ascii="仿宋" w:eastAsia="仿宋" w:hAnsi="仿宋" w:hint="eastAsia"/>
          <w:sz w:val="24"/>
          <w:szCs w:val="24"/>
        </w:rPr>
        <w:t>实现技术成果的区块链存证与司法</w:t>
      </w:r>
      <w:proofErr w:type="gramStart"/>
      <w:r w:rsidR="0002212A" w:rsidRPr="0002212A">
        <w:rPr>
          <w:rFonts w:ascii="仿宋" w:eastAsia="仿宋" w:hAnsi="仿宋" w:hint="eastAsia"/>
          <w:sz w:val="24"/>
          <w:szCs w:val="24"/>
        </w:rPr>
        <w:t>级时间戳</w:t>
      </w:r>
      <w:proofErr w:type="gramEnd"/>
      <w:r w:rsidR="0002212A" w:rsidRPr="0002212A">
        <w:rPr>
          <w:rFonts w:ascii="仿宋" w:eastAsia="仿宋" w:hAnsi="仿宋" w:hint="eastAsia"/>
          <w:sz w:val="24"/>
          <w:szCs w:val="24"/>
        </w:rPr>
        <w:t>认证</w:t>
      </w:r>
      <w:r w:rsidR="0002212A">
        <w:rPr>
          <w:rFonts w:ascii="仿宋" w:eastAsia="仿宋" w:hAnsi="仿宋" w:hint="eastAsia"/>
          <w:sz w:val="24"/>
          <w:szCs w:val="24"/>
        </w:rPr>
        <w:t>，可</w:t>
      </w:r>
      <w:r w:rsidR="0002212A" w:rsidRPr="0002212A">
        <w:rPr>
          <w:rFonts w:ascii="仿宋" w:eastAsia="仿宋" w:hAnsi="仿宋" w:hint="eastAsia"/>
          <w:sz w:val="24"/>
          <w:szCs w:val="24"/>
        </w:rPr>
        <w:t>将“链证中国”升级为国家级科技项目决策存证平台</w:t>
      </w:r>
      <w:r w:rsidR="0002212A" w:rsidRPr="0002212A">
        <w:rPr>
          <w:rFonts w:ascii="仿宋" w:eastAsia="仿宋" w:hAnsi="仿宋" w:cs="仿宋" w:hint="eastAsia"/>
          <w:sz w:val="24"/>
          <w:szCs w:val="24"/>
        </w:rPr>
        <w:t>，要求国家重点研发计划、重大专项的关键节点成果（如原型、代码、实验数据）上链，并接入</w:t>
      </w:r>
      <w:r w:rsidR="0002212A" w:rsidRPr="0002212A">
        <w:rPr>
          <w:rFonts w:ascii="仿宋" w:eastAsia="仿宋" w:hAnsi="仿宋"/>
          <w:sz w:val="24"/>
          <w:szCs w:val="24"/>
        </w:rPr>
        <w:t>AI</w:t>
      </w:r>
      <w:r w:rsidR="0002212A" w:rsidRPr="0002212A">
        <w:rPr>
          <w:rFonts w:ascii="仿宋" w:eastAsia="仿宋" w:hAnsi="仿宋" w:hint="eastAsia"/>
          <w:sz w:val="24"/>
          <w:szCs w:val="24"/>
        </w:rPr>
        <w:t>模型进行</w:t>
      </w:r>
      <w:r w:rsidR="0002212A" w:rsidRPr="0002212A">
        <w:rPr>
          <w:rFonts w:ascii="仿宋" w:eastAsia="仿宋" w:hAnsi="仿宋" w:cs="仿宋" w:hint="eastAsia"/>
          <w:sz w:val="24"/>
          <w:szCs w:val="24"/>
        </w:rPr>
        <w:t>技术可行性自动比对，替代部分专家主观评审，实现失败可证、免责自动触发</w:t>
      </w:r>
      <w:r w:rsidR="0002212A">
        <w:rPr>
          <w:rFonts w:ascii="仿宋" w:eastAsia="仿宋" w:hAnsi="仿宋" w:hint="eastAsia"/>
          <w:sz w:val="24"/>
          <w:szCs w:val="24"/>
        </w:rPr>
        <w:t>。</w:t>
      </w:r>
    </w:p>
    <w:p w14:paraId="64904963" w14:textId="688A43A3" w:rsidR="003D7780" w:rsidRDefault="003D7780" w:rsidP="003D7780">
      <w:pPr>
        <w:spacing w:line="400" w:lineRule="exact"/>
        <w:ind w:firstLineChars="200" w:firstLine="480"/>
        <w:rPr>
          <w:rFonts w:ascii="仿宋" w:eastAsia="仿宋" w:hAnsi="仿宋"/>
          <w:sz w:val="24"/>
          <w:szCs w:val="24"/>
        </w:rPr>
      </w:pPr>
      <w:r>
        <w:rPr>
          <w:rFonts w:ascii="仿宋" w:eastAsia="仿宋" w:hAnsi="仿宋" w:hint="eastAsia"/>
          <w:sz w:val="24"/>
          <w:szCs w:val="24"/>
        </w:rPr>
        <w:t>第二是在政策试点上，</w:t>
      </w:r>
      <w:r w:rsidRPr="003D7780">
        <w:rPr>
          <w:rFonts w:ascii="仿宋" w:eastAsia="仿宋" w:hAnsi="仿宋" w:hint="eastAsia"/>
          <w:sz w:val="24"/>
          <w:szCs w:val="24"/>
        </w:rPr>
        <w:t>深圳、海南等地出台</w:t>
      </w:r>
      <w:r>
        <w:rPr>
          <w:rFonts w:ascii="仿宋" w:eastAsia="仿宋" w:hAnsi="仿宋" w:hint="eastAsia"/>
          <w:sz w:val="24"/>
          <w:szCs w:val="24"/>
        </w:rPr>
        <w:t>“</w:t>
      </w:r>
      <w:r w:rsidRPr="003D7780">
        <w:rPr>
          <w:rFonts w:ascii="仿宋" w:eastAsia="仿宋" w:hAnsi="仿宋" w:hint="eastAsia"/>
          <w:sz w:val="24"/>
          <w:szCs w:val="24"/>
        </w:rPr>
        <w:t>宽容失败</w:t>
      </w:r>
      <w:r>
        <w:rPr>
          <w:rFonts w:ascii="仿宋" w:eastAsia="仿宋" w:hAnsi="仿宋" w:hint="eastAsia"/>
          <w:sz w:val="24"/>
          <w:szCs w:val="24"/>
        </w:rPr>
        <w:t>”</w:t>
      </w:r>
      <w:r w:rsidRPr="003D7780">
        <w:rPr>
          <w:rFonts w:ascii="仿宋" w:eastAsia="仿宋" w:hAnsi="仿宋" w:hint="eastAsia"/>
          <w:sz w:val="24"/>
          <w:szCs w:val="24"/>
        </w:rPr>
        <w:t>地方指引，明确9类免责情形，突破</w:t>
      </w:r>
      <w:r>
        <w:rPr>
          <w:rFonts w:ascii="仿宋" w:eastAsia="仿宋" w:hAnsi="仿宋" w:hint="eastAsia"/>
          <w:sz w:val="24"/>
          <w:szCs w:val="24"/>
        </w:rPr>
        <w:t>了</w:t>
      </w:r>
      <w:r w:rsidRPr="003D7780">
        <w:rPr>
          <w:rFonts w:ascii="仿宋" w:eastAsia="仿宋" w:hAnsi="仿宋" w:hint="eastAsia"/>
          <w:sz w:val="24"/>
          <w:szCs w:val="24"/>
        </w:rPr>
        <w:t>人治追责惯性</w:t>
      </w:r>
      <w:r>
        <w:rPr>
          <w:rFonts w:ascii="仿宋" w:eastAsia="仿宋" w:hAnsi="仿宋" w:hint="eastAsia"/>
          <w:sz w:val="24"/>
          <w:szCs w:val="24"/>
        </w:rPr>
        <w:t>，科技部可参照地方经验，</w:t>
      </w:r>
      <w:r w:rsidR="00832BFD">
        <w:rPr>
          <w:rFonts w:ascii="仿宋" w:eastAsia="仿宋" w:hAnsi="仿宋" w:hint="eastAsia"/>
          <w:sz w:val="24"/>
          <w:szCs w:val="24"/>
        </w:rPr>
        <w:t>建议</w:t>
      </w:r>
      <w:r w:rsidRPr="003D7780">
        <w:rPr>
          <w:rFonts w:ascii="仿宋" w:eastAsia="仿宋" w:hAnsi="仿宋" w:hint="eastAsia"/>
          <w:sz w:val="24"/>
          <w:szCs w:val="24"/>
        </w:rPr>
        <w:t>明确</w:t>
      </w:r>
      <w:r w:rsidRPr="003D7780">
        <w:rPr>
          <w:rFonts w:ascii="仿宋" w:eastAsia="仿宋" w:hAnsi="仿宋" w:cs="仿宋" w:hint="eastAsia"/>
          <w:sz w:val="24"/>
          <w:szCs w:val="24"/>
        </w:rPr>
        <w:t>技术路线选择不当</w:t>
      </w:r>
      <w:r w:rsidRPr="003D7780">
        <w:rPr>
          <w:rFonts w:ascii="仿宋" w:eastAsia="仿宋" w:hAnsi="仿宋" w:hint="eastAsia"/>
          <w:sz w:val="24"/>
          <w:szCs w:val="24"/>
        </w:rPr>
        <w:t>、前沿探索失败、非主观失误等情形可免责，并建立跨部门联合认定委员会，</w:t>
      </w:r>
      <w:r w:rsidR="00312613">
        <w:rPr>
          <w:rFonts w:ascii="仿宋" w:eastAsia="仿宋" w:hAnsi="仿宋" w:hint="eastAsia"/>
          <w:sz w:val="24"/>
          <w:szCs w:val="24"/>
        </w:rPr>
        <w:t>完成</w:t>
      </w:r>
      <w:r w:rsidRPr="003D7780">
        <w:rPr>
          <w:rFonts w:ascii="仿宋" w:eastAsia="仿宋" w:hAnsi="仿宋" w:hint="eastAsia"/>
          <w:sz w:val="24"/>
          <w:szCs w:val="24"/>
        </w:rPr>
        <w:t>地方试点上升为国家标准</w:t>
      </w:r>
      <w:r w:rsidR="00312613">
        <w:rPr>
          <w:rFonts w:ascii="仿宋" w:eastAsia="仿宋" w:hAnsi="仿宋" w:hint="eastAsia"/>
          <w:sz w:val="24"/>
          <w:szCs w:val="24"/>
        </w:rPr>
        <w:t>的实践</w:t>
      </w:r>
      <w:r w:rsidRPr="003D7780">
        <w:rPr>
          <w:rFonts w:ascii="仿宋" w:eastAsia="仿宋" w:hAnsi="仿宋" w:hint="eastAsia"/>
          <w:sz w:val="24"/>
          <w:szCs w:val="24"/>
        </w:rPr>
        <w:t>。</w:t>
      </w:r>
    </w:p>
    <w:p w14:paraId="023F1F32" w14:textId="0DE4A14F" w:rsidR="00E82E24" w:rsidRPr="003D7780" w:rsidRDefault="003D7780" w:rsidP="00936545">
      <w:pPr>
        <w:spacing w:afterLines="50" w:after="156" w:line="400" w:lineRule="exact"/>
        <w:ind w:firstLineChars="200" w:firstLine="480"/>
        <w:rPr>
          <w:rFonts w:ascii="仿宋" w:hAnsi="仿宋"/>
          <w:sz w:val="24"/>
          <w:szCs w:val="24"/>
        </w:rPr>
      </w:pPr>
      <w:r>
        <w:rPr>
          <w:rFonts w:ascii="仿宋" w:eastAsia="仿宋" w:hAnsi="仿宋" w:hint="eastAsia"/>
          <w:sz w:val="24"/>
          <w:szCs w:val="24"/>
        </w:rPr>
        <w:t>第三</w:t>
      </w:r>
      <w:r w:rsidR="00312613">
        <w:rPr>
          <w:rFonts w:ascii="仿宋" w:eastAsia="仿宋" w:hAnsi="仿宋" w:hint="eastAsia"/>
          <w:sz w:val="24"/>
          <w:szCs w:val="24"/>
        </w:rPr>
        <w:t>是</w:t>
      </w:r>
      <w:r>
        <w:rPr>
          <w:rFonts w:ascii="仿宋" w:eastAsia="仿宋" w:hAnsi="仿宋" w:hint="eastAsia"/>
          <w:sz w:val="24"/>
          <w:szCs w:val="24"/>
        </w:rPr>
        <w:t>在评价改革上，</w:t>
      </w:r>
      <w:r w:rsidR="00312613">
        <w:rPr>
          <w:rFonts w:ascii="仿宋" w:eastAsia="仿宋" w:hAnsi="仿宋" w:hint="eastAsia"/>
          <w:sz w:val="24"/>
          <w:szCs w:val="24"/>
        </w:rPr>
        <w:t>我</w:t>
      </w:r>
      <w:r>
        <w:rPr>
          <w:rFonts w:ascii="仿宋" w:eastAsia="仿宋" w:hAnsi="仿宋" w:hint="eastAsia"/>
          <w:sz w:val="24"/>
          <w:szCs w:val="24"/>
        </w:rPr>
        <w:t>国</w:t>
      </w:r>
      <w:bookmarkStart w:id="7" w:name="OLE_LINK8"/>
      <w:r w:rsidR="00C533B9">
        <w:rPr>
          <w:rFonts w:ascii="仿宋" w:eastAsia="仿宋" w:hAnsi="仿宋" w:hint="eastAsia"/>
          <w:sz w:val="24"/>
          <w:szCs w:val="24"/>
        </w:rPr>
        <w:t>“</w:t>
      </w:r>
      <w:r w:rsidRPr="003D7780">
        <w:rPr>
          <w:rFonts w:ascii="仿宋" w:eastAsia="仿宋" w:hAnsi="仿宋" w:hint="eastAsia"/>
          <w:sz w:val="24"/>
          <w:szCs w:val="24"/>
        </w:rPr>
        <w:t>破四唯</w:t>
      </w:r>
      <w:r w:rsidR="00C533B9">
        <w:rPr>
          <w:rFonts w:ascii="仿宋" w:eastAsia="仿宋" w:hAnsi="仿宋" w:hint="eastAsia"/>
          <w:sz w:val="24"/>
          <w:szCs w:val="24"/>
        </w:rPr>
        <w:t>”</w:t>
      </w:r>
      <w:r w:rsidRPr="003D7780">
        <w:rPr>
          <w:rFonts w:ascii="仿宋" w:eastAsia="仿宋" w:hAnsi="仿宋" w:hint="eastAsia"/>
          <w:sz w:val="24"/>
          <w:szCs w:val="24"/>
        </w:rPr>
        <w:t>改革</w:t>
      </w:r>
      <w:bookmarkEnd w:id="7"/>
      <w:r>
        <w:rPr>
          <w:rFonts w:ascii="仿宋" w:eastAsia="仿宋" w:hAnsi="仿宋" w:hint="eastAsia"/>
          <w:sz w:val="24"/>
          <w:szCs w:val="24"/>
        </w:rPr>
        <w:t>正在</w:t>
      </w:r>
      <w:r w:rsidRPr="003D7780">
        <w:rPr>
          <w:rFonts w:ascii="仿宋" w:eastAsia="仿宋" w:hAnsi="仿宋" w:hint="eastAsia"/>
          <w:sz w:val="24"/>
          <w:szCs w:val="24"/>
        </w:rPr>
        <w:t>推动科技评价从论文数量转向创新贡献，与AI核验的客观性逻辑同构</w:t>
      </w:r>
      <w:r>
        <w:rPr>
          <w:rFonts w:ascii="仿宋" w:eastAsia="仿宋" w:hAnsi="仿宋" w:hint="eastAsia"/>
          <w:sz w:val="24"/>
          <w:szCs w:val="24"/>
        </w:rPr>
        <w:t>。可在</w:t>
      </w:r>
      <w:r w:rsidRPr="003D7780">
        <w:rPr>
          <w:rFonts w:ascii="仿宋" w:eastAsia="仿宋" w:hAnsi="仿宋" w:hint="eastAsia"/>
          <w:sz w:val="24"/>
          <w:szCs w:val="24"/>
        </w:rPr>
        <w:t>重点研发计划中试点“</w:t>
      </w:r>
      <w:r w:rsidRPr="003D7780">
        <w:rPr>
          <w:rFonts w:ascii="仿宋" w:eastAsia="仿宋" w:hAnsi="仿宋"/>
          <w:sz w:val="24"/>
          <w:szCs w:val="24"/>
        </w:rPr>
        <w:t>AI</w:t>
      </w:r>
      <w:r w:rsidRPr="003D7780">
        <w:rPr>
          <w:rFonts w:ascii="仿宋" w:eastAsia="仿宋" w:hAnsi="仿宋" w:hint="eastAsia"/>
          <w:sz w:val="24"/>
          <w:szCs w:val="24"/>
        </w:rPr>
        <w:t>辅助评价系统”</w:t>
      </w:r>
      <w:r w:rsidRPr="003D7780">
        <w:rPr>
          <w:rFonts w:ascii="仿宋" w:eastAsia="仿宋" w:hAnsi="仿宋" w:cs="仿宋" w:hint="eastAsia"/>
          <w:sz w:val="24"/>
          <w:szCs w:val="24"/>
        </w:rPr>
        <w:t>，对申报材料进行技术原创性、可复现性、数据完整性的自动化初筛，将专家评审聚焦于战略价值与交叉创新，实现机器筛劣</w:t>
      </w:r>
      <w:r w:rsidRPr="003D7780">
        <w:rPr>
          <w:rFonts w:ascii="仿宋" w:eastAsia="仿宋" w:hAnsi="仿宋" w:hint="eastAsia"/>
          <w:sz w:val="24"/>
          <w:szCs w:val="24"/>
        </w:rPr>
        <w:t>、专家择</w:t>
      </w:r>
      <w:r>
        <w:rPr>
          <w:rFonts w:ascii="仿宋" w:eastAsia="仿宋" w:hAnsi="仿宋" w:hint="eastAsia"/>
          <w:sz w:val="24"/>
          <w:szCs w:val="24"/>
        </w:rPr>
        <w:t>优。</w:t>
      </w:r>
    </w:p>
    <w:p w14:paraId="5F77EDBA" w14:textId="41DED435" w:rsidR="00025062" w:rsidRPr="00025062" w:rsidRDefault="00E04FE2" w:rsidP="00025062">
      <w:pPr>
        <w:spacing w:beforeLines="50" w:before="156" w:afterLines="50" w:after="156" w:line="400" w:lineRule="exact"/>
        <w:ind w:firstLineChars="200" w:firstLine="562"/>
        <w:outlineLvl w:val="0"/>
        <w:rPr>
          <w:rFonts w:ascii="仿宋" w:eastAsia="仿宋" w:hAnsi="仿宋"/>
          <w:sz w:val="24"/>
          <w:szCs w:val="24"/>
        </w:rPr>
      </w:pPr>
      <w:r>
        <w:rPr>
          <w:rFonts w:ascii="仿宋" w:eastAsia="仿宋" w:hAnsi="仿宋" w:hint="eastAsia"/>
          <w:b/>
          <w:bCs/>
          <w:sz w:val="28"/>
          <w:szCs w:val="28"/>
        </w:rPr>
        <w:t>四</w:t>
      </w:r>
      <w:r w:rsidR="00C4685C" w:rsidRPr="00C4685C">
        <w:rPr>
          <w:rFonts w:ascii="仿宋" w:eastAsia="仿宋" w:hAnsi="仿宋" w:hint="eastAsia"/>
          <w:b/>
          <w:bCs/>
          <w:sz w:val="28"/>
          <w:szCs w:val="28"/>
        </w:rPr>
        <w:t>、</w:t>
      </w:r>
      <w:r>
        <w:rPr>
          <w:rFonts w:ascii="仿宋" w:eastAsia="仿宋" w:hAnsi="仿宋" w:hint="eastAsia"/>
          <w:b/>
          <w:bCs/>
          <w:sz w:val="28"/>
          <w:szCs w:val="28"/>
        </w:rPr>
        <w:t>执行路径重构</w:t>
      </w:r>
      <w:r w:rsidR="00492A6D" w:rsidRPr="00492A6D">
        <w:rPr>
          <w:rFonts w:ascii="仿宋" w:eastAsia="仿宋" w:hAnsi="仿宋" w:hint="eastAsia"/>
          <w:b/>
          <w:bCs/>
          <w:sz w:val="28"/>
          <w:szCs w:val="28"/>
        </w:rPr>
        <w:t>：</w:t>
      </w:r>
      <w:r w:rsidR="0076201F">
        <w:rPr>
          <w:rFonts w:ascii="仿宋" w:eastAsia="仿宋" w:hAnsi="仿宋" w:hint="eastAsia"/>
          <w:b/>
          <w:bCs/>
          <w:sz w:val="28"/>
          <w:szCs w:val="28"/>
        </w:rPr>
        <w:t>搭</w:t>
      </w:r>
      <w:r>
        <w:rPr>
          <w:rFonts w:ascii="仿宋" w:eastAsia="仿宋" w:hAnsi="仿宋" w:hint="eastAsia"/>
          <w:b/>
          <w:bCs/>
          <w:sz w:val="28"/>
          <w:szCs w:val="28"/>
        </w:rPr>
        <w:t>建</w:t>
      </w:r>
      <w:bookmarkStart w:id="8" w:name="OLE_LINK6"/>
      <w:r>
        <w:rPr>
          <w:rFonts w:ascii="仿宋" w:eastAsia="仿宋" w:hAnsi="仿宋" w:hint="eastAsia"/>
          <w:b/>
          <w:bCs/>
          <w:sz w:val="28"/>
          <w:szCs w:val="28"/>
        </w:rPr>
        <w:t>可信评估机制</w:t>
      </w:r>
      <w:bookmarkEnd w:id="8"/>
      <w:r w:rsidR="0076201F">
        <w:rPr>
          <w:rFonts w:ascii="仿宋" w:eastAsia="仿宋" w:hAnsi="仿宋" w:hint="eastAsia"/>
          <w:b/>
          <w:bCs/>
          <w:sz w:val="28"/>
          <w:szCs w:val="28"/>
        </w:rPr>
        <w:t>的核心框架</w:t>
      </w:r>
    </w:p>
    <w:p w14:paraId="3D910CC8" w14:textId="6F638FF0" w:rsidR="006D382C" w:rsidRDefault="006D382C" w:rsidP="00B16ABA">
      <w:pPr>
        <w:spacing w:line="400" w:lineRule="exact"/>
        <w:ind w:firstLineChars="200" w:firstLine="480"/>
        <w:rPr>
          <w:rFonts w:ascii="仿宋" w:eastAsia="仿宋" w:hAnsi="仿宋"/>
          <w:sz w:val="24"/>
          <w:szCs w:val="24"/>
        </w:rPr>
      </w:pPr>
      <w:r>
        <w:rPr>
          <w:rFonts w:ascii="仿宋" w:eastAsia="仿宋" w:hAnsi="仿宋" w:hint="eastAsia"/>
          <w:sz w:val="24"/>
          <w:szCs w:val="24"/>
        </w:rPr>
        <w:t>基于</w:t>
      </w:r>
      <w:r w:rsidR="00B34607" w:rsidRPr="00AE0AC9">
        <w:rPr>
          <w:rFonts w:ascii="仿宋" w:eastAsia="仿宋" w:hAnsi="仿宋" w:hint="eastAsia"/>
          <w:sz w:val="24"/>
          <w:szCs w:val="24"/>
        </w:rPr>
        <w:t>国有资本运营公司</w:t>
      </w:r>
      <w:r w:rsidR="00B34607" w:rsidRPr="00B34607">
        <w:rPr>
          <w:rFonts w:ascii="仿宋" w:eastAsia="仿宋" w:hAnsi="仿宋" w:hint="eastAsia"/>
          <w:sz w:val="24"/>
          <w:szCs w:val="24"/>
        </w:rPr>
        <w:t>产业基金容错机制因缺乏客观证据支撑而</w:t>
      </w:r>
      <w:bookmarkStart w:id="9" w:name="_Hlk226559412"/>
      <w:r w:rsidR="00B16ABA">
        <w:rPr>
          <w:rFonts w:ascii="仿宋" w:eastAsia="仿宋" w:hAnsi="仿宋" w:hint="eastAsia"/>
          <w:sz w:val="24"/>
          <w:szCs w:val="24"/>
        </w:rPr>
        <w:t>长期难以</w:t>
      </w:r>
      <w:r w:rsidR="00B16ABA">
        <w:rPr>
          <w:rFonts w:ascii="仿宋" w:eastAsia="仿宋" w:hAnsi="仿宋" w:hint="eastAsia"/>
          <w:sz w:val="24"/>
          <w:szCs w:val="24"/>
        </w:rPr>
        <w:lastRenderedPageBreak/>
        <w:t>实质运行</w:t>
      </w:r>
      <w:r w:rsidR="00B34607" w:rsidRPr="00B34607">
        <w:rPr>
          <w:rFonts w:ascii="仿宋" w:eastAsia="仿宋" w:hAnsi="仿宋" w:hint="eastAsia"/>
          <w:sz w:val="24"/>
          <w:szCs w:val="24"/>
        </w:rPr>
        <w:t>的</w:t>
      </w:r>
      <w:r w:rsidR="00B16ABA">
        <w:rPr>
          <w:rFonts w:ascii="仿宋" w:eastAsia="仿宋" w:hAnsi="仿宋" w:hint="eastAsia"/>
          <w:sz w:val="24"/>
          <w:szCs w:val="24"/>
        </w:rPr>
        <w:t>核心</w:t>
      </w:r>
      <w:bookmarkEnd w:id="9"/>
      <w:r w:rsidR="00B34607" w:rsidRPr="00B34607">
        <w:rPr>
          <w:rFonts w:ascii="仿宋" w:eastAsia="仿宋" w:hAnsi="仿宋" w:hint="eastAsia"/>
          <w:sz w:val="24"/>
          <w:szCs w:val="24"/>
        </w:rPr>
        <w:t>困境</w:t>
      </w:r>
      <w:r>
        <w:rPr>
          <w:rFonts w:ascii="仿宋" w:eastAsia="仿宋" w:hAnsi="仿宋" w:hint="eastAsia"/>
          <w:sz w:val="24"/>
          <w:szCs w:val="24"/>
        </w:rPr>
        <w:t>，本文提出</w:t>
      </w:r>
      <w:r w:rsidRPr="006D382C">
        <w:rPr>
          <w:rFonts w:ascii="仿宋" w:eastAsia="仿宋" w:hAnsi="仿宋" w:hint="eastAsia"/>
          <w:sz w:val="24"/>
          <w:szCs w:val="24"/>
        </w:rPr>
        <w:t>可信评估机制，</w:t>
      </w:r>
      <w:r w:rsidR="00832BFD" w:rsidRPr="00832BFD">
        <w:rPr>
          <w:rFonts w:ascii="仿宋" w:eastAsia="仿宋" w:hAnsi="仿宋" w:hint="eastAsia"/>
          <w:sz w:val="24"/>
          <w:szCs w:val="24"/>
        </w:rPr>
        <w:t>其为</w:t>
      </w:r>
      <w:r w:rsidR="00832BFD" w:rsidRPr="00832BFD">
        <w:rPr>
          <w:rFonts w:ascii="仿宋" w:eastAsia="仿宋" w:hAnsi="仿宋" w:cs="仿宋" w:hint="eastAsia"/>
          <w:sz w:val="24"/>
          <w:szCs w:val="24"/>
        </w:rPr>
        <w:t>一种融合区块链存证、</w:t>
      </w:r>
      <w:r w:rsidR="00832BFD" w:rsidRPr="00832BFD">
        <w:rPr>
          <w:rFonts w:ascii="仿宋" w:eastAsia="仿宋" w:hAnsi="仿宋"/>
          <w:sz w:val="24"/>
          <w:szCs w:val="24"/>
        </w:rPr>
        <w:t>AI</w:t>
      </w:r>
      <w:r w:rsidR="00832BFD" w:rsidRPr="00832BFD">
        <w:rPr>
          <w:rFonts w:ascii="仿宋" w:eastAsia="仿宋" w:hAnsi="仿宋" w:hint="eastAsia"/>
          <w:sz w:val="24"/>
          <w:szCs w:val="24"/>
        </w:rPr>
        <w:t>自动化核验与系统安全审计的闭环式信任构建体系</w:t>
      </w:r>
      <w:r w:rsidR="00832BFD">
        <w:rPr>
          <w:rFonts w:ascii="仿宋" w:eastAsia="仿宋" w:hAnsi="仿宋" w:hint="eastAsia"/>
          <w:sz w:val="24"/>
          <w:szCs w:val="24"/>
        </w:rPr>
        <w:t>，具体</w:t>
      </w:r>
      <w:r w:rsidRPr="006D382C">
        <w:rPr>
          <w:rFonts w:ascii="仿宋" w:eastAsia="仿宋" w:hAnsi="仿宋" w:hint="eastAsia"/>
          <w:sz w:val="24"/>
          <w:szCs w:val="24"/>
        </w:rPr>
        <w:t>是指通过标准化记录（行为可溯）、分层认定（责任可判）、技术存证（证据可链），构建一套能够精准区分合理试错与违规失职的制度基础设施</w:t>
      </w:r>
      <w:r w:rsidR="00B16ABA">
        <w:rPr>
          <w:rFonts w:ascii="仿宋" w:eastAsia="仿宋" w:hAnsi="仿宋" w:hint="eastAsia"/>
          <w:sz w:val="24"/>
          <w:szCs w:val="24"/>
        </w:rPr>
        <w:t>，</w:t>
      </w:r>
      <w:r w:rsidRPr="006D382C">
        <w:rPr>
          <w:rFonts w:ascii="仿宋" w:eastAsia="仿宋" w:hAnsi="仿宋" w:hint="eastAsia"/>
          <w:sz w:val="24"/>
          <w:szCs w:val="24"/>
        </w:rPr>
        <w:t>核心目标是让</w:t>
      </w:r>
      <w:proofErr w:type="gramStart"/>
      <w:r w:rsidRPr="006D382C">
        <w:rPr>
          <w:rFonts w:ascii="仿宋" w:eastAsia="仿宋" w:hAnsi="仿宋" w:hint="eastAsia"/>
          <w:sz w:val="24"/>
          <w:szCs w:val="24"/>
        </w:rPr>
        <w:t>容错从</w:t>
      </w:r>
      <w:proofErr w:type="gramEnd"/>
      <w:r w:rsidRPr="006D382C">
        <w:rPr>
          <w:rFonts w:ascii="仿宋" w:eastAsia="仿宋" w:hAnsi="仿宋" w:hint="eastAsia"/>
          <w:sz w:val="24"/>
          <w:szCs w:val="24"/>
        </w:rPr>
        <w:t>人治走向系统可信。</w:t>
      </w:r>
    </w:p>
    <w:p w14:paraId="37F6F72D" w14:textId="4CB45797" w:rsidR="001C190B" w:rsidRPr="0076201F" w:rsidRDefault="00E04FE2" w:rsidP="001C190B">
      <w:pPr>
        <w:spacing w:line="400" w:lineRule="exact"/>
        <w:ind w:firstLineChars="200" w:firstLine="480"/>
        <w:outlineLvl w:val="1"/>
        <w:rPr>
          <w:rFonts w:ascii="仿宋" w:eastAsia="仿宋" w:hAnsi="仿宋"/>
          <w:sz w:val="24"/>
          <w:szCs w:val="24"/>
        </w:rPr>
      </w:pPr>
      <w:r>
        <w:rPr>
          <w:rFonts w:ascii="仿宋" w:eastAsia="仿宋" w:hAnsi="仿宋" w:hint="eastAsia"/>
          <w:sz w:val="24"/>
          <w:szCs w:val="24"/>
        </w:rPr>
        <w:t>（一）</w:t>
      </w:r>
      <w:r w:rsidR="0076201F">
        <w:rPr>
          <w:rFonts w:ascii="仿宋" w:eastAsia="仿宋" w:hAnsi="仿宋" w:hint="eastAsia"/>
          <w:sz w:val="24"/>
          <w:szCs w:val="24"/>
        </w:rPr>
        <w:t>行为可溯：</w:t>
      </w:r>
      <w:proofErr w:type="gramStart"/>
      <w:r w:rsidR="0076201F" w:rsidRPr="0076201F">
        <w:rPr>
          <w:rFonts w:ascii="仿宋" w:eastAsia="仿宋" w:hAnsi="仿宋" w:hint="eastAsia"/>
          <w:sz w:val="24"/>
          <w:szCs w:val="24"/>
        </w:rPr>
        <w:t>构建全</w:t>
      </w:r>
      <w:proofErr w:type="gramEnd"/>
      <w:r w:rsidR="0076201F" w:rsidRPr="0076201F">
        <w:rPr>
          <w:rFonts w:ascii="仿宋" w:eastAsia="仿宋" w:hAnsi="仿宋" w:hint="eastAsia"/>
          <w:sz w:val="24"/>
          <w:szCs w:val="24"/>
        </w:rPr>
        <w:t>流程记录标准</w:t>
      </w:r>
    </w:p>
    <w:p w14:paraId="11DC600D" w14:textId="60DD7319" w:rsidR="001C190B" w:rsidRPr="0076201F" w:rsidRDefault="0076201F" w:rsidP="0076201F">
      <w:pPr>
        <w:spacing w:line="400" w:lineRule="exact"/>
        <w:ind w:firstLineChars="200" w:firstLine="480"/>
        <w:rPr>
          <w:rFonts w:ascii="仿宋" w:eastAsia="仿宋" w:hAnsi="仿宋"/>
          <w:sz w:val="24"/>
          <w:szCs w:val="24"/>
        </w:rPr>
      </w:pPr>
      <w:r w:rsidRPr="0076201F">
        <w:rPr>
          <w:rFonts w:ascii="仿宋" w:eastAsia="仿宋" w:hAnsi="仿宋" w:hint="eastAsia"/>
          <w:sz w:val="24"/>
          <w:szCs w:val="24"/>
        </w:rPr>
        <w:t>针对科研项目、国资投资等不同场景，明确从立项、执行、评估到成果转化的全流程数据记录标准，包括实验数据、决策文件、沟通记录等，确保每个环节的行为均可追溯。</w:t>
      </w:r>
      <w:r w:rsidRPr="0076201F">
        <w:rPr>
          <w:rFonts w:ascii="仿宋" w:eastAsia="仿宋" w:hAnsi="仿宋" w:cs="仿宋" w:hint="eastAsia"/>
          <w:sz w:val="24"/>
          <w:szCs w:val="24"/>
        </w:rPr>
        <w:t>根据项目阶段、行业特性调整记录重点，例如前沿探索类科研项目，侧重记录创新思路、实验突破点；国资直投项目，侧重记录投资决策依据、风</w:t>
      </w:r>
      <w:r w:rsidRPr="0076201F">
        <w:rPr>
          <w:rFonts w:ascii="仿宋" w:eastAsia="仿宋" w:hAnsi="仿宋" w:hint="eastAsia"/>
          <w:sz w:val="24"/>
          <w:szCs w:val="24"/>
        </w:rPr>
        <w:t>险防控措施。</w:t>
      </w:r>
    </w:p>
    <w:p w14:paraId="761A36E0" w14:textId="1E3E6823" w:rsidR="001C190B" w:rsidRPr="0076201F" w:rsidRDefault="00E04FE2" w:rsidP="001C190B">
      <w:pPr>
        <w:spacing w:line="400" w:lineRule="exact"/>
        <w:ind w:firstLineChars="200" w:firstLine="480"/>
        <w:outlineLvl w:val="1"/>
        <w:rPr>
          <w:rFonts w:ascii="仿宋" w:eastAsia="仿宋" w:hAnsi="仿宋"/>
          <w:sz w:val="24"/>
          <w:szCs w:val="24"/>
        </w:rPr>
      </w:pPr>
      <w:r>
        <w:rPr>
          <w:rFonts w:ascii="仿宋" w:eastAsia="仿宋" w:hAnsi="仿宋" w:hint="eastAsia"/>
          <w:sz w:val="24"/>
          <w:szCs w:val="24"/>
        </w:rPr>
        <w:t>（二）</w:t>
      </w:r>
      <w:r w:rsidR="0076201F" w:rsidRPr="0076201F">
        <w:rPr>
          <w:rFonts w:ascii="仿宋" w:eastAsia="仿宋" w:hAnsi="仿宋" w:hint="eastAsia"/>
          <w:sz w:val="24"/>
          <w:szCs w:val="24"/>
        </w:rPr>
        <w:t>责任可判：建立分层分类认定体系</w:t>
      </w:r>
    </w:p>
    <w:p w14:paraId="6E600E7B" w14:textId="5B41DD67" w:rsidR="008E0E76" w:rsidRPr="008E0E76" w:rsidRDefault="0076201F" w:rsidP="008E0E76">
      <w:pPr>
        <w:spacing w:line="400" w:lineRule="exact"/>
        <w:ind w:firstLineChars="200" w:firstLine="480"/>
        <w:rPr>
          <w:rFonts w:ascii="仿宋" w:eastAsia="仿宋" w:hAnsi="仿宋"/>
          <w:sz w:val="24"/>
          <w:szCs w:val="24"/>
        </w:rPr>
      </w:pPr>
      <w:r>
        <w:rPr>
          <w:rFonts w:ascii="仿宋" w:eastAsia="仿宋" w:hAnsi="仿宋" w:hint="eastAsia"/>
          <w:sz w:val="24"/>
          <w:szCs w:val="24"/>
        </w:rPr>
        <w:t>要清晰划分责任边界，</w:t>
      </w:r>
      <w:r w:rsidRPr="0076201F">
        <w:rPr>
          <w:rFonts w:ascii="仿宋" w:eastAsia="仿宋" w:hAnsi="仿宋" w:hint="eastAsia"/>
          <w:sz w:val="24"/>
          <w:szCs w:val="24"/>
        </w:rPr>
        <w:t>明确直接责任、管理责任、连带责任的判定标准，例如科研项目中，区分科研人员的实验操作失误与项目负责人的管理疏漏，避免一锅端式追责。</w:t>
      </w:r>
      <w:r>
        <w:rPr>
          <w:rFonts w:ascii="仿宋" w:eastAsia="仿宋" w:hAnsi="仿宋" w:hint="eastAsia"/>
          <w:sz w:val="24"/>
          <w:szCs w:val="24"/>
        </w:rPr>
        <w:t>对</w:t>
      </w:r>
      <w:r w:rsidRPr="0076201F">
        <w:rPr>
          <w:rFonts w:ascii="仿宋" w:eastAsia="仿宋" w:hAnsi="仿宋" w:hint="eastAsia"/>
          <w:sz w:val="24"/>
          <w:szCs w:val="24"/>
        </w:rPr>
        <w:t>风险适配</w:t>
      </w:r>
      <w:r>
        <w:rPr>
          <w:rFonts w:ascii="仿宋" w:eastAsia="仿宋" w:hAnsi="仿宋" w:hint="eastAsia"/>
          <w:sz w:val="24"/>
          <w:szCs w:val="24"/>
        </w:rPr>
        <w:t>进行</w:t>
      </w:r>
      <w:r w:rsidRPr="0076201F">
        <w:rPr>
          <w:rFonts w:ascii="仿宋" w:eastAsia="仿宋" w:hAnsi="仿宋" w:hint="eastAsia"/>
          <w:sz w:val="24"/>
          <w:szCs w:val="24"/>
        </w:rPr>
        <w:t>判定</w:t>
      </w:r>
      <w:r>
        <w:rPr>
          <w:rFonts w:ascii="仿宋" w:eastAsia="仿宋" w:hAnsi="仿宋" w:hint="eastAsia"/>
          <w:sz w:val="24"/>
          <w:szCs w:val="24"/>
        </w:rPr>
        <w:t>，</w:t>
      </w:r>
      <w:r w:rsidRPr="0076201F">
        <w:rPr>
          <w:rFonts w:ascii="仿宋" w:eastAsia="仿宋" w:hAnsi="仿宋" w:cs="仿宋" w:hint="eastAsia"/>
          <w:sz w:val="24"/>
          <w:szCs w:val="24"/>
        </w:rPr>
        <w:t>结合项目</w:t>
      </w:r>
      <w:r w:rsidRPr="0076201F">
        <w:rPr>
          <w:rFonts w:ascii="仿宋" w:eastAsia="仿宋" w:hAnsi="仿宋" w:hint="eastAsia"/>
          <w:sz w:val="24"/>
          <w:szCs w:val="24"/>
        </w:rPr>
        <w:t>创新风险等级调整责任判定权重，对高风险、高价值的前沿探索项目，适当降低试错成本，提高容错阈值。</w:t>
      </w:r>
    </w:p>
    <w:p w14:paraId="4232A7AD" w14:textId="38091B95" w:rsidR="001C190B" w:rsidRPr="0076201F" w:rsidRDefault="00E04FE2" w:rsidP="001C190B">
      <w:pPr>
        <w:spacing w:line="400" w:lineRule="exact"/>
        <w:ind w:firstLineChars="200" w:firstLine="480"/>
        <w:outlineLvl w:val="1"/>
        <w:rPr>
          <w:rFonts w:ascii="仿宋" w:eastAsia="仿宋" w:hAnsi="仿宋"/>
          <w:sz w:val="24"/>
          <w:szCs w:val="24"/>
        </w:rPr>
      </w:pPr>
      <w:r>
        <w:rPr>
          <w:rFonts w:ascii="仿宋" w:eastAsia="仿宋" w:hAnsi="仿宋" w:hint="eastAsia"/>
          <w:sz w:val="24"/>
          <w:szCs w:val="24"/>
        </w:rPr>
        <w:t>（三）</w:t>
      </w:r>
      <w:r w:rsidR="0076201F" w:rsidRPr="0076201F">
        <w:rPr>
          <w:rFonts w:ascii="仿宋" w:eastAsia="仿宋" w:hAnsi="仿宋" w:hint="eastAsia"/>
          <w:sz w:val="24"/>
          <w:szCs w:val="24"/>
        </w:rPr>
        <w:t>证据可链：依托技术实现可信存证</w:t>
      </w:r>
    </w:p>
    <w:p w14:paraId="2D24ABCA" w14:textId="77777777" w:rsidR="00B16ABA" w:rsidRDefault="0076201F" w:rsidP="006D382C">
      <w:pPr>
        <w:spacing w:line="400" w:lineRule="exact"/>
        <w:ind w:firstLineChars="200" w:firstLine="480"/>
        <w:rPr>
          <w:rFonts w:ascii="仿宋" w:eastAsia="仿宋" w:hAnsi="仿宋"/>
          <w:sz w:val="24"/>
          <w:szCs w:val="24"/>
        </w:rPr>
      </w:pPr>
      <w:r w:rsidRPr="003D7780">
        <w:rPr>
          <w:rFonts w:ascii="仿宋" w:eastAsia="仿宋" w:hAnsi="仿宋" w:hint="eastAsia"/>
          <w:sz w:val="24"/>
          <w:szCs w:val="24"/>
        </w:rPr>
        <w:t>可从技术层打造非财务指标的AI验证与区块链存证系统</w:t>
      </w:r>
      <w:r>
        <w:rPr>
          <w:rFonts w:ascii="仿宋" w:eastAsia="仿宋" w:hAnsi="仿宋" w:hint="eastAsia"/>
          <w:sz w:val="24"/>
          <w:szCs w:val="24"/>
        </w:rPr>
        <w:t>，</w:t>
      </w:r>
      <w:r w:rsidR="006D382C">
        <w:rPr>
          <w:rFonts w:ascii="仿宋" w:eastAsia="仿宋" w:hAnsi="仿宋" w:hint="eastAsia"/>
          <w:sz w:val="24"/>
          <w:szCs w:val="24"/>
        </w:rPr>
        <w:t>可</w:t>
      </w:r>
      <w:r w:rsidRPr="003D7780">
        <w:rPr>
          <w:rFonts w:ascii="仿宋" w:eastAsia="仿宋" w:hAnsi="仿宋" w:hint="eastAsia"/>
          <w:sz w:val="24"/>
          <w:szCs w:val="24"/>
        </w:rPr>
        <w:t>聚焦创新行为确权，通过AI验证引擎实现非财务指标自动化核验，涵盖技术原创性、实验过程真实性、创新</w:t>
      </w:r>
      <w:proofErr w:type="gramStart"/>
      <w:r w:rsidRPr="003D7780">
        <w:rPr>
          <w:rFonts w:ascii="仿宋" w:eastAsia="仿宋" w:hAnsi="仿宋" w:hint="eastAsia"/>
          <w:sz w:val="24"/>
          <w:szCs w:val="24"/>
        </w:rPr>
        <w:t>贡献度三大</w:t>
      </w:r>
      <w:proofErr w:type="gramEnd"/>
      <w:r w:rsidRPr="003D7780">
        <w:rPr>
          <w:rFonts w:ascii="仿宋" w:eastAsia="仿宋" w:hAnsi="仿宋" w:hint="eastAsia"/>
          <w:sz w:val="24"/>
          <w:szCs w:val="24"/>
        </w:rPr>
        <w:t>维度；依托区块链存</w:t>
      </w:r>
      <w:proofErr w:type="gramStart"/>
      <w:r w:rsidRPr="003D7780">
        <w:rPr>
          <w:rFonts w:ascii="仿宋" w:eastAsia="仿宋" w:hAnsi="仿宋" w:hint="eastAsia"/>
          <w:sz w:val="24"/>
          <w:szCs w:val="24"/>
        </w:rPr>
        <w:t>证系统搭建全</w:t>
      </w:r>
      <w:proofErr w:type="gramEnd"/>
      <w:r w:rsidRPr="003D7780">
        <w:rPr>
          <w:rFonts w:ascii="仿宋" w:eastAsia="仿宋" w:hAnsi="仿宋" w:hint="eastAsia"/>
          <w:sz w:val="24"/>
          <w:szCs w:val="24"/>
        </w:rPr>
        <w:t>链路、不可篡改的可信基础设施，实</w:t>
      </w:r>
      <w:proofErr w:type="gramStart"/>
      <w:r w:rsidRPr="003D7780">
        <w:rPr>
          <w:rFonts w:ascii="仿宋" w:eastAsia="仿宋" w:hAnsi="仿宋" w:hint="eastAsia"/>
          <w:sz w:val="24"/>
          <w:szCs w:val="24"/>
        </w:rPr>
        <w:t>现存证</w:t>
      </w:r>
      <w:proofErr w:type="gramEnd"/>
      <w:r w:rsidRPr="003D7780">
        <w:rPr>
          <w:rFonts w:ascii="仿宋" w:eastAsia="仿宋" w:hAnsi="仿宋" w:hint="eastAsia"/>
          <w:sz w:val="24"/>
          <w:szCs w:val="24"/>
        </w:rPr>
        <w:t>内容标准化、全生命周期动态</w:t>
      </w:r>
      <w:proofErr w:type="gramStart"/>
      <w:r w:rsidRPr="003D7780">
        <w:rPr>
          <w:rFonts w:ascii="仿宋" w:eastAsia="仿宋" w:hAnsi="仿宋" w:hint="eastAsia"/>
          <w:sz w:val="24"/>
          <w:szCs w:val="24"/>
        </w:rPr>
        <w:t>更新及跨主体</w:t>
      </w:r>
      <w:proofErr w:type="gramEnd"/>
      <w:r w:rsidRPr="003D7780">
        <w:rPr>
          <w:rFonts w:ascii="仿宋" w:eastAsia="仿宋" w:hAnsi="仿宋" w:hint="eastAsia"/>
          <w:sz w:val="24"/>
          <w:szCs w:val="24"/>
        </w:rPr>
        <w:t>协同验证。AI验证与区块链存证通过数据联动、异常预警、动态评估形成协同机制，最终通过试点推广、安全防护、标准制定等路径落地。</w:t>
      </w:r>
    </w:p>
    <w:p w14:paraId="0432780D" w14:textId="4212AB14" w:rsidR="006D382C" w:rsidRPr="00B16ABA" w:rsidRDefault="00555CBC" w:rsidP="00B16ABA">
      <w:pPr>
        <w:spacing w:beforeLines="50" w:before="156" w:afterLines="50" w:after="156" w:line="400" w:lineRule="exact"/>
        <w:ind w:firstLineChars="200" w:firstLine="562"/>
        <w:outlineLvl w:val="0"/>
        <w:rPr>
          <w:rFonts w:ascii="仿宋" w:eastAsia="仿宋" w:hAnsi="仿宋"/>
          <w:b/>
          <w:bCs/>
          <w:sz w:val="28"/>
          <w:szCs w:val="28"/>
        </w:rPr>
      </w:pPr>
      <w:r w:rsidRPr="00B16ABA">
        <w:rPr>
          <w:rFonts w:ascii="仿宋" w:eastAsia="仿宋" w:hAnsi="仿宋" w:hint="eastAsia"/>
          <w:b/>
          <w:bCs/>
          <w:sz w:val="28"/>
          <w:szCs w:val="28"/>
        </w:rPr>
        <w:t>五、</w:t>
      </w:r>
      <w:r w:rsidR="006D382C" w:rsidRPr="00B16ABA">
        <w:rPr>
          <w:rFonts w:ascii="仿宋" w:eastAsia="仿宋" w:hAnsi="仿宋" w:hint="eastAsia"/>
          <w:b/>
          <w:bCs/>
          <w:sz w:val="28"/>
          <w:szCs w:val="28"/>
        </w:rPr>
        <w:t>对国有资本运营公司的启示</w:t>
      </w:r>
    </w:p>
    <w:p w14:paraId="483DC16E" w14:textId="663F9C3B" w:rsidR="006D382C" w:rsidRPr="006D382C" w:rsidRDefault="00555CBC" w:rsidP="00555CBC">
      <w:pPr>
        <w:spacing w:line="400" w:lineRule="exact"/>
        <w:ind w:firstLineChars="200" w:firstLine="480"/>
        <w:rPr>
          <w:rFonts w:ascii="仿宋" w:eastAsia="仿宋" w:hAnsi="仿宋"/>
          <w:sz w:val="24"/>
          <w:szCs w:val="24"/>
        </w:rPr>
      </w:pPr>
      <w:r w:rsidRPr="006D382C">
        <w:rPr>
          <w:rFonts w:ascii="仿宋" w:eastAsia="仿宋" w:hAnsi="仿宋" w:hint="eastAsia"/>
          <w:sz w:val="24"/>
          <w:szCs w:val="24"/>
        </w:rPr>
        <w:t>容错机制“落地难”，</w:t>
      </w:r>
      <w:r w:rsidR="00E11576">
        <w:rPr>
          <w:rFonts w:ascii="仿宋" w:eastAsia="仿宋" w:hAnsi="仿宋" w:hint="eastAsia"/>
          <w:sz w:val="24"/>
          <w:szCs w:val="24"/>
        </w:rPr>
        <w:t>根源是</w:t>
      </w:r>
      <w:r w:rsidRPr="006D382C">
        <w:rPr>
          <w:rFonts w:ascii="仿宋" w:eastAsia="仿宋" w:hAnsi="仿宋" w:hint="eastAsia"/>
          <w:sz w:val="24"/>
          <w:szCs w:val="24"/>
        </w:rPr>
        <w:t>治理基础设施的缺失。当决策过程可追溯、责任边界可判定、证据链条不可篡改时，合理试错与违规失职才能真正切割。这不仅是国资基金改革的突破口，更是国有资本从“管资产”向“管资本”转型中，实现市场化、法治化、专业化运作的基础工程。</w:t>
      </w:r>
      <w:r w:rsidR="006D382C" w:rsidRPr="006D382C">
        <w:rPr>
          <w:rFonts w:ascii="仿宋" w:eastAsia="仿宋" w:hAnsi="仿宋" w:hint="eastAsia"/>
          <w:sz w:val="24"/>
          <w:szCs w:val="24"/>
        </w:rPr>
        <w:t>国有资本运营公司具备国有背景</w:t>
      </w:r>
      <w:r w:rsidR="00B16ABA">
        <w:rPr>
          <w:rFonts w:ascii="仿宋" w:eastAsia="仿宋" w:hAnsi="仿宋" w:hint="eastAsia"/>
          <w:sz w:val="24"/>
          <w:szCs w:val="24"/>
        </w:rPr>
        <w:t>和</w:t>
      </w:r>
      <w:r w:rsidR="006D382C" w:rsidRPr="006D382C">
        <w:rPr>
          <w:rFonts w:ascii="仿宋" w:eastAsia="仿宋" w:hAnsi="仿宋" w:hint="eastAsia"/>
          <w:sz w:val="24"/>
          <w:szCs w:val="24"/>
        </w:rPr>
        <w:t>市场化运作的双重优势，</w:t>
      </w:r>
      <w:r w:rsidR="00D83AB1">
        <w:rPr>
          <w:rFonts w:ascii="仿宋" w:eastAsia="仿宋" w:hAnsi="仿宋" w:hint="eastAsia"/>
          <w:sz w:val="24"/>
          <w:szCs w:val="24"/>
        </w:rPr>
        <w:t>有望作为</w:t>
      </w:r>
      <w:r w:rsidR="006D382C" w:rsidRPr="006D382C">
        <w:rPr>
          <w:rFonts w:ascii="仿宋" w:eastAsia="仿宋" w:hAnsi="仿宋" w:hint="eastAsia"/>
          <w:sz w:val="24"/>
          <w:szCs w:val="24"/>
        </w:rPr>
        <w:t>可信评估机制的试点平台</w:t>
      </w:r>
      <w:r w:rsidR="00677527">
        <w:rPr>
          <w:rFonts w:ascii="仿宋" w:eastAsia="仿宋" w:hAnsi="仿宋" w:hint="eastAsia"/>
          <w:sz w:val="24"/>
          <w:szCs w:val="24"/>
        </w:rPr>
        <w:t>，</w:t>
      </w:r>
      <w:bookmarkStart w:id="10" w:name="_Hlk226559549"/>
      <w:r w:rsidR="00677527">
        <w:rPr>
          <w:rFonts w:ascii="仿宋" w:eastAsia="仿宋" w:hAnsi="仿宋" w:hint="eastAsia"/>
          <w:sz w:val="24"/>
          <w:szCs w:val="24"/>
        </w:rPr>
        <w:t>从以下方面进行实践：</w:t>
      </w:r>
      <w:bookmarkEnd w:id="10"/>
      <w:r w:rsidR="006D382C" w:rsidRPr="006D382C">
        <w:rPr>
          <w:rFonts w:ascii="仿宋" w:eastAsia="仿宋" w:hAnsi="仿宋" w:hint="eastAsia"/>
          <w:sz w:val="24"/>
          <w:szCs w:val="24"/>
        </w:rPr>
        <w:t>①在其管理的产业基金中，引入决策行为区块链存证系统，实现</w:t>
      </w:r>
      <w:proofErr w:type="gramStart"/>
      <w:r w:rsidR="006D382C" w:rsidRPr="006D382C">
        <w:rPr>
          <w:rFonts w:ascii="仿宋" w:eastAsia="仿宋" w:hAnsi="仿宋" w:hint="eastAsia"/>
          <w:sz w:val="24"/>
          <w:szCs w:val="24"/>
        </w:rPr>
        <w:t>投资全</w:t>
      </w:r>
      <w:proofErr w:type="gramEnd"/>
      <w:r w:rsidR="006D382C" w:rsidRPr="006D382C">
        <w:rPr>
          <w:rFonts w:ascii="仿宋" w:eastAsia="仿宋" w:hAnsi="仿宋" w:hint="eastAsia"/>
          <w:sz w:val="24"/>
          <w:szCs w:val="24"/>
        </w:rPr>
        <w:t>流程可追溯；②与科技部对接，试点AI辅助尽职核验，探索技术可行性自动比对机制；③向国资委、审计署申请容错机制试点单位，形成可复制的操作范本。</w:t>
      </w:r>
    </w:p>
    <w:p w14:paraId="1FB48693" w14:textId="1E91FEBA" w:rsidR="006D382C" w:rsidRDefault="006D382C" w:rsidP="0082386B">
      <w:pPr>
        <w:spacing w:line="400" w:lineRule="exact"/>
        <w:ind w:firstLineChars="200" w:firstLine="480"/>
        <w:rPr>
          <w:rFonts w:ascii="仿宋" w:eastAsia="仿宋" w:hAnsi="仿宋"/>
          <w:sz w:val="24"/>
          <w:szCs w:val="24"/>
        </w:rPr>
      </w:pPr>
    </w:p>
    <w:p w14:paraId="61E5EACD" w14:textId="77777777" w:rsidR="00ED760E" w:rsidRPr="006D382C" w:rsidRDefault="00ED760E" w:rsidP="0082386B">
      <w:pPr>
        <w:spacing w:line="400" w:lineRule="exact"/>
        <w:ind w:firstLineChars="200" w:firstLine="480"/>
        <w:rPr>
          <w:rFonts w:ascii="仿宋" w:eastAsia="仿宋" w:hAnsi="仿宋" w:hint="eastAsia"/>
          <w:sz w:val="24"/>
          <w:szCs w:val="24"/>
        </w:rPr>
      </w:pPr>
    </w:p>
    <w:p w14:paraId="385EC153" w14:textId="77777777" w:rsidR="00EC4418" w:rsidRPr="00C327AF" w:rsidRDefault="00EC4418" w:rsidP="00C327AF">
      <w:pPr>
        <w:widowControl/>
        <w:jc w:val="left"/>
        <w:rPr>
          <w:rFonts w:ascii="华文中宋" w:eastAsia="华文中宋" w:hAnsi="华文中宋" w:cs="Times New Roman"/>
          <w:color w:val="C00000"/>
          <w:sz w:val="40"/>
          <w:szCs w:val="40"/>
        </w:rPr>
      </w:pPr>
      <w:r w:rsidRPr="00C327AF">
        <w:rPr>
          <w:rFonts w:ascii="华文中宋" w:eastAsia="华文中宋" w:hAnsi="华文中宋" w:cs="Times New Roman" w:hint="eastAsia"/>
          <w:color w:val="C00000"/>
          <w:sz w:val="40"/>
          <w:szCs w:val="40"/>
        </w:rPr>
        <w:lastRenderedPageBreak/>
        <w:t>报告声明</w:t>
      </w:r>
    </w:p>
    <w:p w14:paraId="262B6C9D" w14:textId="77777777" w:rsidR="00EC4418" w:rsidRPr="00EC4418" w:rsidRDefault="00EC4418" w:rsidP="009C692F">
      <w:pPr>
        <w:snapToGrid w:val="0"/>
        <w:spacing w:afterLines="50" w:after="156" w:line="320" w:lineRule="exact"/>
        <w:ind w:rightChars="40" w:right="84" w:firstLineChars="200" w:firstLine="360"/>
        <w:rPr>
          <w:rFonts w:ascii="华文细黑" w:eastAsia="华文细黑" w:hAnsi="华文细黑"/>
          <w:color w:val="000000"/>
          <w:sz w:val="18"/>
          <w:szCs w:val="18"/>
        </w:rPr>
      </w:pPr>
      <w:r w:rsidRPr="00EC4418">
        <w:rPr>
          <w:rFonts w:ascii="华文细黑" w:eastAsia="华文细黑" w:hAnsi="华文细黑" w:hint="eastAsia"/>
          <w:color w:val="000000"/>
          <w:sz w:val="18"/>
          <w:szCs w:val="18"/>
        </w:rPr>
        <w:t>本报告分析及建议所依据的信息均来源于公开资料，本公司对这些信息的准确性和完整性不作任何保证，也不保证所依据的信息和建议不会发生任何变化。我们已力求报告内容的客观、公正，但文中的观点、结论和建议仅供参考，不构成任何投资建议。投资者依据本报告提供的信息进行证券投资所造成的一切后果，本公司概不负责。</w:t>
      </w:r>
    </w:p>
    <w:p w14:paraId="6AF2863E" w14:textId="77777777" w:rsidR="00EC4418" w:rsidRPr="00EC4418" w:rsidRDefault="00EC4418" w:rsidP="00EC4418">
      <w:pPr>
        <w:snapToGrid w:val="0"/>
        <w:spacing w:afterLines="50" w:after="156" w:line="320" w:lineRule="exact"/>
        <w:ind w:rightChars="-50" w:right="-105" w:firstLineChars="200" w:firstLine="360"/>
        <w:rPr>
          <w:rFonts w:ascii="华文细黑" w:eastAsia="华文细黑" w:hAnsi="华文细黑"/>
          <w:color w:val="000000"/>
          <w:sz w:val="18"/>
          <w:szCs w:val="18"/>
        </w:rPr>
      </w:pPr>
      <w:r w:rsidRPr="00EC4418">
        <w:rPr>
          <w:rFonts w:ascii="华文细黑" w:eastAsia="华文细黑" w:hAnsi="华文细黑" w:hint="eastAsia"/>
          <w:color w:val="000000"/>
          <w:sz w:val="18"/>
          <w:szCs w:val="18"/>
        </w:rPr>
        <w:t>本报告版权仅为本公司所有，未经书面许可，任何机构和个人不得以任何形式翻版、复制和发布。如引用、刊发，需注明出处为大公资信，且不得对本报告进行有悖原意的引用、删节和修改。</w:t>
      </w:r>
    </w:p>
    <w:sectPr w:rsidR="00EC4418" w:rsidRPr="00EC4418" w:rsidSect="00E95401">
      <w:headerReference w:type="default" r:id="rId8"/>
      <w:footerReference w:type="default" r:id="rId9"/>
      <w:headerReference w:type="first" r:id="rId10"/>
      <w:footerReference w:type="first" r:id="rId11"/>
      <w:pgSz w:w="11906" w:h="16838"/>
      <w:pgMar w:top="1440" w:right="1800" w:bottom="1440" w:left="1800" w:header="851" w:footer="850"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1C2142" w14:textId="77777777" w:rsidR="005D4110" w:rsidRDefault="005D4110" w:rsidP="00B27F2A">
      <w:r>
        <w:separator/>
      </w:r>
    </w:p>
  </w:endnote>
  <w:endnote w:type="continuationSeparator" w:id="0">
    <w:p w14:paraId="30BBA0E8" w14:textId="77777777" w:rsidR="005D4110" w:rsidRDefault="005D4110" w:rsidP="00B27F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B3+SimSun">
    <w:altName w:val="Times New Roman"/>
    <w:panose1 w:val="00000000000000000000"/>
    <w:charset w:val="00"/>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华文细黑">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92218481"/>
      <w:docPartObj>
        <w:docPartGallery w:val="Page Numbers (Bottom of Page)"/>
        <w:docPartUnique/>
      </w:docPartObj>
    </w:sdtPr>
    <w:sdtEndPr/>
    <w:sdtContent>
      <w:sdt>
        <w:sdtPr>
          <w:id w:val="-1769616900"/>
          <w:docPartObj>
            <w:docPartGallery w:val="Page Numbers (Top of Page)"/>
            <w:docPartUnique/>
          </w:docPartObj>
        </w:sdtPr>
        <w:sdtEndPr/>
        <w:sdtContent>
          <w:p w14:paraId="6212D438" w14:textId="264A17F3" w:rsidR="00837DCE" w:rsidRDefault="00837DCE" w:rsidP="008E3ABB">
            <w:pPr>
              <w:pStyle w:val="a6"/>
              <w:jc w:val="right"/>
            </w:pPr>
            <w:r>
              <w:rPr>
                <w:lang w:val="zh-CN"/>
              </w:rPr>
              <w:t xml:space="preserve"> </w:t>
            </w:r>
            <w:r>
              <w:rPr>
                <w:b/>
                <w:bCs/>
                <w:sz w:val="24"/>
                <w:szCs w:val="24"/>
              </w:rPr>
              <w:fldChar w:fldCharType="begin"/>
            </w:r>
            <w:r>
              <w:rPr>
                <w:b/>
                <w:bCs/>
              </w:rPr>
              <w:instrText>PAGE</w:instrText>
            </w:r>
            <w:r>
              <w:rPr>
                <w:b/>
                <w:bCs/>
                <w:sz w:val="24"/>
                <w:szCs w:val="24"/>
              </w:rPr>
              <w:fldChar w:fldCharType="separate"/>
            </w:r>
            <w:r w:rsidR="00B76224">
              <w:rPr>
                <w:b/>
                <w:bCs/>
                <w:noProof/>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B76224">
              <w:rPr>
                <w:b/>
                <w:bCs/>
                <w:noProof/>
              </w:rPr>
              <w:t>7</w:t>
            </w:r>
            <w:r>
              <w:rPr>
                <w:b/>
                <w:bCs/>
                <w:sz w:val="24"/>
                <w:szCs w:val="24"/>
              </w:rPr>
              <w:fldChar w:fldCharType="end"/>
            </w:r>
          </w:p>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35893569"/>
      <w:docPartObj>
        <w:docPartGallery w:val="Page Numbers (Bottom of Page)"/>
        <w:docPartUnique/>
      </w:docPartObj>
    </w:sdtPr>
    <w:sdtEndPr/>
    <w:sdtContent>
      <w:sdt>
        <w:sdtPr>
          <w:id w:val="2094737411"/>
          <w:docPartObj>
            <w:docPartGallery w:val="Page Numbers (Top of Page)"/>
            <w:docPartUnique/>
          </w:docPartObj>
        </w:sdtPr>
        <w:sdtEndPr/>
        <w:sdtContent>
          <w:p w14:paraId="0BA55E64" w14:textId="1393B256" w:rsidR="00837DCE" w:rsidRDefault="00837DCE" w:rsidP="008E3ABB">
            <w:pPr>
              <w:pStyle w:val="a6"/>
              <w:jc w:val="right"/>
            </w:pPr>
            <w:r>
              <w:rPr>
                <w:lang w:val="zh-CN"/>
              </w:rPr>
              <w:t xml:space="preserve"> </w:t>
            </w:r>
            <w:r>
              <w:rPr>
                <w:b/>
                <w:bCs/>
                <w:sz w:val="24"/>
                <w:szCs w:val="24"/>
              </w:rPr>
              <w:fldChar w:fldCharType="begin"/>
            </w:r>
            <w:r>
              <w:rPr>
                <w:b/>
                <w:bCs/>
              </w:rPr>
              <w:instrText>PAGE</w:instrText>
            </w:r>
            <w:r>
              <w:rPr>
                <w:b/>
                <w:bCs/>
                <w:sz w:val="24"/>
                <w:szCs w:val="24"/>
              </w:rPr>
              <w:fldChar w:fldCharType="separate"/>
            </w:r>
            <w:r w:rsidR="00B76224">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B76224">
              <w:rPr>
                <w:b/>
                <w:bCs/>
                <w:noProof/>
              </w:rPr>
              <w:t>7</w:t>
            </w:r>
            <w:r>
              <w:rPr>
                <w:b/>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4BA609" w14:textId="77777777" w:rsidR="005D4110" w:rsidRDefault="005D4110" w:rsidP="00B27F2A">
      <w:r>
        <w:separator/>
      </w:r>
    </w:p>
  </w:footnote>
  <w:footnote w:type="continuationSeparator" w:id="0">
    <w:p w14:paraId="72850C68" w14:textId="77777777" w:rsidR="005D4110" w:rsidRDefault="005D4110" w:rsidP="00B27F2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10D545" w14:textId="0C4942C6" w:rsidR="00837DCE" w:rsidRDefault="00837DCE" w:rsidP="00AD4804">
    <w:pPr>
      <w:pStyle w:val="a6"/>
      <w:spacing w:line="480" w:lineRule="exact"/>
    </w:pPr>
    <w:r w:rsidRPr="003D6BFE">
      <w:rPr>
        <w:noProof/>
      </w:rPr>
      <w:drawing>
        <wp:inline distT="0" distB="0" distL="0" distR="0" wp14:anchorId="632220BD" wp14:editId="2F4EE706">
          <wp:extent cx="1790700" cy="238125"/>
          <wp:effectExtent l="0" t="0" r="0" b="9525"/>
          <wp:docPr id="18" name="图片 18" descr="大公资信标志-用页眉的-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descr="大公资信标志-用页眉的-01.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90700" cy="238125"/>
                  </a:xfrm>
                  <a:prstGeom prst="rect">
                    <a:avLst/>
                  </a:prstGeom>
                  <a:noFill/>
                  <a:ln>
                    <a:noFill/>
                  </a:ln>
                </pic:spPr>
              </pic:pic>
            </a:graphicData>
          </a:graphic>
        </wp:inline>
      </w:drawing>
    </w:r>
    <w:r>
      <w:rPr>
        <w:rFonts w:ascii="黑体" w:eastAsia="黑体" w:hAnsi="黑体" w:hint="eastAsia"/>
        <w:b/>
        <w:color w:val="808080"/>
        <w:position w:val="6"/>
      </w:rPr>
      <w:t xml:space="preserve">                       </w:t>
    </w:r>
    <w:r>
      <w:rPr>
        <w:rFonts w:ascii="黑体" w:eastAsia="黑体" w:hAnsi="黑体"/>
        <w:b/>
        <w:color w:val="808080"/>
        <w:position w:val="6"/>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A75014" w14:textId="61F91B99" w:rsidR="00837DCE" w:rsidRDefault="00837DCE" w:rsidP="006C5EF5">
    <w:pPr>
      <w:pStyle w:val="a4"/>
      <w:pBdr>
        <w:bottom w:val="none" w:sz="0" w:space="0" w:color="auto"/>
      </w:pBdr>
    </w:pPr>
    <w:r>
      <w:rPr>
        <w:rFonts w:ascii="黑体" w:eastAsia="黑体" w:hAnsi="黑体" w:hint="eastAsia"/>
        <w:noProof/>
        <w:color w:val="C01920"/>
        <w:sz w:val="22"/>
      </w:rPr>
      <mc:AlternateContent>
        <mc:Choice Requires="wps">
          <w:drawing>
            <wp:anchor distT="45720" distB="45720" distL="114300" distR="114300" simplePos="0" relativeHeight="251666432" behindDoc="0" locked="0" layoutInCell="1" allowOverlap="1" wp14:anchorId="6F8221E1" wp14:editId="22D5E8D6">
              <wp:simplePos x="0" y="0"/>
              <wp:positionH relativeFrom="column">
                <wp:posOffset>3724275</wp:posOffset>
              </wp:positionH>
              <wp:positionV relativeFrom="paragraph">
                <wp:posOffset>-316865</wp:posOffset>
              </wp:positionV>
              <wp:extent cx="2475230" cy="274955"/>
              <wp:effectExtent l="0" t="0" r="0" b="0"/>
              <wp:wrapNone/>
              <wp:docPr id="16" name="文本框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5230" cy="274955"/>
                      </a:xfrm>
                      <a:prstGeom prst="rect">
                        <a:avLst/>
                      </a:prstGeom>
                      <a:noFill/>
                      <a:ln w="9525">
                        <a:noFill/>
                        <a:miter lim="800000"/>
                        <a:headEnd/>
                        <a:tailEnd/>
                      </a:ln>
                    </wps:spPr>
                    <wps:txbx>
                      <w:txbxContent>
                        <w:p w14:paraId="632D65C4" w14:textId="600657CC" w:rsidR="00837DCE" w:rsidRPr="005C5716" w:rsidRDefault="00837DCE" w:rsidP="006C5EF5">
                          <w:pPr>
                            <w:jc w:val="right"/>
                            <w:rPr>
                              <w:rFonts w:ascii="黑体" w:eastAsia="黑体" w:hAnsi="黑体"/>
                              <w:color w:val="C01920"/>
                              <w:sz w:val="22"/>
                            </w:rPr>
                          </w:pPr>
                          <w:r>
                            <w:rPr>
                              <w:rFonts w:ascii="黑体" w:eastAsia="黑体" w:hAnsi="黑体" w:hint="eastAsia"/>
                              <w:color w:val="C01920"/>
                              <w:sz w:val="22"/>
                            </w:rPr>
                            <w:t>行业研究</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6F8221E1" id="_x0000_t202" coordsize="21600,21600" o:spt="202" path="m,l,21600r21600,l21600,xe">
              <v:stroke joinstyle="miter"/>
              <v:path gradientshapeok="t" o:connecttype="rect"/>
            </v:shapetype>
            <v:shape id="文本框 16" o:spid="_x0000_s1026" type="#_x0000_t202" style="position:absolute;left:0;text-align:left;margin-left:293.25pt;margin-top:-24.95pt;width:194.9pt;height:21.65pt;z-index:251666432;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" filled="f" stroked="f">
              <v:textbox>
                <w:txbxContent>
                  <w:p w14:paraId="632D65C4" w14:textId="600657CC" w:rsidR="00837DCE" w:rsidRPr="005C5716" w:rsidRDefault="00837DCE" w:rsidP="006C5EF5">
                    <w:pPr>
                      <w:jc w:val="right"/>
                      <w:rPr>
                        <w:rFonts w:ascii="黑体" w:eastAsia="黑体" w:hAnsi="黑体"/>
                        <w:color w:val="C01920"/>
                        <w:sz w:val="22"/>
                      </w:rPr>
                    </w:pPr>
                    <w:r>
                      <w:rPr>
                        <w:rFonts w:ascii="黑体" w:eastAsia="黑体" w:hAnsi="黑体" w:hint="eastAsia"/>
                        <w:color w:val="C01920"/>
                        <w:sz w:val="22"/>
                      </w:rPr>
                      <w:t>行业研究</w:t>
                    </w:r>
                  </w:p>
                </w:txbxContent>
              </v:textbox>
            </v:shape>
          </w:pict>
        </mc:Fallback>
      </mc:AlternateContent>
    </w:r>
    <w:r>
      <w:rPr>
        <w:rFonts w:ascii="黑体" w:eastAsia="黑体" w:hAnsi="黑体" w:hint="eastAsia"/>
        <w:noProof/>
        <w:color w:val="C01920"/>
        <w:sz w:val="22"/>
      </w:rPr>
      <mc:AlternateContent>
        <mc:Choice Requires="wps">
          <w:drawing>
            <wp:anchor distT="45720" distB="45720" distL="114300" distR="114300" simplePos="0" relativeHeight="251668480" behindDoc="0" locked="0" layoutInCell="1" allowOverlap="1" wp14:anchorId="0101AE65" wp14:editId="514D8A17">
              <wp:simplePos x="0" y="0"/>
              <wp:positionH relativeFrom="column">
                <wp:posOffset>3733800</wp:posOffset>
              </wp:positionH>
              <wp:positionV relativeFrom="paragraph">
                <wp:posOffset>-47625</wp:posOffset>
              </wp:positionV>
              <wp:extent cx="2475230" cy="274955"/>
              <wp:effectExtent l="0" t="0" r="0" b="0"/>
              <wp:wrapNone/>
              <wp:docPr id="17" name="文本框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5230" cy="274955"/>
                      </a:xfrm>
                      <a:prstGeom prst="rect">
                        <a:avLst/>
                      </a:prstGeom>
                      <a:noFill/>
                      <a:ln w="9525">
                        <a:noFill/>
                        <a:miter lim="800000"/>
                        <a:headEnd/>
                        <a:tailEnd/>
                      </a:ln>
                    </wps:spPr>
                    <wps:txbx>
                      <w:txbxContent>
                        <w:p w14:paraId="5D24EB86" w14:textId="1C968EB9" w:rsidR="00837DCE" w:rsidRPr="00D67EAD" w:rsidRDefault="00837DCE" w:rsidP="006C5EF5">
                          <w:pPr>
                            <w:wordWrap w:val="0"/>
                            <w:jc w:val="right"/>
                            <w:rPr>
                              <w:rFonts w:ascii="黑体" w:eastAsia="黑体" w:hAnsi="黑体"/>
                              <w:color w:val="C01920"/>
                              <w:sz w:val="22"/>
                            </w:rPr>
                          </w:pPr>
                          <w:r w:rsidRPr="000C4D18">
                            <w:rPr>
                              <w:rFonts w:ascii="黑体" w:eastAsia="黑体" w:hAnsi="黑体" w:hint="eastAsia"/>
                              <w:color w:val="C01920"/>
                              <w:sz w:val="22"/>
                            </w:rPr>
                            <w:t>编号：【20</w:t>
                          </w:r>
                          <w:r>
                            <w:rPr>
                              <w:rFonts w:ascii="黑体" w:eastAsia="黑体" w:hAnsi="黑体"/>
                              <w:color w:val="C01920"/>
                              <w:sz w:val="22"/>
                            </w:rPr>
                            <w:t>26</w:t>
                          </w:r>
                          <w:r w:rsidRPr="000C4D18">
                            <w:rPr>
                              <w:rFonts w:ascii="黑体" w:eastAsia="黑体" w:hAnsi="黑体" w:hint="eastAsia"/>
                              <w:color w:val="C01920"/>
                              <w:sz w:val="22"/>
                            </w:rPr>
                            <w:t>】</w:t>
                          </w:r>
                          <w:r>
                            <w:rPr>
                              <w:rFonts w:ascii="黑体" w:eastAsia="黑体" w:hAnsi="黑体"/>
                              <w:color w:val="C01920"/>
                              <w:sz w:val="22"/>
                            </w:rPr>
                            <w:t>0*</w:t>
                          </w:r>
                          <w:r>
                            <w:rPr>
                              <w:rFonts w:ascii="黑体" w:eastAsia="黑体" w:hAnsi="黑体" w:hint="eastAsia"/>
                              <w:color w:val="C01920"/>
                              <w:sz w:val="22"/>
                            </w:rPr>
                            <w:t>-</w:t>
                          </w:r>
                          <w:r>
                            <w:rPr>
                              <w:rFonts w:ascii="黑体" w:eastAsia="黑体" w:hAnsi="黑体"/>
                              <w:color w:val="C01920"/>
                              <w:sz w:val="22"/>
                            </w:rPr>
                            <w:t>0*</w:t>
                          </w:r>
                        </w:p>
                        <w:p w14:paraId="6C6C4E91" w14:textId="77777777" w:rsidR="00837DCE" w:rsidRPr="00D67EAD" w:rsidRDefault="00837DCE" w:rsidP="006C5EF5">
                          <w:pPr>
                            <w:wordWrap w:val="0"/>
                            <w:jc w:val="right"/>
                            <w:rPr>
                              <w:rFonts w:ascii="黑体" w:eastAsia="黑体" w:hAnsi="黑体"/>
                              <w:color w:val="C01920"/>
                              <w:sz w:val="22"/>
                            </w:rPr>
                          </w:pP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0101AE65" id="文本框 17" o:spid="_x0000_s1027" type="#_x0000_t202" style="position:absolute;left:0;text-align:left;margin-left:294pt;margin-top:-3.75pt;width:194.9pt;height:21.65pt;z-index:251668480;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" filled="f" stroked="f">
              <v:textbox>
                <w:txbxContent>
                  <w:p w14:paraId="5D24EB86" w14:textId="1C968EB9" w:rsidR="00837DCE" w:rsidRPr="00D67EAD" w:rsidRDefault="00837DCE" w:rsidP="006C5EF5">
                    <w:pPr>
                      <w:wordWrap w:val="0"/>
                      <w:jc w:val="right"/>
                      <w:rPr>
                        <w:rFonts w:ascii="黑体" w:eastAsia="黑体" w:hAnsi="黑体"/>
                        <w:color w:val="C01920"/>
                        <w:sz w:val="22"/>
                      </w:rPr>
                    </w:pPr>
                    <w:r w:rsidRPr="000C4D18">
                      <w:rPr>
                        <w:rFonts w:ascii="黑体" w:eastAsia="黑体" w:hAnsi="黑体" w:hint="eastAsia"/>
                        <w:color w:val="C01920"/>
                        <w:sz w:val="22"/>
                      </w:rPr>
                      <w:t>编号：【20</w:t>
                    </w:r>
                    <w:r>
                      <w:rPr>
                        <w:rFonts w:ascii="黑体" w:eastAsia="黑体" w:hAnsi="黑体"/>
                        <w:color w:val="C01920"/>
                        <w:sz w:val="22"/>
                      </w:rPr>
                      <w:t>26</w:t>
                    </w:r>
                    <w:r w:rsidRPr="000C4D18">
                      <w:rPr>
                        <w:rFonts w:ascii="黑体" w:eastAsia="黑体" w:hAnsi="黑体" w:hint="eastAsia"/>
                        <w:color w:val="C01920"/>
                        <w:sz w:val="22"/>
                      </w:rPr>
                      <w:t>】</w:t>
                    </w:r>
                    <w:r>
                      <w:rPr>
                        <w:rFonts w:ascii="黑体" w:eastAsia="黑体" w:hAnsi="黑体"/>
                        <w:color w:val="C01920"/>
                        <w:sz w:val="22"/>
                      </w:rPr>
                      <w:t>0*</w:t>
                    </w:r>
                    <w:r>
                      <w:rPr>
                        <w:rFonts w:ascii="黑体" w:eastAsia="黑体" w:hAnsi="黑体" w:hint="eastAsia"/>
                        <w:color w:val="C01920"/>
                        <w:sz w:val="22"/>
                      </w:rPr>
                      <w:t>-</w:t>
                    </w:r>
                    <w:r>
                      <w:rPr>
                        <w:rFonts w:ascii="黑体" w:eastAsia="黑体" w:hAnsi="黑体"/>
                        <w:color w:val="C01920"/>
                        <w:sz w:val="22"/>
                      </w:rPr>
                      <w:t>0*</w:t>
                    </w:r>
                  </w:p>
                  <w:p w14:paraId="6C6C4E91" w14:textId="77777777" w:rsidR="00837DCE" w:rsidRPr="00D67EAD" w:rsidRDefault="00837DCE" w:rsidP="006C5EF5">
                    <w:pPr>
                      <w:wordWrap w:val="0"/>
                      <w:jc w:val="right"/>
                      <w:rPr>
                        <w:rFonts w:ascii="黑体" w:eastAsia="黑体" w:hAnsi="黑体"/>
                        <w:color w:val="C01920"/>
                        <w:sz w:val="22"/>
                      </w:rPr>
                    </w:pPr>
                  </w:p>
                </w:txbxContent>
              </v:textbox>
            </v:shape>
          </w:pict>
        </mc:Fallback>
      </mc:AlternateContent>
    </w:r>
    <w:r>
      <w:rPr>
        <w:noProof/>
      </w:rPr>
      <mc:AlternateContent>
        <mc:Choice Requires="wpg">
          <w:drawing>
            <wp:anchor distT="0" distB="0" distL="114300" distR="114300" simplePos="0" relativeHeight="251664384" behindDoc="0" locked="0" layoutInCell="1" allowOverlap="1" wp14:anchorId="259D98C0" wp14:editId="29F9C083">
              <wp:simplePos x="0" y="0"/>
              <wp:positionH relativeFrom="column">
                <wp:posOffset>-1133475</wp:posOffset>
              </wp:positionH>
              <wp:positionV relativeFrom="paragraph">
                <wp:posOffset>-390525</wp:posOffset>
              </wp:positionV>
              <wp:extent cx="7097405" cy="675005"/>
              <wp:effectExtent l="0" t="0" r="8255" b="0"/>
              <wp:wrapNone/>
              <wp:docPr id="12" name="组合 12"/>
              <wp:cNvGraphicFramePr/>
              <a:graphic xmlns:a="http://schemas.openxmlformats.org/drawingml/2006/main">
                <a:graphicData uri="http://schemas.microsoft.com/office/word/2010/wordprocessingGroup">
                  <wpg:wgp>
                    <wpg:cNvGrpSpPr/>
                    <wpg:grpSpPr>
                      <a:xfrm>
                        <a:off x="0" y="0"/>
                        <a:ext cx="7097405" cy="675005"/>
                        <a:chOff x="0" y="0"/>
                        <a:chExt cx="7097405" cy="675005"/>
                      </a:xfrm>
                    </wpg:grpSpPr>
                    <pic:pic xmlns:pic="http://schemas.openxmlformats.org/drawingml/2006/picture">
                      <pic:nvPicPr>
                        <pic:cNvPr id="13" name="图片 13"/>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887105" y="0"/>
                          <a:ext cx="6210300" cy="675005"/>
                        </a:xfrm>
                        <a:prstGeom prst="rect">
                          <a:avLst/>
                        </a:prstGeom>
                      </pic:spPr>
                    </pic:pic>
                    <pic:pic xmlns:pic="http://schemas.openxmlformats.org/drawingml/2006/picture">
                      <pic:nvPicPr>
                        <pic:cNvPr id="14" name="图片 14"/>
                        <pic:cNvPicPr>
                          <a:picLocks noChangeAspect="1"/>
                        </pic:cNvPicPr>
                      </pic:nvPicPr>
                      <pic:blipFill rotWithShape="1">
                        <a:blip r:embed="rId1" cstate="print">
                          <a:extLst>
                            <a:ext uri="{28A0092B-C50C-407E-A947-70E740481C1C}">
                              <a14:useLocalDpi xmlns:a14="http://schemas.microsoft.com/office/drawing/2010/main" val="0"/>
                            </a:ext>
                          </a:extLst>
                        </a:blip>
                        <a:srcRect r="16718"/>
                        <a:stretch/>
                      </pic:blipFill>
                      <pic:spPr bwMode="auto">
                        <a:xfrm>
                          <a:off x="0" y="0"/>
                          <a:ext cx="5172075" cy="67500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5" name="图片 15"/>
                        <pic:cNvPicPr>
                          <a:picLocks noChangeAspect="1"/>
                        </pic:cNvPicPr>
                      </pic:nvPicPr>
                      <pic:blipFill rotWithShape="1">
                        <a:blip r:embed="rId1" cstate="print">
                          <a:extLst>
                            <a:ext uri="{28A0092B-C50C-407E-A947-70E740481C1C}">
                              <a14:useLocalDpi xmlns:a14="http://schemas.microsoft.com/office/drawing/2010/main" val="0"/>
                            </a:ext>
                          </a:extLst>
                        </a:blip>
                        <a:srcRect r="16718"/>
                        <a:stretch/>
                      </pic:blipFill>
                      <pic:spPr bwMode="auto">
                        <a:xfrm>
                          <a:off x="238836" y="0"/>
                          <a:ext cx="5172075" cy="675005"/>
                        </a:xfrm>
                        <a:prstGeom prst="rect">
                          <a:avLst/>
                        </a:prstGeom>
                        <a:ln>
                          <a:noFill/>
                        </a:ln>
                        <a:extLst>
                          <a:ext uri="{53640926-AAD7-44D8-BBD7-CCE9431645EC}">
                            <a14:shadowObscured xmlns:a14="http://schemas.microsoft.com/office/drawing/2010/main"/>
                          </a:ext>
                        </a:extLst>
                      </pic:spPr>
                    </pic:pic>
                  </wpg:wgp>
                </a:graphicData>
              </a:graphic>
            </wp:anchor>
          </w:drawing>
        </mc:Choice>
        <mc:Fallback>
          <w:pict>
            <v:group w14:anchorId="65C99BF4" id="组合 12" o:spid="_x0000_s1026" style="position:absolute;left:0;text-align:left;margin-left:-89.25pt;margin-top:-30.75pt;width:558.85pt;height:53.15pt;z-index:251664384" coordsize="70974,675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3" o:spid="_x0000_s1027" type="#_x0000_t75" style="position:absolute;left:8871;width:62103;height:67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H1lPW/AAAA2wAAAA8AAABkcnMvZG93bnJldi54bWxET8luwjAQvVfiH6xB6q04dEEo4CCoAHEt&#10;23kUD0kUexzZJqR/X1eq1Ns8vXWWq8Ea0ZMPjWMF00kGgrh0uuFKwfm0e5mDCBFZo3FMCr4pwKoY&#10;PS0x1+7BX9QfYyVSCIccFdQxdrmUoazJYpi4jjhxN+ctxgR9JbXHRwq3Rr5m2UxabDg11NjRZ01l&#10;e7xbBe+Xj5bOWxOdP21wdzD7a9XvlXoeD+sFiEhD/Bf/uQ86zX+D31/SAbL4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Ah9ZT1vwAAANsAAAAPAAAAAAAAAAAAAAAAAJ8CAABk&#10;cnMvZG93bnJldi54bWxQSwUGAAAAAAQABAD3AAAAiwMAAAAA&#10;">
                <v:imagedata r:id="rId2" o:title=""/>
                <v:path arrowok="t"/>
              </v:shape>
              <v:shape id="图片 14" o:spid="_x0000_s1028" type="#_x0000_t75" style="position:absolute;width:51720;height:67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IbgGzAAAAA2wAAAA8AAABkcnMvZG93bnJldi54bWxET9tqAjEQfS/4D2GEvgTNVkotq1HKwmJf&#10;BC/9gCEZN4ubybKJuv37plDo2xzOddbb0XfiTkNsA2t4mRcgiE2wLTcavs717B1ETMgWu8Ck4Zsi&#10;bDeTpzWWNjz4SPdTakQO4ViiBpdSXyoVjSOPcR564sxdwuAxZTg0yg74yOG+U4uieFMeW84NDnuq&#10;HJnr6eY11NLI/f4gyaVaVufdQlZLQ1o/T8ePFYhEY/oX/7k/bZ7/Cr+/5APU5gc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4huAbMAAAADbAAAADwAAAAAAAAAAAAAAAACfAgAA&#10;ZHJzL2Rvd25yZXYueG1sUEsFBgAAAAAEAAQA9wAAAIwDAAAAAA==&#10;">
                <v:imagedata r:id="rId2" o:title="" cropright="10956f"/>
                <v:path arrowok="t"/>
              </v:shape>
              <v:shape id="图片 15" o:spid="_x0000_s1029" type="#_x0000_t75" style="position:absolute;left:2388;width:51721;height:67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1XJffAAAAA2wAAAA8AAABkcnMvZG93bnJldi54bWxET9tqAjEQfS/4D2GEvgTNVmgtq1HKwmJf&#10;BC/9gCEZN4ubybKJuv37plDo2xzOddbb0XfiTkNsA2t4mRcgiE2wLTcavs717B1ETMgWu8Ck4Zsi&#10;bDeTpzWWNjz4SPdTakQO4ViiBpdSXyoVjSOPcR564sxdwuAxZTg0yg74yOG+U4uieFMeW84NDnuq&#10;HJnr6eY11NLI/f4gyaVaVufdQlZLQ1o/T8ePFYhEY/oX/7k/bZ7/Cr+/5APU5gc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jVcl98AAAADbAAAADwAAAAAAAAAAAAAAAACfAgAA&#10;ZHJzL2Rvd25yZXYueG1sUEsFBgAAAAAEAAQA9wAAAIwDAAAAAA==&#10;">
                <v:imagedata r:id="rId2" o:title="" cropright="10956f"/>
                <v:path arrowok="t"/>
              </v:shap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C6001"/>
    <w:multiLevelType w:val="hybridMultilevel"/>
    <w:tmpl w:val="930CD700"/>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03A203BA"/>
    <w:multiLevelType w:val="hybridMultilevel"/>
    <w:tmpl w:val="47B08BFE"/>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03C60104"/>
    <w:multiLevelType w:val="hybridMultilevel"/>
    <w:tmpl w:val="6F56AB28"/>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065B7BC5"/>
    <w:multiLevelType w:val="hybridMultilevel"/>
    <w:tmpl w:val="07A2117A"/>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06DA1402"/>
    <w:multiLevelType w:val="hybridMultilevel"/>
    <w:tmpl w:val="8D8A6688"/>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15:restartNumberingAfterBreak="0">
    <w:nsid w:val="06F40135"/>
    <w:multiLevelType w:val="hybridMultilevel"/>
    <w:tmpl w:val="EA5ED728"/>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080736D4"/>
    <w:multiLevelType w:val="hybridMultilevel"/>
    <w:tmpl w:val="FC88A91E"/>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09A65046"/>
    <w:multiLevelType w:val="hybridMultilevel"/>
    <w:tmpl w:val="CCB48E3A"/>
    <w:lvl w:ilvl="0" w:tplc="E976E7EC">
      <w:start w:val="1"/>
      <w:numFmt w:val="bullet"/>
      <w:lvlText w:val=""/>
      <w:lvlJc w:val="left"/>
      <w:pPr>
        <w:ind w:left="420" w:hanging="420"/>
      </w:pPr>
      <w:rPr>
        <w:rFonts w:ascii="Wingdings" w:hAnsi="Wingdings" w:hint="default"/>
        <w:color w:val="auto"/>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0AA049F4"/>
    <w:multiLevelType w:val="hybridMultilevel"/>
    <w:tmpl w:val="B00EBA96"/>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0D64615D"/>
    <w:multiLevelType w:val="hybridMultilevel"/>
    <w:tmpl w:val="E9B2148A"/>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15:restartNumberingAfterBreak="0">
    <w:nsid w:val="0F711317"/>
    <w:multiLevelType w:val="hybridMultilevel"/>
    <w:tmpl w:val="223A9252"/>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15:restartNumberingAfterBreak="0">
    <w:nsid w:val="1FDC6C86"/>
    <w:multiLevelType w:val="hybridMultilevel"/>
    <w:tmpl w:val="525620EC"/>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15:restartNumberingAfterBreak="0">
    <w:nsid w:val="20616DC6"/>
    <w:multiLevelType w:val="hybridMultilevel"/>
    <w:tmpl w:val="2E32A89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15:restartNumberingAfterBreak="0">
    <w:nsid w:val="23261A2D"/>
    <w:multiLevelType w:val="hybridMultilevel"/>
    <w:tmpl w:val="C428C8EC"/>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26571CF3"/>
    <w:multiLevelType w:val="hybridMultilevel"/>
    <w:tmpl w:val="B59E0F8A"/>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2B7F7338"/>
    <w:multiLevelType w:val="hybridMultilevel"/>
    <w:tmpl w:val="F288FE9C"/>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15:restartNumberingAfterBreak="0">
    <w:nsid w:val="2D4B64B2"/>
    <w:multiLevelType w:val="hybridMultilevel"/>
    <w:tmpl w:val="A0AA076A"/>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7" w15:restartNumberingAfterBreak="0">
    <w:nsid w:val="2F8531A8"/>
    <w:multiLevelType w:val="hybridMultilevel"/>
    <w:tmpl w:val="6F4653EA"/>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15:restartNumberingAfterBreak="0">
    <w:nsid w:val="31A71E42"/>
    <w:multiLevelType w:val="hybridMultilevel"/>
    <w:tmpl w:val="EC48076E"/>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9" w15:restartNumberingAfterBreak="0">
    <w:nsid w:val="341F428C"/>
    <w:multiLevelType w:val="hybridMultilevel"/>
    <w:tmpl w:val="77880722"/>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0" w15:restartNumberingAfterBreak="0">
    <w:nsid w:val="3E5B777B"/>
    <w:multiLevelType w:val="hybridMultilevel"/>
    <w:tmpl w:val="D976235E"/>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1" w15:restartNumberingAfterBreak="0">
    <w:nsid w:val="3F432931"/>
    <w:multiLevelType w:val="hybridMultilevel"/>
    <w:tmpl w:val="EF981A0A"/>
    <w:lvl w:ilvl="0" w:tplc="E97E22A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44C92618"/>
    <w:multiLevelType w:val="hybridMultilevel"/>
    <w:tmpl w:val="9D3A2378"/>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3" w15:restartNumberingAfterBreak="0">
    <w:nsid w:val="5A4A07BD"/>
    <w:multiLevelType w:val="hybridMultilevel"/>
    <w:tmpl w:val="055602A6"/>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4" w15:restartNumberingAfterBreak="0">
    <w:nsid w:val="5D460E36"/>
    <w:multiLevelType w:val="hybridMultilevel"/>
    <w:tmpl w:val="9E3E391A"/>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5" w15:restartNumberingAfterBreak="0">
    <w:nsid w:val="65D74081"/>
    <w:multiLevelType w:val="hybridMultilevel"/>
    <w:tmpl w:val="98520008"/>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6" w15:restartNumberingAfterBreak="0">
    <w:nsid w:val="6A674D09"/>
    <w:multiLevelType w:val="hybridMultilevel"/>
    <w:tmpl w:val="49780E64"/>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7" w15:restartNumberingAfterBreak="0">
    <w:nsid w:val="6A883F2C"/>
    <w:multiLevelType w:val="hybridMultilevel"/>
    <w:tmpl w:val="9C6EB5F6"/>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8" w15:restartNumberingAfterBreak="0">
    <w:nsid w:val="6EAA3F6C"/>
    <w:multiLevelType w:val="hybridMultilevel"/>
    <w:tmpl w:val="BB5E7526"/>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9" w15:restartNumberingAfterBreak="0">
    <w:nsid w:val="765977B6"/>
    <w:multiLevelType w:val="hybridMultilevel"/>
    <w:tmpl w:val="8FE23E4A"/>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0" w15:restartNumberingAfterBreak="0">
    <w:nsid w:val="7C301496"/>
    <w:multiLevelType w:val="hybridMultilevel"/>
    <w:tmpl w:val="D7544FF0"/>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1" w15:restartNumberingAfterBreak="0">
    <w:nsid w:val="7CC73150"/>
    <w:multiLevelType w:val="hybridMultilevel"/>
    <w:tmpl w:val="0822690E"/>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2" w15:restartNumberingAfterBreak="0">
    <w:nsid w:val="7D0F7FB2"/>
    <w:multiLevelType w:val="hybridMultilevel"/>
    <w:tmpl w:val="5192D916"/>
    <w:lvl w:ilvl="0" w:tplc="28C43718">
      <w:start w:val="1"/>
      <w:numFmt w:val="bullet"/>
      <w:lvlText w:val=""/>
      <w:lvlJc w:val="left"/>
      <w:pPr>
        <w:ind w:left="420" w:hanging="420"/>
      </w:pPr>
      <w:rPr>
        <w:rFonts w:ascii="Wingdings" w:hAnsi="Wingdings" w:hint="default"/>
        <w:sz w:val="15"/>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2"/>
  </w:num>
  <w:num w:numId="2">
    <w:abstractNumId w:val="7"/>
  </w:num>
  <w:num w:numId="3">
    <w:abstractNumId w:val="18"/>
  </w:num>
  <w:num w:numId="4">
    <w:abstractNumId w:val="28"/>
  </w:num>
  <w:num w:numId="5">
    <w:abstractNumId w:val="19"/>
  </w:num>
  <w:num w:numId="6">
    <w:abstractNumId w:val="10"/>
  </w:num>
  <w:num w:numId="7">
    <w:abstractNumId w:val="1"/>
  </w:num>
  <w:num w:numId="8">
    <w:abstractNumId w:val="3"/>
  </w:num>
  <w:num w:numId="9">
    <w:abstractNumId w:val="29"/>
  </w:num>
  <w:num w:numId="10">
    <w:abstractNumId w:val="16"/>
  </w:num>
  <w:num w:numId="11">
    <w:abstractNumId w:val="5"/>
  </w:num>
  <w:num w:numId="12">
    <w:abstractNumId w:val="8"/>
  </w:num>
  <w:num w:numId="13">
    <w:abstractNumId w:val="20"/>
  </w:num>
  <w:num w:numId="14">
    <w:abstractNumId w:val="14"/>
  </w:num>
  <w:num w:numId="15">
    <w:abstractNumId w:val="25"/>
  </w:num>
  <w:num w:numId="16">
    <w:abstractNumId w:val="22"/>
  </w:num>
  <w:num w:numId="17">
    <w:abstractNumId w:val="2"/>
  </w:num>
  <w:num w:numId="18">
    <w:abstractNumId w:val="0"/>
  </w:num>
  <w:num w:numId="19">
    <w:abstractNumId w:val="6"/>
  </w:num>
  <w:num w:numId="20">
    <w:abstractNumId w:val="13"/>
  </w:num>
  <w:num w:numId="21">
    <w:abstractNumId w:val="9"/>
  </w:num>
  <w:num w:numId="22">
    <w:abstractNumId w:val="15"/>
  </w:num>
  <w:num w:numId="23">
    <w:abstractNumId w:val="26"/>
  </w:num>
  <w:num w:numId="24">
    <w:abstractNumId w:val="32"/>
  </w:num>
  <w:num w:numId="25">
    <w:abstractNumId w:val="23"/>
  </w:num>
  <w:num w:numId="26">
    <w:abstractNumId w:val="4"/>
  </w:num>
  <w:num w:numId="27">
    <w:abstractNumId w:val="31"/>
  </w:num>
  <w:num w:numId="28">
    <w:abstractNumId w:val="11"/>
  </w:num>
  <w:num w:numId="29">
    <w:abstractNumId w:val="24"/>
  </w:num>
  <w:num w:numId="30">
    <w:abstractNumId w:val="17"/>
  </w:num>
  <w:num w:numId="31">
    <w:abstractNumId w:val="30"/>
  </w:num>
  <w:num w:numId="32">
    <w:abstractNumId w:val="27"/>
  </w:num>
  <w:num w:numId="3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514A"/>
    <w:rsid w:val="000004FF"/>
    <w:rsid w:val="000008C7"/>
    <w:rsid w:val="00000CA2"/>
    <w:rsid w:val="000013F7"/>
    <w:rsid w:val="000019C0"/>
    <w:rsid w:val="00002AEC"/>
    <w:rsid w:val="0000301B"/>
    <w:rsid w:val="00004E5C"/>
    <w:rsid w:val="0000587A"/>
    <w:rsid w:val="0000621E"/>
    <w:rsid w:val="00006244"/>
    <w:rsid w:val="00006413"/>
    <w:rsid w:val="0000698F"/>
    <w:rsid w:val="00010EE3"/>
    <w:rsid w:val="00011298"/>
    <w:rsid w:val="0001168D"/>
    <w:rsid w:val="00015FC1"/>
    <w:rsid w:val="000169F1"/>
    <w:rsid w:val="000170D3"/>
    <w:rsid w:val="0002029D"/>
    <w:rsid w:val="00020489"/>
    <w:rsid w:val="00020F12"/>
    <w:rsid w:val="00021CF4"/>
    <w:rsid w:val="000220C2"/>
    <w:rsid w:val="0002212A"/>
    <w:rsid w:val="000236F7"/>
    <w:rsid w:val="000242F7"/>
    <w:rsid w:val="00024F5A"/>
    <w:rsid w:val="00025062"/>
    <w:rsid w:val="000251B6"/>
    <w:rsid w:val="000260F0"/>
    <w:rsid w:val="000268ED"/>
    <w:rsid w:val="00032171"/>
    <w:rsid w:val="00032328"/>
    <w:rsid w:val="000327B0"/>
    <w:rsid w:val="00032EE0"/>
    <w:rsid w:val="000330C4"/>
    <w:rsid w:val="000334C0"/>
    <w:rsid w:val="000334C1"/>
    <w:rsid w:val="00034034"/>
    <w:rsid w:val="00034047"/>
    <w:rsid w:val="00034FE6"/>
    <w:rsid w:val="00035275"/>
    <w:rsid w:val="00036939"/>
    <w:rsid w:val="00036CD1"/>
    <w:rsid w:val="000370B8"/>
    <w:rsid w:val="00037BDA"/>
    <w:rsid w:val="00037F66"/>
    <w:rsid w:val="0004128B"/>
    <w:rsid w:val="00041371"/>
    <w:rsid w:val="0004193A"/>
    <w:rsid w:val="0004452D"/>
    <w:rsid w:val="00044CF6"/>
    <w:rsid w:val="000459C2"/>
    <w:rsid w:val="00045DB0"/>
    <w:rsid w:val="00046C84"/>
    <w:rsid w:val="000508EB"/>
    <w:rsid w:val="00050920"/>
    <w:rsid w:val="0005178F"/>
    <w:rsid w:val="00051C42"/>
    <w:rsid w:val="000521CE"/>
    <w:rsid w:val="000533F3"/>
    <w:rsid w:val="000545A5"/>
    <w:rsid w:val="000554E2"/>
    <w:rsid w:val="0005565C"/>
    <w:rsid w:val="00055B13"/>
    <w:rsid w:val="00056801"/>
    <w:rsid w:val="00056830"/>
    <w:rsid w:val="0005733B"/>
    <w:rsid w:val="00060F35"/>
    <w:rsid w:val="0006141A"/>
    <w:rsid w:val="00062A89"/>
    <w:rsid w:val="00062E49"/>
    <w:rsid w:val="00062EB5"/>
    <w:rsid w:val="00063468"/>
    <w:rsid w:val="000634B5"/>
    <w:rsid w:val="00064719"/>
    <w:rsid w:val="00064C15"/>
    <w:rsid w:val="00065112"/>
    <w:rsid w:val="000653C4"/>
    <w:rsid w:val="00065FD1"/>
    <w:rsid w:val="00066196"/>
    <w:rsid w:val="00066546"/>
    <w:rsid w:val="00067B5F"/>
    <w:rsid w:val="00067B92"/>
    <w:rsid w:val="00067F9E"/>
    <w:rsid w:val="00070025"/>
    <w:rsid w:val="00070684"/>
    <w:rsid w:val="000706FE"/>
    <w:rsid w:val="000707CC"/>
    <w:rsid w:val="0007151C"/>
    <w:rsid w:val="0007182C"/>
    <w:rsid w:val="00072445"/>
    <w:rsid w:val="00072D71"/>
    <w:rsid w:val="00073A39"/>
    <w:rsid w:val="00073C33"/>
    <w:rsid w:val="000746F9"/>
    <w:rsid w:val="000749CC"/>
    <w:rsid w:val="0007628C"/>
    <w:rsid w:val="000764A1"/>
    <w:rsid w:val="000767AD"/>
    <w:rsid w:val="0007751B"/>
    <w:rsid w:val="000778B3"/>
    <w:rsid w:val="000778E2"/>
    <w:rsid w:val="000800CD"/>
    <w:rsid w:val="00080378"/>
    <w:rsid w:val="00080542"/>
    <w:rsid w:val="000818AB"/>
    <w:rsid w:val="00081B14"/>
    <w:rsid w:val="00082AF4"/>
    <w:rsid w:val="00082E5C"/>
    <w:rsid w:val="0008301A"/>
    <w:rsid w:val="000833CF"/>
    <w:rsid w:val="000834AD"/>
    <w:rsid w:val="000840E1"/>
    <w:rsid w:val="00084888"/>
    <w:rsid w:val="0008488B"/>
    <w:rsid w:val="000855AF"/>
    <w:rsid w:val="0008579D"/>
    <w:rsid w:val="00085A63"/>
    <w:rsid w:val="00085F04"/>
    <w:rsid w:val="00087CB0"/>
    <w:rsid w:val="0009062F"/>
    <w:rsid w:val="00091198"/>
    <w:rsid w:val="00091355"/>
    <w:rsid w:val="00092874"/>
    <w:rsid w:val="00093E10"/>
    <w:rsid w:val="00094072"/>
    <w:rsid w:val="00094704"/>
    <w:rsid w:val="0009495F"/>
    <w:rsid w:val="00095A3A"/>
    <w:rsid w:val="00095FB2"/>
    <w:rsid w:val="00097099"/>
    <w:rsid w:val="000A1969"/>
    <w:rsid w:val="000A2203"/>
    <w:rsid w:val="000A29A6"/>
    <w:rsid w:val="000A2D07"/>
    <w:rsid w:val="000A388C"/>
    <w:rsid w:val="000A61D5"/>
    <w:rsid w:val="000A6921"/>
    <w:rsid w:val="000A6D1D"/>
    <w:rsid w:val="000A74E6"/>
    <w:rsid w:val="000A78C3"/>
    <w:rsid w:val="000B020E"/>
    <w:rsid w:val="000B08B4"/>
    <w:rsid w:val="000B0EF7"/>
    <w:rsid w:val="000B19D8"/>
    <w:rsid w:val="000B27A5"/>
    <w:rsid w:val="000B3C85"/>
    <w:rsid w:val="000B4210"/>
    <w:rsid w:val="000B5AAC"/>
    <w:rsid w:val="000B627B"/>
    <w:rsid w:val="000B63A9"/>
    <w:rsid w:val="000C06E4"/>
    <w:rsid w:val="000C0B4C"/>
    <w:rsid w:val="000C0C58"/>
    <w:rsid w:val="000C0D84"/>
    <w:rsid w:val="000C1457"/>
    <w:rsid w:val="000C1A46"/>
    <w:rsid w:val="000C1DEF"/>
    <w:rsid w:val="000C31D3"/>
    <w:rsid w:val="000C497B"/>
    <w:rsid w:val="000C5F3E"/>
    <w:rsid w:val="000C7DAA"/>
    <w:rsid w:val="000C7E94"/>
    <w:rsid w:val="000D0FF4"/>
    <w:rsid w:val="000D13F7"/>
    <w:rsid w:val="000D1BC7"/>
    <w:rsid w:val="000D274A"/>
    <w:rsid w:val="000D43CC"/>
    <w:rsid w:val="000D4EEC"/>
    <w:rsid w:val="000D68F6"/>
    <w:rsid w:val="000D6CBF"/>
    <w:rsid w:val="000E0B81"/>
    <w:rsid w:val="000E1746"/>
    <w:rsid w:val="000E1875"/>
    <w:rsid w:val="000E2AA2"/>
    <w:rsid w:val="000E35C7"/>
    <w:rsid w:val="000E36C6"/>
    <w:rsid w:val="000E3B81"/>
    <w:rsid w:val="000E46CE"/>
    <w:rsid w:val="000E5006"/>
    <w:rsid w:val="000E6299"/>
    <w:rsid w:val="000E716B"/>
    <w:rsid w:val="000F00EA"/>
    <w:rsid w:val="000F1316"/>
    <w:rsid w:val="000F14D7"/>
    <w:rsid w:val="000F185D"/>
    <w:rsid w:val="000F1DF1"/>
    <w:rsid w:val="000F3CB7"/>
    <w:rsid w:val="000F4901"/>
    <w:rsid w:val="000F5060"/>
    <w:rsid w:val="000F6012"/>
    <w:rsid w:val="000F6CE7"/>
    <w:rsid w:val="000F72B0"/>
    <w:rsid w:val="000F7740"/>
    <w:rsid w:val="00100020"/>
    <w:rsid w:val="00100668"/>
    <w:rsid w:val="00100CD8"/>
    <w:rsid w:val="001015D3"/>
    <w:rsid w:val="001017D1"/>
    <w:rsid w:val="00103B29"/>
    <w:rsid w:val="0010404C"/>
    <w:rsid w:val="001042A6"/>
    <w:rsid w:val="00104450"/>
    <w:rsid w:val="00104F20"/>
    <w:rsid w:val="0010531F"/>
    <w:rsid w:val="0010567B"/>
    <w:rsid w:val="00105938"/>
    <w:rsid w:val="0010610D"/>
    <w:rsid w:val="00106561"/>
    <w:rsid w:val="0010768F"/>
    <w:rsid w:val="00112689"/>
    <w:rsid w:val="00112D22"/>
    <w:rsid w:val="001130B7"/>
    <w:rsid w:val="00113F41"/>
    <w:rsid w:val="00120303"/>
    <w:rsid w:val="00121207"/>
    <w:rsid w:val="00121CF1"/>
    <w:rsid w:val="00121EB6"/>
    <w:rsid w:val="00122230"/>
    <w:rsid w:val="00122595"/>
    <w:rsid w:val="001229E7"/>
    <w:rsid w:val="0012326F"/>
    <w:rsid w:val="0012376B"/>
    <w:rsid w:val="00123E23"/>
    <w:rsid w:val="00127812"/>
    <w:rsid w:val="0012797F"/>
    <w:rsid w:val="00127CDD"/>
    <w:rsid w:val="00127EBD"/>
    <w:rsid w:val="00131CAD"/>
    <w:rsid w:val="00132DDE"/>
    <w:rsid w:val="001331F1"/>
    <w:rsid w:val="001334E3"/>
    <w:rsid w:val="001357D9"/>
    <w:rsid w:val="001378CB"/>
    <w:rsid w:val="00137B15"/>
    <w:rsid w:val="001406A5"/>
    <w:rsid w:val="00140766"/>
    <w:rsid w:val="00140A94"/>
    <w:rsid w:val="00140C79"/>
    <w:rsid w:val="001413B3"/>
    <w:rsid w:val="00142DA6"/>
    <w:rsid w:val="00142E05"/>
    <w:rsid w:val="00142E5A"/>
    <w:rsid w:val="00142EBE"/>
    <w:rsid w:val="0014301D"/>
    <w:rsid w:val="00143119"/>
    <w:rsid w:val="001434AC"/>
    <w:rsid w:val="00143CA9"/>
    <w:rsid w:val="001459ED"/>
    <w:rsid w:val="00145D75"/>
    <w:rsid w:val="00145E8D"/>
    <w:rsid w:val="00145F95"/>
    <w:rsid w:val="00146D58"/>
    <w:rsid w:val="00150AAE"/>
    <w:rsid w:val="0015164E"/>
    <w:rsid w:val="00152593"/>
    <w:rsid w:val="00152E05"/>
    <w:rsid w:val="00154A5A"/>
    <w:rsid w:val="001558C7"/>
    <w:rsid w:val="00155B81"/>
    <w:rsid w:val="00155DA4"/>
    <w:rsid w:val="00155E7E"/>
    <w:rsid w:val="001566C8"/>
    <w:rsid w:val="00156A46"/>
    <w:rsid w:val="00156DF7"/>
    <w:rsid w:val="00156F5C"/>
    <w:rsid w:val="001571E6"/>
    <w:rsid w:val="00157459"/>
    <w:rsid w:val="00157701"/>
    <w:rsid w:val="0016103E"/>
    <w:rsid w:val="001610CB"/>
    <w:rsid w:val="001616CC"/>
    <w:rsid w:val="00161932"/>
    <w:rsid w:val="00161B5B"/>
    <w:rsid w:val="00163092"/>
    <w:rsid w:val="00163141"/>
    <w:rsid w:val="00163BBC"/>
    <w:rsid w:val="00164F93"/>
    <w:rsid w:val="001662DA"/>
    <w:rsid w:val="00166652"/>
    <w:rsid w:val="001677E5"/>
    <w:rsid w:val="00170F7D"/>
    <w:rsid w:val="00171CE8"/>
    <w:rsid w:val="00172586"/>
    <w:rsid w:val="00172834"/>
    <w:rsid w:val="001728B6"/>
    <w:rsid w:val="001729F0"/>
    <w:rsid w:val="001746E9"/>
    <w:rsid w:val="00174762"/>
    <w:rsid w:val="00175107"/>
    <w:rsid w:val="001751A1"/>
    <w:rsid w:val="0017538C"/>
    <w:rsid w:val="00176335"/>
    <w:rsid w:val="00176404"/>
    <w:rsid w:val="001764CD"/>
    <w:rsid w:val="00177945"/>
    <w:rsid w:val="00177A34"/>
    <w:rsid w:val="001802CD"/>
    <w:rsid w:val="001818AD"/>
    <w:rsid w:val="00182544"/>
    <w:rsid w:val="001827B7"/>
    <w:rsid w:val="00184630"/>
    <w:rsid w:val="00185290"/>
    <w:rsid w:val="001855D2"/>
    <w:rsid w:val="00185F21"/>
    <w:rsid w:val="001900D5"/>
    <w:rsid w:val="00190B90"/>
    <w:rsid w:val="00190D97"/>
    <w:rsid w:val="00191BD1"/>
    <w:rsid w:val="00192D67"/>
    <w:rsid w:val="0019455E"/>
    <w:rsid w:val="00194B0C"/>
    <w:rsid w:val="00194FDA"/>
    <w:rsid w:val="00195576"/>
    <w:rsid w:val="001955A1"/>
    <w:rsid w:val="0019604A"/>
    <w:rsid w:val="00196B95"/>
    <w:rsid w:val="001974BC"/>
    <w:rsid w:val="00197A99"/>
    <w:rsid w:val="001A195E"/>
    <w:rsid w:val="001A2620"/>
    <w:rsid w:val="001A3247"/>
    <w:rsid w:val="001A435B"/>
    <w:rsid w:val="001A4F82"/>
    <w:rsid w:val="001A7740"/>
    <w:rsid w:val="001B02E8"/>
    <w:rsid w:val="001B1236"/>
    <w:rsid w:val="001B1271"/>
    <w:rsid w:val="001B1DB3"/>
    <w:rsid w:val="001B3167"/>
    <w:rsid w:val="001B3906"/>
    <w:rsid w:val="001B4A83"/>
    <w:rsid w:val="001B4FBB"/>
    <w:rsid w:val="001B7104"/>
    <w:rsid w:val="001B7244"/>
    <w:rsid w:val="001B7C84"/>
    <w:rsid w:val="001C02BD"/>
    <w:rsid w:val="001C0508"/>
    <w:rsid w:val="001C166C"/>
    <w:rsid w:val="001C181B"/>
    <w:rsid w:val="001C190B"/>
    <w:rsid w:val="001C1979"/>
    <w:rsid w:val="001C1F5B"/>
    <w:rsid w:val="001C200A"/>
    <w:rsid w:val="001C2E39"/>
    <w:rsid w:val="001C2EE8"/>
    <w:rsid w:val="001C3153"/>
    <w:rsid w:val="001C3504"/>
    <w:rsid w:val="001C5A30"/>
    <w:rsid w:val="001C5BC7"/>
    <w:rsid w:val="001C5DED"/>
    <w:rsid w:val="001C6277"/>
    <w:rsid w:val="001C6F4B"/>
    <w:rsid w:val="001D0269"/>
    <w:rsid w:val="001D0C14"/>
    <w:rsid w:val="001D0CCA"/>
    <w:rsid w:val="001D0F16"/>
    <w:rsid w:val="001D12F4"/>
    <w:rsid w:val="001D2C99"/>
    <w:rsid w:val="001D2C9E"/>
    <w:rsid w:val="001D4506"/>
    <w:rsid w:val="001D4FB1"/>
    <w:rsid w:val="001D5712"/>
    <w:rsid w:val="001D601F"/>
    <w:rsid w:val="001D6886"/>
    <w:rsid w:val="001D73B7"/>
    <w:rsid w:val="001D7B92"/>
    <w:rsid w:val="001E013C"/>
    <w:rsid w:val="001E02C1"/>
    <w:rsid w:val="001E0E37"/>
    <w:rsid w:val="001E0F47"/>
    <w:rsid w:val="001E2DBB"/>
    <w:rsid w:val="001E3239"/>
    <w:rsid w:val="001E329B"/>
    <w:rsid w:val="001E5013"/>
    <w:rsid w:val="001E5226"/>
    <w:rsid w:val="001E5230"/>
    <w:rsid w:val="001E61DA"/>
    <w:rsid w:val="001E63E0"/>
    <w:rsid w:val="001E6951"/>
    <w:rsid w:val="001E7ABE"/>
    <w:rsid w:val="001E7B27"/>
    <w:rsid w:val="001F01F8"/>
    <w:rsid w:val="001F030D"/>
    <w:rsid w:val="001F05D0"/>
    <w:rsid w:val="001F0DAF"/>
    <w:rsid w:val="001F1104"/>
    <w:rsid w:val="001F14A5"/>
    <w:rsid w:val="001F2312"/>
    <w:rsid w:val="001F24A2"/>
    <w:rsid w:val="001F3321"/>
    <w:rsid w:val="001F369F"/>
    <w:rsid w:val="001F3BE5"/>
    <w:rsid w:val="001F411C"/>
    <w:rsid w:val="001F4280"/>
    <w:rsid w:val="001F4B48"/>
    <w:rsid w:val="001F50FA"/>
    <w:rsid w:val="001F5221"/>
    <w:rsid w:val="001F6500"/>
    <w:rsid w:val="001F6523"/>
    <w:rsid w:val="001F6B27"/>
    <w:rsid w:val="001F6D73"/>
    <w:rsid w:val="00200EAB"/>
    <w:rsid w:val="00202D2D"/>
    <w:rsid w:val="0020383D"/>
    <w:rsid w:val="00205EC6"/>
    <w:rsid w:val="00206DCB"/>
    <w:rsid w:val="002073CF"/>
    <w:rsid w:val="00207593"/>
    <w:rsid w:val="00210925"/>
    <w:rsid w:val="00210B51"/>
    <w:rsid w:val="00210C70"/>
    <w:rsid w:val="002111F3"/>
    <w:rsid w:val="002122B2"/>
    <w:rsid w:val="00213AF6"/>
    <w:rsid w:val="00214039"/>
    <w:rsid w:val="0021410A"/>
    <w:rsid w:val="002147C1"/>
    <w:rsid w:val="00214D2B"/>
    <w:rsid w:val="0021505A"/>
    <w:rsid w:val="00215D62"/>
    <w:rsid w:val="002160ED"/>
    <w:rsid w:val="002164F7"/>
    <w:rsid w:val="00216889"/>
    <w:rsid w:val="00216DAD"/>
    <w:rsid w:val="00217157"/>
    <w:rsid w:val="00217D26"/>
    <w:rsid w:val="002213FC"/>
    <w:rsid w:val="00221C52"/>
    <w:rsid w:val="002232FC"/>
    <w:rsid w:val="00225712"/>
    <w:rsid w:val="00226C85"/>
    <w:rsid w:val="00227694"/>
    <w:rsid w:val="00227A34"/>
    <w:rsid w:val="00227E04"/>
    <w:rsid w:val="00227FF1"/>
    <w:rsid w:val="002305EE"/>
    <w:rsid w:val="00231118"/>
    <w:rsid w:val="00231E6F"/>
    <w:rsid w:val="00232312"/>
    <w:rsid w:val="00232992"/>
    <w:rsid w:val="00233093"/>
    <w:rsid w:val="002338DA"/>
    <w:rsid w:val="00233B4F"/>
    <w:rsid w:val="00233BB6"/>
    <w:rsid w:val="00234880"/>
    <w:rsid w:val="00234C3F"/>
    <w:rsid w:val="00234C95"/>
    <w:rsid w:val="00234EF8"/>
    <w:rsid w:val="00234F8A"/>
    <w:rsid w:val="00234FBE"/>
    <w:rsid w:val="00235239"/>
    <w:rsid w:val="00235A87"/>
    <w:rsid w:val="0023618E"/>
    <w:rsid w:val="0023723B"/>
    <w:rsid w:val="002373EB"/>
    <w:rsid w:val="0023782A"/>
    <w:rsid w:val="00237D5C"/>
    <w:rsid w:val="002400C5"/>
    <w:rsid w:val="002407EB"/>
    <w:rsid w:val="00240DC5"/>
    <w:rsid w:val="00241230"/>
    <w:rsid w:val="00242F55"/>
    <w:rsid w:val="00242FA8"/>
    <w:rsid w:val="002438FA"/>
    <w:rsid w:val="00243BB8"/>
    <w:rsid w:val="00243D3C"/>
    <w:rsid w:val="00244F0C"/>
    <w:rsid w:val="0024563C"/>
    <w:rsid w:val="0024581E"/>
    <w:rsid w:val="00250201"/>
    <w:rsid w:val="00250FD8"/>
    <w:rsid w:val="002513CC"/>
    <w:rsid w:val="002513FA"/>
    <w:rsid w:val="00251882"/>
    <w:rsid w:val="002520E5"/>
    <w:rsid w:val="0025217B"/>
    <w:rsid w:val="002521A4"/>
    <w:rsid w:val="00253D88"/>
    <w:rsid w:val="00254311"/>
    <w:rsid w:val="0025439D"/>
    <w:rsid w:val="002546FF"/>
    <w:rsid w:val="00255127"/>
    <w:rsid w:val="00255374"/>
    <w:rsid w:val="002554E9"/>
    <w:rsid w:val="0025550C"/>
    <w:rsid w:val="00256102"/>
    <w:rsid w:val="00257A0C"/>
    <w:rsid w:val="0026053C"/>
    <w:rsid w:val="002629AD"/>
    <w:rsid w:val="00263A11"/>
    <w:rsid w:val="00263CCF"/>
    <w:rsid w:val="00264714"/>
    <w:rsid w:val="002655CC"/>
    <w:rsid w:val="00267855"/>
    <w:rsid w:val="002678CB"/>
    <w:rsid w:val="002706BD"/>
    <w:rsid w:val="002719A4"/>
    <w:rsid w:val="00271C50"/>
    <w:rsid w:val="00272F73"/>
    <w:rsid w:val="0027303C"/>
    <w:rsid w:val="0027336C"/>
    <w:rsid w:val="00273CB4"/>
    <w:rsid w:val="0027454A"/>
    <w:rsid w:val="00274910"/>
    <w:rsid w:val="00274BA1"/>
    <w:rsid w:val="00275F7F"/>
    <w:rsid w:val="00276C5E"/>
    <w:rsid w:val="002772D1"/>
    <w:rsid w:val="00277FA0"/>
    <w:rsid w:val="00280424"/>
    <w:rsid w:val="00280C51"/>
    <w:rsid w:val="00281491"/>
    <w:rsid w:val="00281636"/>
    <w:rsid w:val="0028178D"/>
    <w:rsid w:val="00281A13"/>
    <w:rsid w:val="002820AC"/>
    <w:rsid w:val="00282FE9"/>
    <w:rsid w:val="002831BC"/>
    <w:rsid w:val="002831C3"/>
    <w:rsid w:val="00284090"/>
    <w:rsid w:val="00284099"/>
    <w:rsid w:val="00284113"/>
    <w:rsid w:val="00284B4B"/>
    <w:rsid w:val="002850E6"/>
    <w:rsid w:val="002850F1"/>
    <w:rsid w:val="00285699"/>
    <w:rsid w:val="00286081"/>
    <w:rsid w:val="002860A0"/>
    <w:rsid w:val="0028716C"/>
    <w:rsid w:val="00287719"/>
    <w:rsid w:val="00290439"/>
    <w:rsid w:val="00290546"/>
    <w:rsid w:val="00290983"/>
    <w:rsid w:val="002923CF"/>
    <w:rsid w:val="00292E86"/>
    <w:rsid w:val="00292FE0"/>
    <w:rsid w:val="0029404D"/>
    <w:rsid w:val="002955F6"/>
    <w:rsid w:val="0029598A"/>
    <w:rsid w:val="002961B9"/>
    <w:rsid w:val="00296784"/>
    <w:rsid w:val="00296978"/>
    <w:rsid w:val="00297A80"/>
    <w:rsid w:val="00297DD3"/>
    <w:rsid w:val="002A0A1E"/>
    <w:rsid w:val="002A254B"/>
    <w:rsid w:val="002A2CAB"/>
    <w:rsid w:val="002A2DD4"/>
    <w:rsid w:val="002A3549"/>
    <w:rsid w:val="002A36C0"/>
    <w:rsid w:val="002A3A73"/>
    <w:rsid w:val="002A3AB7"/>
    <w:rsid w:val="002A3F03"/>
    <w:rsid w:val="002A3F31"/>
    <w:rsid w:val="002A3FA9"/>
    <w:rsid w:val="002A5A07"/>
    <w:rsid w:val="002B04F1"/>
    <w:rsid w:val="002B0941"/>
    <w:rsid w:val="002B27D3"/>
    <w:rsid w:val="002B2D91"/>
    <w:rsid w:val="002B3B6A"/>
    <w:rsid w:val="002B3C32"/>
    <w:rsid w:val="002B3EDF"/>
    <w:rsid w:val="002B46F9"/>
    <w:rsid w:val="002B503B"/>
    <w:rsid w:val="002B6208"/>
    <w:rsid w:val="002B69B2"/>
    <w:rsid w:val="002B7402"/>
    <w:rsid w:val="002B77DB"/>
    <w:rsid w:val="002B79FE"/>
    <w:rsid w:val="002B7FB3"/>
    <w:rsid w:val="002C0114"/>
    <w:rsid w:val="002C110A"/>
    <w:rsid w:val="002C15DB"/>
    <w:rsid w:val="002C2169"/>
    <w:rsid w:val="002C2AD1"/>
    <w:rsid w:val="002C30D3"/>
    <w:rsid w:val="002C365A"/>
    <w:rsid w:val="002C3FD9"/>
    <w:rsid w:val="002C5CBE"/>
    <w:rsid w:val="002C670A"/>
    <w:rsid w:val="002C7087"/>
    <w:rsid w:val="002C7C58"/>
    <w:rsid w:val="002D004E"/>
    <w:rsid w:val="002D16A1"/>
    <w:rsid w:val="002D1A7C"/>
    <w:rsid w:val="002D1A97"/>
    <w:rsid w:val="002D2454"/>
    <w:rsid w:val="002D32DB"/>
    <w:rsid w:val="002D349E"/>
    <w:rsid w:val="002D42AD"/>
    <w:rsid w:val="002D4A4D"/>
    <w:rsid w:val="002D5108"/>
    <w:rsid w:val="002D56B3"/>
    <w:rsid w:val="002D5D33"/>
    <w:rsid w:val="002D6856"/>
    <w:rsid w:val="002D696F"/>
    <w:rsid w:val="002D6EE9"/>
    <w:rsid w:val="002D7743"/>
    <w:rsid w:val="002D79D0"/>
    <w:rsid w:val="002E0F44"/>
    <w:rsid w:val="002E119A"/>
    <w:rsid w:val="002E13DA"/>
    <w:rsid w:val="002E19F9"/>
    <w:rsid w:val="002E4EC2"/>
    <w:rsid w:val="002E6F0B"/>
    <w:rsid w:val="002F2118"/>
    <w:rsid w:val="002F30F6"/>
    <w:rsid w:val="002F3248"/>
    <w:rsid w:val="002F33A6"/>
    <w:rsid w:val="002F35CD"/>
    <w:rsid w:val="002F49F6"/>
    <w:rsid w:val="002F547A"/>
    <w:rsid w:val="002F5555"/>
    <w:rsid w:val="002F595B"/>
    <w:rsid w:val="002F5B82"/>
    <w:rsid w:val="002F66F0"/>
    <w:rsid w:val="002F6FF8"/>
    <w:rsid w:val="002F7DF3"/>
    <w:rsid w:val="00300724"/>
    <w:rsid w:val="00301A55"/>
    <w:rsid w:val="0030216D"/>
    <w:rsid w:val="003025BC"/>
    <w:rsid w:val="00304C0C"/>
    <w:rsid w:val="003052C4"/>
    <w:rsid w:val="00305B6E"/>
    <w:rsid w:val="00305F6F"/>
    <w:rsid w:val="0030747A"/>
    <w:rsid w:val="003101C7"/>
    <w:rsid w:val="00310D96"/>
    <w:rsid w:val="00310F4B"/>
    <w:rsid w:val="00310F4C"/>
    <w:rsid w:val="00311024"/>
    <w:rsid w:val="003112E5"/>
    <w:rsid w:val="00311BBC"/>
    <w:rsid w:val="00311EA2"/>
    <w:rsid w:val="00311F1A"/>
    <w:rsid w:val="0031233D"/>
    <w:rsid w:val="00312613"/>
    <w:rsid w:val="0031279D"/>
    <w:rsid w:val="00312AE9"/>
    <w:rsid w:val="00312C50"/>
    <w:rsid w:val="0031587B"/>
    <w:rsid w:val="003158DE"/>
    <w:rsid w:val="003206AF"/>
    <w:rsid w:val="00320967"/>
    <w:rsid w:val="003210C2"/>
    <w:rsid w:val="003216E7"/>
    <w:rsid w:val="003219F3"/>
    <w:rsid w:val="00321A8B"/>
    <w:rsid w:val="00323870"/>
    <w:rsid w:val="00324D4D"/>
    <w:rsid w:val="003258BE"/>
    <w:rsid w:val="00326633"/>
    <w:rsid w:val="003268CA"/>
    <w:rsid w:val="00327D88"/>
    <w:rsid w:val="00331158"/>
    <w:rsid w:val="00331841"/>
    <w:rsid w:val="00331CFF"/>
    <w:rsid w:val="00332690"/>
    <w:rsid w:val="00332727"/>
    <w:rsid w:val="00334A49"/>
    <w:rsid w:val="00334A5D"/>
    <w:rsid w:val="00334F11"/>
    <w:rsid w:val="00335B0E"/>
    <w:rsid w:val="00336B3E"/>
    <w:rsid w:val="00337434"/>
    <w:rsid w:val="00341266"/>
    <w:rsid w:val="00341A0A"/>
    <w:rsid w:val="00341D4B"/>
    <w:rsid w:val="003425D0"/>
    <w:rsid w:val="003439B5"/>
    <w:rsid w:val="00343D13"/>
    <w:rsid w:val="00343D4A"/>
    <w:rsid w:val="00344418"/>
    <w:rsid w:val="00346CC7"/>
    <w:rsid w:val="0034740F"/>
    <w:rsid w:val="00350BD5"/>
    <w:rsid w:val="0035271D"/>
    <w:rsid w:val="00352A61"/>
    <w:rsid w:val="00352FE8"/>
    <w:rsid w:val="00353E59"/>
    <w:rsid w:val="003541BB"/>
    <w:rsid w:val="00354FCF"/>
    <w:rsid w:val="003601BF"/>
    <w:rsid w:val="003601C6"/>
    <w:rsid w:val="0036046F"/>
    <w:rsid w:val="003626A8"/>
    <w:rsid w:val="0036275E"/>
    <w:rsid w:val="00364A2B"/>
    <w:rsid w:val="00364C52"/>
    <w:rsid w:val="003672E2"/>
    <w:rsid w:val="00370AD2"/>
    <w:rsid w:val="00370B4E"/>
    <w:rsid w:val="00370D20"/>
    <w:rsid w:val="0037255A"/>
    <w:rsid w:val="0037282F"/>
    <w:rsid w:val="00372C77"/>
    <w:rsid w:val="00372E61"/>
    <w:rsid w:val="0037444B"/>
    <w:rsid w:val="00374F73"/>
    <w:rsid w:val="0037533B"/>
    <w:rsid w:val="00375C31"/>
    <w:rsid w:val="00375E29"/>
    <w:rsid w:val="003768A6"/>
    <w:rsid w:val="003774A3"/>
    <w:rsid w:val="003806F2"/>
    <w:rsid w:val="003812A7"/>
    <w:rsid w:val="00381895"/>
    <w:rsid w:val="003835FF"/>
    <w:rsid w:val="003836C6"/>
    <w:rsid w:val="00383C0F"/>
    <w:rsid w:val="003843D8"/>
    <w:rsid w:val="00384DED"/>
    <w:rsid w:val="00384EEF"/>
    <w:rsid w:val="0038724B"/>
    <w:rsid w:val="003875D3"/>
    <w:rsid w:val="00387770"/>
    <w:rsid w:val="003905CC"/>
    <w:rsid w:val="00390726"/>
    <w:rsid w:val="003907B6"/>
    <w:rsid w:val="00391384"/>
    <w:rsid w:val="00393522"/>
    <w:rsid w:val="003935C6"/>
    <w:rsid w:val="003936D9"/>
    <w:rsid w:val="00393A9C"/>
    <w:rsid w:val="003979D0"/>
    <w:rsid w:val="003A20B7"/>
    <w:rsid w:val="003A290F"/>
    <w:rsid w:val="003A37B5"/>
    <w:rsid w:val="003A4CCD"/>
    <w:rsid w:val="003A4E3C"/>
    <w:rsid w:val="003A561A"/>
    <w:rsid w:val="003A6A37"/>
    <w:rsid w:val="003A6BFB"/>
    <w:rsid w:val="003B0651"/>
    <w:rsid w:val="003B0967"/>
    <w:rsid w:val="003B0D02"/>
    <w:rsid w:val="003B0F89"/>
    <w:rsid w:val="003B10D4"/>
    <w:rsid w:val="003B121A"/>
    <w:rsid w:val="003B14D3"/>
    <w:rsid w:val="003B1A5D"/>
    <w:rsid w:val="003B1F84"/>
    <w:rsid w:val="003B32B5"/>
    <w:rsid w:val="003B3BF7"/>
    <w:rsid w:val="003B414B"/>
    <w:rsid w:val="003B4933"/>
    <w:rsid w:val="003B4BC8"/>
    <w:rsid w:val="003B4FC7"/>
    <w:rsid w:val="003B6998"/>
    <w:rsid w:val="003B6E52"/>
    <w:rsid w:val="003B6E88"/>
    <w:rsid w:val="003B74B8"/>
    <w:rsid w:val="003B7E3C"/>
    <w:rsid w:val="003B7E3E"/>
    <w:rsid w:val="003C11D5"/>
    <w:rsid w:val="003C14D0"/>
    <w:rsid w:val="003C1544"/>
    <w:rsid w:val="003C1A80"/>
    <w:rsid w:val="003C2112"/>
    <w:rsid w:val="003C439E"/>
    <w:rsid w:val="003C43B4"/>
    <w:rsid w:val="003C463F"/>
    <w:rsid w:val="003C60A4"/>
    <w:rsid w:val="003C65DB"/>
    <w:rsid w:val="003C66AA"/>
    <w:rsid w:val="003D03FF"/>
    <w:rsid w:val="003D092B"/>
    <w:rsid w:val="003D247F"/>
    <w:rsid w:val="003D289D"/>
    <w:rsid w:val="003D2CAE"/>
    <w:rsid w:val="003D3024"/>
    <w:rsid w:val="003D34A2"/>
    <w:rsid w:val="003D45F3"/>
    <w:rsid w:val="003D613F"/>
    <w:rsid w:val="003D64BC"/>
    <w:rsid w:val="003D6C8F"/>
    <w:rsid w:val="003D7141"/>
    <w:rsid w:val="003D74B4"/>
    <w:rsid w:val="003D7780"/>
    <w:rsid w:val="003D7A04"/>
    <w:rsid w:val="003E0D2B"/>
    <w:rsid w:val="003E1166"/>
    <w:rsid w:val="003E155C"/>
    <w:rsid w:val="003E1C55"/>
    <w:rsid w:val="003E383A"/>
    <w:rsid w:val="003E4255"/>
    <w:rsid w:val="003E4D38"/>
    <w:rsid w:val="003E4E12"/>
    <w:rsid w:val="003E5A86"/>
    <w:rsid w:val="003E5AC6"/>
    <w:rsid w:val="003E6605"/>
    <w:rsid w:val="003E6BA0"/>
    <w:rsid w:val="003F044D"/>
    <w:rsid w:val="003F1B5D"/>
    <w:rsid w:val="003F2700"/>
    <w:rsid w:val="003F2F79"/>
    <w:rsid w:val="003F3859"/>
    <w:rsid w:val="003F440F"/>
    <w:rsid w:val="003F4D97"/>
    <w:rsid w:val="003F4F34"/>
    <w:rsid w:val="003F4F54"/>
    <w:rsid w:val="003F5E21"/>
    <w:rsid w:val="003F6B01"/>
    <w:rsid w:val="003F7CC9"/>
    <w:rsid w:val="00400573"/>
    <w:rsid w:val="00400801"/>
    <w:rsid w:val="00400830"/>
    <w:rsid w:val="00401213"/>
    <w:rsid w:val="004014BC"/>
    <w:rsid w:val="004014F5"/>
    <w:rsid w:val="0040176E"/>
    <w:rsid w:val="004029A6"/>
    <w:rsid w:val="00403262"/>
    <w:rsid w:val="004032F2"/>
    <w:rsid w:val="00403311"/>
    <w:rsid w:val="00404109"/>
    <w:rsid w:val="00404861"/>
    <w:rsid w:val="004057B9"/>
    <w:rsid w:val="00407908"/>
    <w:rsid w:val="00410B28"/>
    <w:rsid w:val="00411460"/>
    <w:rsid w:val="0041196E"/>
    <w:rsid w:val="00412741"/>
    <w:rsid w:val="00414423"/>
    <w:rsid w:val="00414E3A"/>
    <w:rsid w:val="004152AB"/>
    <w:rsid w:val="004156AB"/>
    <w:rsid w:val="00416A88"/>
    <w:rsid w:val="00417881"/>
    <w:rsid w:val="00417A89"/>
    <w:rsid w:val="0042073C"/>
    <w:rsid w:val="00420D65"/>
    <w:rsid w:val="00421A09"/>
    <w:rsid w:val="00421C74"/>
    <w:rsid w:val="00421C76"/>
    <w:rsid w:val="004223D4"/>
    <w:rsid w:val="004225F8"/>
    <w:rsid w:val="004229ED"/>
    <w:rsid w:val="00424344"/>
    <w:rsid w:val="004244DD"/>
    <w:rsid w:val="00424611"/>
    <w:rsid w:val="004248A4"/>
    <w:rsid w:val="00424FCD"/>
    <w:rsid w:val="0042642A"/>
    <w:rsid w:val="00426673"/>
    <w:rsid w:val="0042713A"/>
    <w:rsid w:val="004272E0"/>
    <w:rsid w:val="00427F25"/>
    <w:rsid w:val="00430138"/>
    <w:rsid w:val="004324F7"/>
    <w:rsid w:val="00432F8C"/>
    <w:rsid w:val="004337E8"/>
    <w:rsid w:val="00434444"/>
    <w:rsid w:val="00434A32"/>
    <w:rsid w:val="004352F3"/>
    <w:rsid w:val="00435748"/>
    <w:rsid w:val="004360F8"/>
    <w:rsid w:val="004374F7"/>
    <w:rsid w:val="00441276"/>
    <w:rsid w:val="004417D8"/>
    <w:rsid w:val="00441F0B"/>
    <w:rsid w:val="00441FFF"/>
    <w:rsid w:val="0044210C"/>
    <w:rsid w:val="00444296"/>
    <w:rsid w:val="004442CD"/>
    <w:rsid w:val="0044489D"/>
    <w:rsid w:val="00445452"/>
    <w:rsid w:val="00445C4A"/>
    <w:rsid w:val="00446006"/>
    <w:rsid w:val="004465EC"/>
    <w:rsid w:val="00447474"/>
    <w:rsid w:val="00447C7B"/>
    <w:rsid w:val="00450B60"/>
    <w:rsid w:val="0045151C"/>
    <w:rsid w:val="00452066"/>
    <w:rsid w:val="00452205"/>
    <w:rsid w:val="00453A76"/>
    <w:rsid w:val="00453B6A"/>
    <w:rsid w:val="00455021"/>
    <w:rsid w:val="00456222"/>
    <w:rsid w:val="004568DB"/>
    <w:rsid w:val="00456C59"/>
    <w:rsid w:val="00456F47"/>
    <w:rsid w:val="004572EE"/>
    <w:rsid w:val="004572F2"/>
    <w:rsid w:val="00461A9E"/>
    <w:rsid w:val="00462617"/>
    <w:rsid w:val="0046278A"/>
    <w:rsid w:val="00462B8C"/>
    <w:rsid w:val="004633EC"/>
    <w:rsid w:val="00463787"/>
    <w:rsid w:val="00463C38"/>
    <w:rsid w:val="00465083"/>
    <w:rsid w:val="00465313"/>
    <w:rsid w:val="00465724"/>
    <w:rsid w:val="00465EF1"/>
    <w:rsid w:val="00466B09"/>
    <w:rsid w:val="00466F09"/>
    <w:rsid w:val="0046786E"/>
    <w:rsid w:val="00467AB3"/>
    <w:rsid w:val="00467F65"/>
    <w:rsid w:val="00471E70"/>
    <w:rsid w:val="00473259"/>
    <w:rsid w:val="00473BA5"/>
    <w:rsid w:val="00476EFB"/>
    <w:rsid w:val="00477C0F"/>
    <w:rsid w:val="00477F8F"/>
    <w:rsid w:val="00480F9B"/>
    <w:rsid w:val="004819D3"/>
    <w:rsid w:val="00481D8D"/>
    <w:rsid w:val="0048225E"/>
    <w:rsid w:val="00483389"/>
    <w:rsid w:val="004841F2"/>
    <w:rsid w:val="004850ED"/>
    <w:rsid w:val="00486148"/>
    <w:rsid w:val="004863CD"/>
    <w:rsid w:val="00486499"/>
    <w:rsid w:val="00490036"/>
    <w:rsid w:val="004906F1"/>
    <w:rsid w:val="004907FB"/>
    <w:rsid w:val="004909BE"/>
    <w:rsid w:val="00490DBD"/>
    <w:rsid w:val="0049135B"/>
    <w:rsid w:val="00491523"/>
    <w:rsid w:val="00491954"/>
    <w:rsid w:val="00492A6D"/>
    <w:rsid w:val="00493196"/>
    <w:rsid w:val="00493239"/>
    <w:rsid w:val="00493389"/>
    <w:rsid w:val="0049397D"/>
    <w:rsid w:val="00493E62"/>
    <w:rsid w:val="00494401"/>
    <w:rsid w:val="004950BD"/>
    <w:rsid w:val="00495168"/>
    <w:rsid w:val="00496CC2"/>
    <w:rsid w:val="00496E8E"/>
    <w:rsid w:val="00497076"/>
    <w:rsid w:val="00497371"/>
    <w:rsid w:val="0049793F"/>
    <w:rsid w:val="004A230E"/>
    <w:rsid w:val="004A25E8"/>
    <w:rsid w:val="004A28D7"/>
    <w:rsid w:val="004A2E38"/>
    <w:rsid w:val="004A3C29"/>
    <w:rsid w:val="004A59EA"/>
    <w:rsid w:val="004A6490"/>
    <w:rsid w:val="004A6A1E"/>
    <w:rsid w:val="004A6FBF"/>
    <w:rsid w:val="004A730B"/>
    <w:rsid w:val="004A73B2"/>
    <w:rsid w:val="004B05D3"/>
    <w:rsid w:val="004B0F04"/>
    <w:rsid w:val="004B1CF0"/>
    <w:rsid w:val="004B2909"/>
    <w:rsid w:val="004B2997"/>
    <w:rsid w:val="004B2C9F"/>
    <w:rsid w:val="004B4793"/>
    <w:rsid w:val="004B4B1A"/>
    <w:rsid w:val="004B5FD2"/>
    <w:rsid w:val="004B600E"/>
    <w:rsid w:val="004B60D8"/>
    <w:rsid w:val="004B6784"/>
    <w:rsid w:val="004B6BEA"/>
    <w:rsid w:val="004B6D77"/>
    <w:rsid w:val="004C187F"/>
    <w:rsid w:val="004C2446"/>
    <w:rsid w:val="004C3514"/>
    <w:rsid w:val="004C4C83"/>
    <w:rsid w:val="004C52E2"/>
    <w:rsid w:val="004C5317"/>
    <w:rsid w:val="004C59C9"/>
    <w:rsid w:val="004C5A8C"/>
    <w:rsid w:val="004C5ECE"/>
    <w:rsid w:val="004C6D29"/>
    <w:rsid w:val="004C725A"/>
    <w:rsid w:val="004C77D3"/>
    <w:rsid w:val="004D007B"/>
    <w:rsid w:val="004D12B6"/>
    <w:rsid w:val="004D1FC0"/>
    <w:rsid w:val="004D201C"/>
    <w:rsid w:val="004D35D2"/>
    <w:rsid w:val="004D3C9C"/>
    <w:rsid w:val="004D3F48"/>
    <w:rsid w:val="004D4191"/>
    <w:rsid w:val="004D55B2"/>
    <w:rsid w:val="004D5C09"/>
    <w:rsid w:val="004D5F0B"/>
    <w:rsid w:val="004D63CB"/>
    <w:rsid w:val="004D6D4A"/>
    <w:rsid w:val="004D6ED3"/>
    <w:rsid w:val="004E1E01"/>
    <w:rsid w:val="004E1E19"/>
    <w:rsid w:val="004E292E"/>
    <w:rsid w:val="004E2BD8"/>
    <w:rsid w:val="004E38B3"/>
    <w:rsid w:val="004E4800"/>
    <w:rsid w:val="004E56A7"/>
    <w:rsid w:val="004E57DE"/>
    <w:rsid w:val="004E5A0F"/>
    <w:rsid w:val="004E5D2E"/>
    <w:rsid w:val="004E5FB0"/>
    <w:rsid w:val="004E7117"/>
    <w:rsid w:val="004E735D"/>
    <w:rsid w:val="004E79E8"/>
    <w:rsid w:val="004E7BFF"/>
    <w:rsid w:val="004F0609"/>
    <w:rsid w:val="004F08D1"/>
    <w:rsid w:val="004F0A3F"/>
    <w:rsid w:val="004F2CAB"/>
    <w:rsid w:val="004F32B9"/>
    <w:rsid w:val="004F3B3C"/>
    <w:rsid w:val="004F3E8E"/>
    <w:rsid w:val="004F4DF4"/>
    <w:rsid w:val="004F53B3"/>
    <w:rsid w:val="004F554F"/>
    <w:rsid w:val="004F574A"/>
    <w:rsid w:val="004F5A38"/>
    <w:rsid w:val="004F6044"/>
    <w:rsid w:val="004F749F"/>
    <w:rsid w:val="004F7931"/>
    <w:rsid w:val="004F7BCD"/>
    <w:rsid w:val="004F7E52"/>
    <w:rsid w:val="005007EB"/>
    <w:rsid w:val="0050086E"/>
    <w:rsid w:val="005009DB"/>
    <w:rsid w:val="00500A85"/>
    <w:rsid w:val="0050158D"/>
    <w:rsid w:val="0050170C"/>
    <w:rsid w:val="0050472B"/>
    <w:rsid w:val="00504FA9"/>
    <w:rsid w:val="0050582C"/>
    <w:rsid w:val="00505F55"/>
    <w:rsid w:val="0051156C"/>
    <w:rsid w:val="00512B6F"/>
    <w:rsid w:val="005133DE"/>
    <w:rsid w:val="00513961"/>
    <w:rsid w:val="005142EE"/>
    <w:rsid w:val="00516E39"/>
    <w:rsid w:val="00517667"/>
    <w:rsid w:val="00520445"/>
    <w:rsid w:val="00520474"/>
    <w:rsid w:val="00520D68"/>
    <w:rsid w:val="00521E07"/>
    <w:rsid w:val="00521F00"/>
    <w:rsid w:val="0052214E"/>
    <w:rsid w:val="005222D7"/>
    <w:rsid w:val="00523A2C"/>
    <w:rsid w:val="00523D06"/>
    <w:rsid w:val="00524034"/>
    <w:rsid w:val="005253D4"/>
    <w:rsid w:val="005254D8"/>
    <w:rsid w:val="0052621E"/>
    <w:rsid w:val="00526958"/>
    <w:rsid w:val="00526B99"/>
    <w:rsid w:val="00526CC1"/>
    <w:rsid w:val="00526E52"/>
    <w:rsid w:val="00526E8D"/>
    <w:rsid w:val="005273E9"/>
    <w:rsid w:val="00527EBB"/>
    <w:rsid w:val="005306BE"/>
    <w:rsid w:val="005309DE"/>
    <w:rsid w:val="00533F26"/>
    <w:rsid w:val="00535414"/>
    <w:rsid w:val="00535BBD"/>
    <w:rsid w:val="00535BFE"/>
    <w:rsid w:val="00537F5B"/>
    <w:rsid w:val="00540FB9"/>
    <w:rsid w:val="0054178B"/>
    <w:rsid w:val="00541E6C"/>
    <w:rsid w:val="00542EFA"/>
    <w:rsid w:val="00543516"/>
    <w:rsid w:val="00544722"/>
    <w:rsid w:val="005452F9"/>
    <w:rsid w:val="00545463"/>
    <w:rsid w:val="005476F2"/>
    <w:rsid w:val="00550408"/>
    <w:rsid w:val="00551AE2"/>
    <w:rsid w:val="005520DD"/>
    <w:rsid w:val="00553363"/>
    <w:rsid w:val="0055441B"/>
    <w:rsid w:val="005544F1"/>
    <w:rsid w:val="00555CBC"/>
    <w:rsid w:val="00556EFA"/>
    <w:rsid w:val="00557042"/>
    <w:rsid w:val="0055732C"/>
    <w:rsid w:val="00557EF3"/>
    <w:rsid w:val="00561167"/>
    <w:rsid w:val="005613D5"/>
    <w:rsid w:val="005620B5"/>
    <w:rsid w:val="00562272"/>
    <w:rsid w:val="00562D9B"/>
    <w:rsid w:val="00563AFC"/>
    <w:rsid w:val="00563CCB"/>
    <w:rsid w:val="005648DB"/>
    <w:rsid w:val="00566F10"/>
    <w:rsid w:val="0056749D"/>
    <w:rsid w:val="00567B20"/>
    <w:rsid w:val="00571C66"/>
    <w:rsid w:val="00571C81"/>
    <w:rsid w:val="00571E8D"/>
    <w:rsid w:val="00572408"/>
    <w:rsid w:val="00572A0C"/>
    <w:rsid w:val="005732FE"/>
    <w:rsid w:val="005735E6"/>
    <w:rsid w:val="00574105"/>
    <w:rsid w:val="00574729"/>
    <w:rsid w:val="00574963"/>
    <w:rsid w:val="005749CC"/>
    <w:rsid w:val="00575D2B"/>
    <w:rsid w:val="0057608A"/>
    <w:rsid w:val="0057638F"/>
    <w:rsid w:val="00577AFC"/>
    <w:rsid w:val="00577BFC"/>
    <w:rsid w:val="00577EB5"/>
    <w:rsid w:val="005807C6"/>
    <w:rsid w:val="00580F70"/>
    <w:rsid w:val="00581188"/>
    <w:rsid w:val="00582BB3"/>
    <w:rsid w:val="00582FE1"/>
    <w:rsid w:val="00583235"/>
    <w:rsid w:val="00583A80"/>
    <w:rsid w:val="005844B6"/>
    <w:rsid w:val="005846B7"/>
    <w:rsid w:val="00584B40"/>
    <w:rsid w:val="00584EAE"/>
    <w:rsid w:val="00585021"/>
    <w:rsid w:val="00585242"/>
    <w:rsid w:val="00585E33"/>
    <w:rsid w:val="005870BD"/>
    <w:rsid w:val="00587DB9"/>
    <w:rsid w:val="00590003"/>
    <w:rsid w:val="0059046C"/>
    <w:rsid w:val="00590DC6"/>
    <w:rsid w:val="00590DD6"/>
    <w:rsid w:val="00591197"/>
    <w:rsid w:val="00593F34"/>
    <w:rsid w:val="005945A8"/>
    <w:rsid w:val="00594816"/>
    <w:rsid w:val="005A0895"/>
    <w:rsid w:val="005A0EEF"/>
    <w:rsid w:val="005A11DF"/>
    <w:rsid w:val="005A185C"/>
    <w:rsid w:val="005A21F7"/>
    <w:rsid w:val="005A22DD"/>
    <w:rsid w:val="005A394B"/>
    <w:rsid w:val="005A4DC4"/>
    <w:rsid w:val="005A5CB2"/>
    <w:rsid w:val="005A7101"/>
    <w:rsid w:val="005A72BC"/>
    <w:rsid w:val="005B124E"/>
    <w:rsid w:val="005B1C67"/>
    <w:rsid w:val="005B2392"/>
    <w:rsid w:val="005B2902"/>
    <w:rsid w:val="005B2A3B"/>
    <w:rsid w:val="005B3B27"/>
    <w:rsid w:val="005B3BFF"/>
    <w:rsid w:val="005B4F61"/>
    <w:rsid w:val="005B509C"/>
    <w:rsid w:val="005B5B26"/>
    <w:rsid w:val="005B5E5F"/>
    <w:rsid w:val="005B7EAB"/>
    <w:rsid w:val="005C17EF"/>
    <w:rsid w:val="005C1962"/>
    <w:rsid w:val="005C2233"/>
    <w:rsid w:val="005C38FA"/>
    <w:rsid w:val="005C3A97"/>
    <w:rsid w:val="005C3E10"/>
    <w:rsid w:val="005C493B"/>
    <w:rsid w:val="005C5716"/>
    <w:rsid w:val="005C632C"/>
    <w:rsid w:val="005C679B"/>
    <w:rsid w:val="005C7F2C"/>
    <w:rsid w:val="005D113A"/>
    <w:rsid w:val="005D24F5"/>
    <w:rsid w:val="005D287D"/>
    <w:rsid w:val="005D2976"/>
    <w:rsid w:val="005D326D"/>
    <w:rsid w:val="005D3A26"/>
    <w:rsid w:val="005D3C93"/>
    <w:rsid w:val="005D4110"/>
    <w:rsid w:val="005D579B"/>
    <w:rsid w:val="005D5EFF"/>
    <w:rsid w:val="005D6C88"/>
    <w:rsid w:val="005D7495"/>
    <w:rsid w:val="005D74B9"/>
    <w:rsid w:val="005E33C9"/>
    <w:rsid w:val="005E3AA2"/>
    <w:rsid w:val="005E3B7B"/>
    <w:rsid w:val="005E4AA9"/>
    <w:rsid w:val="005E4B22"/>
    <w:rsid w:val="005E4DFD"/>
    <w:rsid w:val="005E5B01"/>
    <w:rsid w:val="005E5D9E"/>
    <w:rsid w:val="005E5F3B"/>
    <w:rsid w:val="005E6BAF"/>
    <w:rsid w:val="005E7996"/>
    <w:rsid w:val="005E7DFC"/>
    <w:rsid w:val="005F01DB"/>
    <w:rsid w:val="005F02ED"/>
    <w:rsid w:val="005F03EC"/>
    <w:rsid w:val="005F0DDB"/>
    <w:rsid w:val="005F1837"/>
    <w:rsid w:val="005F20D2"/>
    <w:rsid w:val="005F2142"/>
    <w:rsid w:val="005F220E"/>
    <w:rsid w:val="005F25CB"/>
    <w:rsid w:val="005F2A37"/>
    <w:rsid w:val="005F3111"/>
    <w:rsid w:val="005F3688"/>
    <w:rsid w:val="005F4472"/>
    <w:rsid w:val="005F62B5"/>
    <w:rsid w:val="005F62D1"/>
    <w:rsid w:val="005F67B1"/>
    <w:rsid w:val="005F7C29"/>
    <w:rsid w:val="005F7CD7"/>
    <w:rsid w:val="005F7F6C"/>
    <w:rsid w:val="00600160"/>
    <w:rsid w:val="00600EC3"/>
    <w:rsid w:val="00601016"/>
    <w:rsid w:val="00602357"/>
    <w:rsid w:val="00606454"/>
    <w:rsid w:val="0061166E"/>
    <w:rsid w:val="00611C33"/>
    <w:rsid w:val="00612E0D"/>
    <w:rsid w:val="00613024"/>
    <w:rsid w:val="00613790"/>
    <w:rsid w:val="00613F08"/>
    <w:rsid w:val="00614044"/>
    <w:rsid w:val="00614963"/>
    <w:rsid w:val="00614C92"/>
    <w:rsid w:val="00614CD9"/>
    <w:rsid w:val="00615281"/>
    <w:rsid w:val="00615763"/>
    <w:rsid w:val="006158D8"/>
    <w:rsid w:val="00616371"/>
    <w:rsid w:val="006200EF"/>
    <w:rsid w:val="00620195"/>
    <w:rsid w:val="00620ED9"/>
    <w:rsid w:val="00621166"/>
    <w:rsid w:val="00621764"/>
    <w:rsid w:val="00621B20"/>
    <w:rsid w:val="00622253"/>
    <w:rsid w:val="00622EDB"/>
    <w:rsid w:val="00623709"/>
    <w:rsid w:val="006237D9"/>
    <w:rsid w:val="00624FC6"/>
    <w:rsid w:val="00625397"/>
    <w:rsid w:val="00625FFF"/>
    <w:rsid w:val="00626525"/>
    <w:rsid w:val="00626CEA"/>
    <w:rsid w:val="00627ED0"/>
    <w:rsid w:val="0063030B"/>
    <w:rsid w:val="00631484"/>
    <w:rsid w:val="00631EFD"/>
    <w:rsid w:val="00631F84"/>
    <w:rsid w:val="00632307"/>
    <w:rsid w:val="00632B58"/>
    <w:rsid w:val="00632E74"/>
    <w:rsid w:val="0063343F"/>
    <w:rsid w:val="00634207"/>
    <w:rsid w:val="0063432D"/>
    <w:rsid w:val="00634B18"/>
    <w:rsid w:val="0063627A"/>
    <w:rsid w:val="00636FDC"/>
    <w:rsid w:val="006377FD"/>
    <w:rsid w:val="0063790D"/>
    <w:rsid w:val="006379B2"/>
    <w:rsid w:val="00640ADA"/>
    <w:rsid w:val="00640C17"/>
    <w:rsid w:val="0064244A"/>
    <w:rsid w:val="00642462"/>
    <w:rsid w:val="006424A5"/>
    <w:rsid w:val="00642EED"/>
    <w:rsid w:val="0064360D"/>
    <w:rsid w:val="00643935"/>
    <w:rsid w:val="00643A5A"/>
    <w:rsid w:val="00643C6C"/>
    <w:rsid w:val="00645B6D"/>
    <w:rsid w:val="00646246"/>
    <w:rsid w:val="006465AC"/>
    <w:rsid w:val="006467DA"/>
    <w:rsid w:val="00646E64"/>
    <w:rsid w:val="00647714"/>
    <w:rsid w:val="006507FB"/>
    <w:rsid w:val="00650BF8"/>
    <w:rsid w:val="00651F49"/>
    <w:rsid w:val="00653362"/>
    <w:rsid w:val="006536D0"/>
    <w:rsid w:val="00653EAD"/>
    <w:rsid w:val="00654A8F"/>
    <w:rsid w:val="00654E6B"/>
    <w:rsid w:val="0065507B"/>
    <w:rsid w:val="00655F14"/>
    <w:rsid w:val="00656033"/>
    <w:rsid w:val="00657A62"/>
    <w:rsid w:val="00657D63"/>
    <w:rsid w:val="00657D9D"/>
    <w:rsid w:val="00660916"/>
    <w:rsid w:val="0066101F"/>
    <w:rsid w:val="006619B3"/>
    <w:rsid w:val="00662B9E"/>
    <w:rsid w:val="0066308E"/>
    <w:rsid w:val="006634F7"/>
    <w:rsid w:val="00663524"/>
    <w:rsid w:val="006637F7"/>
    <w:rsid w:val="00663D18"/>
    <w:rsid w:val="00663E6C"/>
    <w:rsid w:val="00663EB9"/>
    <w:rsid w:val="0066415B"/>
    <w:rsid w:val="00664A15"/>
    <w:rsid w:val="00664EC7"/>
    <w:rsid w:val="00665373"/>
    <w:rsid w:val="00665C82"/>
    <w:rsid w:val="00665D7E"/>
    <w:rsid w:val="006674D5"/>
    <w:rsid w:val="0067038B"/>
    <w:rsid w:val="00670C05"/>
    <w:rsid w:val="00672568"/>
    <w:rsid w:val="00673458"/>
    <w:rsid w:val="00673917"/>
    <w:rsid w:val="006742B3"/>
    <w:rsid w:val="00675574"/>
    <w:rsid w:val="00676BAA"/>
    <w:rsid w:val="00677129"/>
    <w:rsid w:val="00677527"/>
    <w:rsid w:val="00677580"/>
    <w:rsid w:val="00677754"/>
    <w:rsid w:val="00680719"/>
    <w:rsid w:val="00680C5C"/>
    <w:rsid w:val="006822B6"/>
    <w:rsid w:val="00682677"/>
    <w:rsid w:val="00682A1B"/>
    <w:rsid w:val="006837B7"/>
    <w:rsid w:val="00684653"/>
    <w:rsid w:val="00684FF4"/>
    <w:rsid w:val="00685437"/>
    <w:rsid w:val="00685A41"/>
    <w:rsid w:val="00685F3E"/>
    <w:rsid w:val="006862F4"/>
    <w:rsid w:val="00686409"/>
    <w:rsid w:val="006872F3"/>
    <w:rsid w:val="006873F7"/>
    <w:rsid w:val="0068776B"/>
    <w:rsid w:val="0069034F"/>
    <w:rsid w:val="00691B68"/>
    <w:rsid w:val="006958D9"/>
    <w:rsid w:val="00696093"/>
    <w:rsid w:val="006961F3"/>
    <w:rsid w:val="0069626E"/>
    <w:rsid w:val="00696AF2"/>
    <w:rsid w:val="00697222"/>
    <w:rsid w:val="006A0ACA"/>
    <w:rsid w:val="006A4388"/>
    <w:rsid w:val="006A5C1A"/>
    <w:rsid w:val="006A6BBC"/>
    <w:rsid w:val="006B163E"/>
    <w:rsid w:val="006B1BD7"/>
    <w:rsid w:val="006B2753"/>
    <w:rsid w:val="006B35D3"/>
    <w:rsid w:val="006B5A5A"/>
    <w:rsid w:val="006B6075"/>
    <w:rsid w:val="006B6864"/>
    <w:rsid w:val="006C0728"/>
    <w:rsid w:val="006C10FA"/>
    <w:rsid w:val="006C12ED"/>
    <w:rsid w:val="006C2359"/>
    <w:rsid w:val="006C2F4C"/>
    <w:rsid w:val="006C3D8B"/>
    <w:rsid w:val="006C49AF"/>
    <w:rsid w:val="006C5A51"/>
    <w:rsid w:val="006C5EF5"/>
    <w:rsid w:val="006C6CAA"/>
    <w:rsid w:val="006C6FC3"/>
    <w:rsid w:val="006C798E"/>
    <w:rsid w:val="006C7AC1"/>
    <w:rsid w:val="006D0385"/>
    <w:rsid w:val="006D0391"/>
    <w:rsid w:val="006D0CFF"/>
    <w:rsid w:val="006D0FF8"/>
    <w:rsid w:val="006D1FF0"/>
    <w:rsid w:val="006D20B8"/>
    <w:rsid w:val="006D25DF"/>
    <w:rsid w:val="006D382C"/>
    <w:rsid w:val="006D4931"/>
    <w:rsid w:val="006D5E09"/>
    <w:rsid w:val="006D63C8"/>
    <w:rsid w:val="006D6686"/>
    <w:rsid w:val="006D6E7F"/>
    <w:rsid w:val="006D7E7C"/>
    <w:rsid w:val="006E0797"/>
    <w:rsid w:val="006E0D9E"/>
    <w:rsid w:val="006E2DFA"/>
    <w:rsid w:val="006E3391"/>
    <w:rsid w:val="006E4352"/>
    <w:rsid w:val="006E43CB"/>
    <w:rsid w:val="006E5035"/>
    <w:rsid w:val="006E50D2"/>
    <w:rsid w:val="006E5B43"/>
    <w:rsid w:val="006E6472"/>
    <w:rsid w:val="006E6CC6"/>
    <w:rsid w:val="006E79D1"/>
    <w:rsid w:val="006F004E"/>
    <w:rsid w:val="006F240F"/>
    <w:rsid w:val="006F241E"/>
    <w:rsid w:val="006F2D68"/>
    <w:rsid w:val="006F36DB"/>
    <w:rsid w:val="006F4B3B"/>
    <w:rsid w:val="006F57AD"/>
    <w:rsid w:val="006F6E87"/>
    <w:rsid w:val="006F7980"/>
    <w:rsid w:val="007001C5"/>
    <w:rsid w:val="00700BAB"/>
    <w:rsid w:val="00700D56"/>
    <w:rsid w:val="00701505"/>
    <w:rsid w:val="00702152"/>
    <w:rsid w:val="00702D4D"/>
    <w:rsid w:val="00703F64"/>
    <w:rsid w:val="00704499"/>
    <w:rsid w:val="00705F9F"/>
    <w:rsid w:val="007067F2"/>
    <w:rsid w:val="00706DE6"/>
    <w:rsid w:val="00707CAD"/>
    <w:rsid w:val="0071010B"/>
    <w:rsid w:val="00710AAA"/>
    <w:rsid w:val="0071199E"/>
    <w:rsid w:val="00711A56"/>
    <w:rsid w:val="00714C59"/>
    <w:rsid w:val="0071514D"/>
    <w:rsid w:val="00715358"/>
    <w:rsid w:val="00716A72"/>
    <w:rsid w:val="007171D2"/>
    <w:rsid w:val="007177E1"/>
    <w:rsid w:val="00717999"/>
    <w:rsid w:val="007207FA"/>
    <w:rsid w:val="007208E6"/>
    <w:rsid w:val="00721699"/>
    <w:rsid w:val="0072311D"/>
    <w:rsid w:val="00723714"/>
    <w:rsid w:val="00724444"/>
    <w:rsid w:val="00724497"/>
    <w:rsid w:val="007250DA"/>
    <w:rsid w:val="00726421"/>
    <w:rsid w:val="00731934"/>
    <w:rsid w:val="0073357C"/>
    <w:rsid w:val="00733713"/>
    <w:rsid w:val="00733C8F"/>
    <w:rsid w:val="007340E6"/>
    <w:rsid w:val="00735904"/>
    <w:rsid w:val="00735A8F"/>
    <w:rsid w:val="00735DEE"/>
    <w:rsid w:val="0073656C"/>
    <w:rsid w:val="0073680E"/>
    <w:rsid w:val="00736F37"/>
    <w:rsid w:val="007374A1"/>
    <w:rsid w:val="00737853"/>
    <w:rsid w:val="00741739"/>
    <w:rsid w:val="0074233C"/>
    <w:rsid w:val="00743B97"/>
    <w:rsid w:val="007441DC"/>
    <w:rsid w:val="00744451"/>
    <w:rsid w:val="00744D6A"/>
    <w:rsid w:val="007451FF"/>
    <w:rsid w:val="00745CB9"/>
    <w:rsid w:val="00746BB6"/>
    <w:rsid w:val="00747375"/>
    <w:rsid w:val="00747F21"/>
    <w:rsid w:val="00750E2D"/>
    <w:rsid w:val="00751FC0"/>
    <w:rsid w:val="00753020"/>
    <w:rsid w:val="0075378C"/>
    <w:rsid w:val="00753B36"/>
    <w:rsid w:val="00753C47"/>
    <w:rsid w:val="00753C8A"/>
    <w:rsid w:val="00754CE8"/>
    <w:rsid w:val="00755D5E"/>
    <w:rsid w:val="0075727A"/>
    <w:rsid w:val="007574EC"/>
    <w:rsid w:val="007577FC"/>
    <w:rsid w:val="00757DC9"/>
    <w:rsid w:val="00760547"/>
    <w:rsid w:val="00760B61"/>
    <w:rsid w:val="00761272"/>
    <w:rsid w:val="00761341"/>
    <w:rsid w:val="0076201F"/>
    <w:rsid w:val="007621DB"/>
    <w:rsid w:val="007622AD"/>
    <w:rsid w:val="00762728"/>
    <w:rsid w:val="00762CE5"/>
    <w:rsid w:val="007662AD"/>
    <w:rsid w:val="007666FF"/>
    <w:rsid w:val="007676F5"/>
    <w:rsid w:val="00767A23"/>
    <w:rsid w:val="00767FC2"/>
    <w:rsid w:val="00770B45"/>
    <w:rsid w:val="00771562"/>
    <w:rsid w:val="00771CD6"/>
    <w:rsid w:val="00772C25"/>
    <w:rsid w:val="00773251"/>
    <w:rsid w:val="0077359A"/>
    <w:rsid w:val="007741B4"/>
    <w:rsid w:val="0077475D"/>
    <w:rsid w:val="0077482E"/>
    <w:rsid w:val="007751A2"/>
    <w:rsid w:val="00777009"/>
    <w:rsid w:val="007770AB"/>
    <w:rsid w:val="0078009E"/>
    <w:rsid w:val="00781614"/>
    <w:rsid w:val="0078310B"/>
    <w:rsid w:val="00783221"/>
    <w:rsid w:val="0078324A"/>
    <w:rsid w:val="007832DA"/>
    <w:rsid w:val="00783FDC"/>
    <w:rsid w:val="007841F8"/>
    <w:rsid w:val="007844A8"/>
    <w:rsid w:val="00785EE1"/>
    <w:rsid w:val="00787BA1"/>
    <w:rsid w:val="00787D1C"/>
    <w:rsid w:val="00790F9D"/>
    <w:rsid w:val="00791F62"/>
    <w:rsid w:val="007923EC"/>
    <w:rsid w:val="00793032"/>
    <w:rsid w:val="00793EC8"/>
    <w:rsid w:val="0079442B"/>
    <w:rsid w:val="00794AB2"/>
    <w:rsid w:val="00795284"/>
    <w:rsid w:val="007952E3"/>
    <w:rsid w:val="0079562C"/>
    <w:rsid w:val="00796320"/>
    <w:rsid w:val="007972C7"/>
    <w:rsid w:val="007975F1"/>
    <w:rsid w:val="007976BF"/>
    <w:rsid w:val="00797913"/>
    <w:rsid w:val="007A15AE"/>
    <w:rsid w:val="007A2F9B"/>
    <w:rsid w:val="007A3004"/>
    <w:rsid w:val="007A585B"/>
    <w:rsid w:val="007A62DE"/>
    <w:rsid w:val="007B0360"/>
    <w:rsid w:val="007B04EA"/>
    <w:rsid w:val="007B09D9"/>
    <w:rsid w:val="007B0FB1"/>
    <w:rsid w:val="007B11CB"/>
    <w:rsid w:val="007B139B"/>
    <w:rsid w:val="007B2E68"/>
    <w:rsid w:val="007B4E29"/>
    <w:rsid w:val="007B53A0"/>
    <w:rsid w:val="007B5463"/>
    <w:rsid w:val="007B560B"/>
    <w:rsid w:val="007B645A"/>
    <w:rsid w:val="007C04FD"/>
    <w:rsid w:val="007C0D5A"/>
    <w:rsid w:val="007C0E77"/>
    <w:rsid w:val="007C4503"/>
    <w:rsid w:val="007C47E1"/>
    <w:rsid w:val="007C623E"/>
    <w:rsid w:val="007C780C"/>
    <w:rsid w:val="007C7D58"/>
    <w:rsid w:val="007D0466"/>
    <w:rsid w:val="007D046B"/>
    <w:rsid w:val="007D04DA"/>
    <w:rsid w:val="007D07B6"/>
    <w:rsid w:val="007D1FD6"/>
    <w:rsid w:val="007D2F67"/>
    <w:rsid w:val="007D37B2"/>
    <w:rsid w:val="007D3B12"/>
    <w:rsid w:val="007D3E66"/>
    <w:rsid w:val="007D4091"/>
    <w:rsid w:val="007D4E1B"/>
    <w:rsid w:val="007D5C16"/>
    <w:rsid w:val="007D5F42"/>
    <w:rsid w:val="007D5F98"/>
    <w:rsid w:val="007D73A5"/>
    <w:rsid w:val="007D77E5"/>
    <w:rsid w:val="007D7D8D"/>
    <w:rsid w:val="007E170C"/>
    <w:rsid w:val="007E1B2D"/>
    <w:rsid w:val="007E28FA"/>
    <w:rsid w:val="007E2EFB"/>
    <w:rsid w:val="007E40CB"/>
    <w:rsid w:val="007E486A"/>
    <w:rsid w:val="007E4E6A"/>
    <w:rsid w:val="007E534A"/>
    <w:rsid w:val="007E623C"/>
    <w:rsid w:val="007E664E"/>
    <w:rsid w:val="007E6774"/>
    <w:rsid w:val="007E6DDC"/>
    <w:rsid w:val="007E6EB5"/>
    <w:rsid w:val="007E71B7"/>
    <w:rsid w:val="007E7287"/>
    <w:rsid w:val="007F057D"/>
    <w:rsid w:val="007F0E63"/>
    <w:rsid w:val="007F15AD"/>
    <w:rsid w:val="007F17C7"/>
    <w:rsid w:val="007F1E40"/>
    <w:rsid w:val="007F20EB"/>
    <w:rsid w:val="007F2124"/>
    <w:rsid w:val="007F2679"/>
    <w:rsid w:val="007F2D0F"/>
    <w:rsid w:val="007F2D37"/>
    <w:rsid w:val="007F3937"/>
    <w:rsid w:val="007F4164"/>
    <w:rsid w:val="007F550C"/>
    <w:rsid w:val="007F5766"/>
    <w:rsid w:val="007F5BBD"/>
    <w:rsid w:val="007F660D"/>
    <w:rsid w:val="007F76C5"/>
    <w:rsid w:val="0080028F"/>
    <w:rsid w:val="0080031D"/>
    <w:rsid w:val="008003B1"/>
    <w:rsid w:val="00800D7A"/>
    <w:rsid w:val="00800FB9"/>
    <w:rsid w:val="0080257A"/>
    <w:rsid w:val="00802D9C"/>
    <w:rsid w:val="008034A8"/>
    <w:rsid w:val="00803B7C"/>
    <w:rsid w:val="00805F0D"/>
    <w:rsid w:val="0080602A"/>
    <w:rsid w:val="00807383"/>
    <w:rsid w:val="00810958"/>
    <w:rsid w:val="00811E34"/>
    <w:rsid w:val="00813787"/>
    <w:rsid w:val="00813F8D"/>
    <w:rsid w:val="00814030"/>
    <w:rsid w:val="0081455A"/>
    <w:rsid w:val="008148AF"/>
    <w:rsid w:val="00814C03"/>
    <w:rsid w:val="008151B5"/>
    <w:rsid w:val="00815237"/>
    <w:rsid w:val="00815704"/>
    <w:rsid w:val="00816399"/>
    <w:rsid w:val="00816424"/>
    <w:rsid w:val="00820957"/>
    <w:rsid w:val="00821265"/>
    <w:rsid w:val="0082289C"/>
    <w:rsid w:val="0082386B"/>
    <w:rsid w:val="00823C5C"/>
    <w:rsid w:val="00824768"/>
    <w:rsid w:val="008252A0"/>
    <w:rsid w:val="008255D7"/>
    <w:rsid w:val="00826A27"/>
    <w:rsid w:val="00826E78"/>
    <w:rsid w:val="008271B6"/>
    <w:rsid w:val="00827512"/>
    <w:rsid w:val="00827F0B"/>
    <w:rsid w:val="00830422"/>
    <w:rsid w:val="008311C3"/>
    <w:rsid w:val="00832346"/>
    <w:rsid w:val="00832BFD"/>
    <w:rsid w:val="00833472"/>
    <w:rsid w:val="00833626"/>
    <w:rsid w:val="00833B8F"/>
    <w:rsid w:val="008347AF"/>
    <w:rsid w:val="00835228"/>
    <w:rsid w:val="00835569"/>
    <w:rsid w:val="00835FEF"/>
    <w:rsid w:val="00836A51"/>
    <w:rsid w:val="00837DCE"/>
    <w:rsid w:val="0084019E"/>
    <w:rsid w:val="008415AD"/>
    <w:rsid w:val="00841C75"/>
    <w:rsid w:val="00842316"/>
    <w:rsid w:val="00842489"/>
    <w:rsid w:val="00843B85"/>
    <w:rsid w:val="0084435F"/>
    <w:rsid w:val="00844F80"/>
    <w:rsid w:val="008451FF"/>
    <w:rsid w:val="008458AD"/>
    <w:rsid w:val="00845B01"/>
    <w:rsid w:val="008462E7"/>
    <w:rsid w:val="0084690A"/>
    <w:rsid w:val="00847FEF"/>
    <w:rsid w:val="0085022C"/>
    <w:rsid w:val="00850634"/>
    <w:rsid w:val="00850AC7"/>
    <w:rsid w:val="008517FC"/>
    <w:rsid w:val="00851E95"/>
    <w:rsid w:val="00852060"/>
    <w:rsid w:val="008537F5"/>
    <w:rsid w:val="008555B0"/>
    <w:rsid w:val="00856D77"/>
    <w:rsid w:val="008570F2"/>
    <w:rsid w:val="00857A17"/>
    <w:rsid w:val="00861C50"/>
    <w:rsid w:val="00861F7A"/>
    <w:rsid w:val="008620F0"/>
    <w:rsid w:val="00862EFE"/>
    <w:rsid w:val="008633C6"/>
    <w:rsid w:val="00863FD7"/>
    <w:rsid w:val="00864B88"/>
    <w:rsid w:val="00864FA0"/>
    <w:rsid w:val="0086580A"/>
    <w:rsid w:val="00865CF5"/>
    <w:rsid w:val="008668F4"/>
    <w:rsid w:val="0086719D"/>
    <w:rsid w:val="00867D48"/>
    <w:rsid w:val="0087043C"/>
    <w:rsid w:val="0087185A"/>
    <w:rsid w:val="0087251B"/>
    <w:rsid w:val="00873C74"/>
    <w:rsid w:val="00874191"/>
    <w:rsid w:val="0087422E"/>
    <w:rsid w:val="008744E9"/>
    <w:rsid w:val="00875EF0"/>
    <w:rsid w:val="00875F89"/>
    <w:rsid w:val="008760A2"/>
    <w:rsid w:val="00876385"/>
    <w:rsid w:val="008808A2"/>
    <w:rsid w:val="00880D9D"/>
    <w:rsid w:val="0088126B"/>
    <w:rsid w:val="00881438"/>
    <w:rsid w:val="00882CB8"/>
    <w:rsid w:val="00882ED2"/>
    <w:rsid w:val="008833C6"/>
    <w:rsid w:val="00884585"/>
    <w:rsid w:val="00885C22"/>
    <w:rsid w:val="00885DAF"/>
    <w:rsid w:val="00887FBC"/>
    <w:rsid w:val="00890064"/>
    <w:rsid w:val="00890408"/>
    <w:rsid w:val="00891156"/>
    <w:rsid w:val="008916B8"/>
    <w:rsid w:val="008925DF"/>
    <w:rsid w:val="00895897"/>
    <w:rsid w:val="00895A87"/>
    <w:rsid w:val="00897211"/>
    <w:rsid w:val="00897732"/>
    <w:rsid w:val="008A102B"/>
    <w:rsid w:val="008A1B39"/>
    <w:rsid w:val="008A2F5F"/>
    <w:rsid w:val="008A32EF"/>
    <w:rsid w:val="008A507E"/>
    <w:rsid w:val="008A589C"/>
    <w:rsid w:val="008A6B4D"/>
    <w:rsid w:val="008A74C6"/>
    <w:rsid w:val="008B292D"/>
    <w:rsid w:val="008B3A81"/>
    <w:rsid w:val="008B3B9A"/>
    <w:rsid w:val="008B3E9B"/>
    <w:rsid w:val="008B4443"/>
    <w:rsid w:val="008B45A6"/>
    <w:rsid w:val="008B5C7F"/>
    <w:rsid w:val="008B64CB"/>
    <w:rsid w:val="008B676B"/>
    <w:rsid w:val="008B67AF"/>
    <w:rsid w:val="008C0826"/>
    <w:rsid w:val="008C0FFC"/>
    <w:rsid w:val="008C1E0E"/>
    <w:rsid w:val="008C2099"/>
    <w:rsid w:val="008C218E"/>
    <w:rsid w:val="008C2981"/>
    <w:rsid w:val="008C35ED"/>
    <w:rsid w:val="008C44C3"/>
    <w:rsid w:val="008C44D0"/>
    <w:rsid w:val="008C53CE"/>
    <w:rsid w:val="008C5434"/>
    <w:rsid w:val="008C549F"/>
    <w:rsid w:val="008C5592"/>
    <w:rsid w:val="008C5EFB"/>
    <w:rsid w:val="008C6B6C"/>
    <w:rsid w:val="008C7973"/>
    <w:rsid w:val="008C7CEF"/>
    <w:rsid w:val="008D0467"/>
    <w:rsid w:val="008D1F8A"/>
    <w:rsid w:val="008D2942"/>
    <w:rsid w:val="008D2C0B"/>
    <w:rsid w:val="008D2C26"/>
    <w:rsid w:val="008D2F2A"/>
    <w:rsid w:val="008D4545"/>
    <w:rsid w:val="008D459D"/>
    <w:rsid w:val="008D4FD9"/>
    <w:rsid w:val="008D54C1"/>
    <w:rsid w:val="008D5DCA"/>
    <w:rsid w:val="008D5F6D"/>
    <w:rsid w:val="008D623E"/>
    <w:rsid w:val="008D630E"/>
    <w:rsid w:val="008D6E78"/>
    <w:rsid w:val="008D7A79"/>
    <w:rsid w:val="008D7AB0"/>
    <w:rsid w:val="008E03A6"/>
    <w:rsid w:val="008E0B69"/>
    <w:rsid w:val="008E0E76"/>
    <w:rsid w:val="008E188F"/>
    <w:rsid w:val="008E1CD1"/>
    <w:rsid w:val="008E29C9"/>
    <w:rsid w:val="008E3ABB"/>
    <w:rsid w:val="008E3B54"/>
    <w:rsid w:val="008E3D97"/>
    <w:rsid w:val="008E4105"/>
    <w:rsid w:val="008E4481"/>
    <w:rsid w:val="008E47C6"/>
    <w:rsid w:val="008E4B23"/>
    <w:rsid w:val="008E4F62"/>
    <w:rsid w:val="008E5C86"/>
    <w:rsid w:val="008E61EB"/>
    <w:rsid w:val="008E6D94"/>
    <w:rsid w:val="008F0492"/>
    <w:rsid w:val="008F0BC8"/>
    <w:rsid w:val="008F1E2F"/>
    <w:rsid w:val="008F27E5"/>
    <w:rsid w:val="008F2972"/>
    <w:rsid w:val="008F2E2D"/>
    <w:rsid w:val="008F4C6D"/>
    <w:rsid w:val="008F4CC2"/>
    <w:rsid w:val="008F7866"/>
    <w:rsid w:val="008F7A57"/>
    <w:rsid w:val="009011FF"/>
    <w:rsid w:val="009018D2"/>
    <w:rsid w:val="00901DB3"/>
    <w:rsid w:val="00901FB4"/>
    <w:rsid w:val="009024A9"/>
    <w:rsid w:val="0090260B"/>
    <w:rsid w:val="00903FD6"/>
    <w:rsid w:val="00904FBB"/>
    <w:rsid w:val="009060A3"/>
    <w:rsid w:val="00906E34"/>
    <w:rsid w:val="00907D77"/>
    <w:rsid w:val="00910854"/>
    <w:rsid w:val="00910DB2"/>
    <w:rsid w:val="00911104"/>
    <w:rsid w:val="00911620"/>
    <w:rsid w:val="00912611"/>
    <w:rsid w:val="00912CC4"/>
    <w:rsid w:val="00912FA0"/>
    <w:rsid w:val="00915425"/>
    <w:rsid w:val="00915DA3"/>
    <w:rsid w:val="00916084"/>
    <w:rsid w:val="009172DF"/>
    <w:rsid w:val="0092031F"/>
    <w:rsid w:val="00921885"/>
    <w:rsid w:val="00921F55"/>
    <w:rsid w:val="00923EA5"/>
    <w:rsid w:val="009244D5"/>
    <w:rsid w:val="0092459A"/>
    <w:rsid w:val="009246D0"/>
    <w:rsid w:val="0092512F"/>
    <w:rsid w:val="00925328"/>
    <w:rsid w:val="00926614"/>
    <w:rsid w:val="0092786F"/>
    <w:rsid w:val="009278C2"/>
    <w:rsid w:val="00927EDE"/>
    <w:rsid w:val="009312BA"/>
    <w:rsid w:val="009317B5"/>
    <w:rsid w:val="009329CB"/>
    <w:rsid w:val="009334BA"/>
    <w:rsid w:val="00934667"/>
    <w:rsid w:val="00934C4B"/>
    <w:rsid w:val="00934E0B"/>
    <w:rsid w:val="00934FFD"/>
    <w:rsid w:val="00936545"/>
    <w:rsid w:val="00940BF4"/>
    <w:rsid w:val="0094212A"/>
    <w:rsid w:val="00942F18"/>
    <w:rsid w:val="00942F34"/>
    <w:rsid w:val="00942FDB"/>
    <w:rsid w:val="009436F1"/>
    <w:rsid w:val="0094420C"/>
    <w:rsid w:val="00946AAD"/>
    <w:rsid w:val="0095024D"/>
    <w:rsid w:val="00950BB2"/>
    <w:rsid w:val="00951865"/>
    <w:rsid w:val="009526CB"/>
    <w:rsid w:val="009532E1"/>
    <w:rsid w:val="009537F3"/>
    <w:rsid w:val="00953B8F"/>
    <w:rsid w:val="00953EFA"/>
    <w:rsid w:val="00954F9C"/>
    <w:rsid w:val="0095545B"/>
    <w:rsid w:val="00955FB8"/>
    <w:rsid w:val="0095656C"/>
    <w:rsid w:val="00956FD6"/>
    <w:rsid w:val="00960A1A"/>
    <w:rsid w:val="00960A48"/>
    <w:rsid w:val="00961D09"/>
    <w:rsid w:val="009622F1"/>
    <w:rsid w:val="00962302"/>
    <w:rsid w:val="00962966"/>
    <w:rsid w:val="009637E4"/>
    <w:rsid w:val="00963D97"/>
    <w:rsid w:val="00964345"/>
    <w:rsid w:val="00964942"/>
    <w:rsid w:val="00964A33"/>
    <w:rsid w:val="00966182"/>
    <w:rsid w:val="00966F93"/>
    <w:rsid w:val="00970A91"/>
    <w:rsid w:val="009711E1"/>
    <w:rsid w:val="00972C27"/>
    <w:rsid w:val="00972F7B"/>
    <w:rsid w:val="0097326C"/>
    <w:rsid w:val="00973A59"/>
    <w:rsid w:val="0097404C"/>
    <w:rsid w:val="0097505C"/>
    <w:rsid w:val="009776F8"/>
    <w:rsid w:val="00977A55"/>
    <w:rsid w:val="00977DD5"/>
    <w:rsid w:val="0098241B"/>
    <w:rsid w:val="00982923"/>
    <w:rsid w:val="009833CF"/>
    <w:rsid w:val="009834D9"/>
    <w:rsid w:val="00983689"/>
    <w:rsid w:val="00983B7B"/>
    <w:rsid w:val="00984826"/>
    <w:rsid w:val="00984BF0"/>
    <w:rsid w:val="0098533A"/>
    <w:rsid w:val="009870EF"/>
    <w:rsid w:val="00990D96"/>
    <w:rsid w:val="00990DDE"/>
    <w:rsid w:val="009918DC"/>
    <w:rsid w:val="00992A96"/>
    <w:rsid w:val="0099620A"/>
    <w:rsid w:val="00996B02"/>
    <w:rsid w:val="00996FBE"/>
    <w:rsid w:val="00997770"/>
    <w:rsid w:val="009A06E9"/>
    <w:rsid w:val="009A0A0F"/>
    <w:rsid w:val="009A0C0A"/>
    <w:rsid w:val="009A183E"/>
    <w:rsid w:val="009A21C1"/>
    <w:rsid w:val="009A2624"/>
    <w:rsid w:val="009A2C6B"/>
    <w:rsid w:val="009A2D6B"/>
    <w:rsid w:val="009A33B8"/>
    <w:rsid w:val="009A33E7"/>
    <w:rsid w:val="009A36F8"/>
    <w:rsid w:val="009A3A8E"/>
    <w:rsid w:val="009A49DB"/>
    <w:rsid w:val="009A506B"/>
    <w:rsid w:val="009A57E7"/>
    <w:rsid w:val="009A5D24"/>
    <w:rsid w:val="009A5E51"/>
    <w:rsid w:val="009A68A0"/>
    <w:rsid w:val="009A7FCC"/>
    <w:rsid w:val="009B024F"/>
    <w:rsid w:val="009B0877"/>
    <w:rsid w:val="009B0F5E"/>
    <w:rsid w:val="009B1C69"/>
    <w:rsid w:val="009B1E1C"/>
    <w:rsid w:val="009B20AD"/>
    <w:rsid w:val="009B22AF"/>
    <w:rsid w:val="009B2474"/>
    <w:rsid w:val="009B3A1B"/>
    <w:rsid w:val="009B3B17"/>
    <w:rsid w:val="009B4A84"/>
    <w:rsid w:val="009B4CC2"/>
    <w:rsid w:val="009B4FC6"/>
    <w:rsid w:val="009B56FF"/>
    <w:rsid w:val="009B5877"/>
    <w:rsid w:val="009B6252"/>
    <w:rsid w:val="009B64F9"/>
    <w:rsid w:val="009B6CE3"/>
    <w:rsid w:val="009C01E9"/>
    <w:rsid w:val="009C041B"/>
    <w:rsid w:val="009C056A"/>
    <w:rsid w:val="009C0655"/>
    <w:rsid w:val="009C141F"/>
    <w:rsid w:val="009C1C5B"/>
    <w:rsid w:val="009C226A"/>
    <w:rsid w:val="009C25B9"/>
    <w:rsid w:val="009C290A"/>
    <w:rsid w:val="009C2C8D"/>
    <w:rsid w:val="009C2DEE"/>
    <w:rsid w:val="009C39A7"/>
    <w:rsid w:val="009C39DE"/>
    <w:rsid w:val="009C3CBE"/>
    <w:rsid w:val="009C5732"/>
    <w:rsid w:val="009C6284"/>
    <w:rsid w:val="009C692F"/>
    <w:rsid w:val="009C7276"/>
    <w:rsid w:val="009C7BFE"/>
    <w:rsid w:val="009D0747"/>
    <w:rsid w:val="009D0B94"/>
    <w:rsid w:val="009D101E"/>
    <w:rsid w:val="009D1329"/>
    <w:rsid w:val="009D1C5D"/>
    <w:rsid w:val="009D20A4"/>
    <w:rsid w:val="009D27CE"/>
    <w:rsid w:val="009D28FA"/>
    <w:rsid w:val="009D2913"/>
    <w:rsid w:val="009D2A02"/>
    <w:rsid w:val="009D4660"/>
    <w:rsid w:val="009D59E6"/>
    <w:rsid w:val="009D5EB5"/>
    <w:rsid w:val="009D6471"/>
    <w:rsid w:val="009D6E95"/>
    <w:rsid w:val="009D710C"/>
    <w:rsid w:val="009E0904"/>
    <w:rsid w:val="009E0E93"/>
    <w:rsid w:val="009E1FA6"/>
    <w:rsid w:val="009E29F0"/>
    <w:rsid w:val="009E2C63"/>
    <w:rsid w:val="009E2E7B"/>
    <w:rsid w:val="009E3378"/>
    <w:rsid w:val="009E3791"/>
    <w:rsid w:val="009E420A"/>
    <w:rsid w:val="009E4BDD"/>
    <w:rsid w:val="009E5815"/>
    <w:rsid w:val="009E6D67"/>
    <w:rsid w:val="009E776D"/>
    <w:rsid w:val="009F03E1"/>
    <w:rsid w:val="009F0743"/>
    <w:rsid w:val="009F1A26"/>
    <w:rsid w:val="009F2FBF"/>
    <w:rsid w:val="009F3FA6"/>
    <w:rsid w:val="009F5A41"/>
    <w:rsid w:val="009F5C59"/>
    <w:rsid w:val="009F61F0"/>
    <w:rsid w:val="009F6C95"/>
    <w:rsid w:val="009F74D4"/>
    <w:rsid w:val="00A002ED"/>
    <w:rsid w:val="00A00C11"/>
    <w:rsid w:val="00A00D59"/>
    <w:rsid w:val="00A0102A"/>
    <w:rsid w:val="00A020E4"/>
    <w:rsid w:val="00A02A31"/>
    <w:rsid w:val="00A02E10"/>
    <w:rsid w:val="00A0305C"/>
    <w:rsid w:val="00A037F1"/>
    <w:rsid w:val="00A06A43"/>
    <w:rsid w:val="00A10636"/>
    <w:rsid w:val="00A11168"/>
    <w:rsid w:val="00A1162E"/>
    <w:rsid w:val="00A11E11"/>
    <w:rsid w:val="00A133F1"/>
    <w:rsid w:val="00A13E9B"/>
    <w:rsid w:val="00A14903"/>
    <w:rsid w:val="00A14CB4"/>
    <w:rsid w:val="00A15210"/>
    <w:rsid w:val="00A15762"/>
    <w:rsid w:val="00A16EC8"/>
    <w:rsid w:val="00A17E62"/>
    <w:rsid w:val="00A20193"/>
    <w:rsid w:val="00A204CC"/>
    <w:rsid w:val="00A206F6"/>
    <w:rsid w:val="00A20EB6"/>
    <w:rsid w:val="00A22275"/>
    <w:rsid w:val="00A2235B"/>
    <w:rsid w:val="00A229D1"/>
    <w:rsid w:val="00A24709"/>
    <w:rsid w:val="00A2699A"/>
    <w:rsid w:val="00A26DF4"/>
    <w:rsid w:val="00A26E8C"/>
    <w:rsid w:val="00A2768F"/>
    <w:rsid w:val="00A301C2"/>
    <w:rsid w:val="00A30EA5"/>
    <w:rsid w:val="00A31586"/>
    <w:rsid w:val="00A31B00"/>
    <w:rsid w:val="00A32FC9"/>
    <w:rsid w:val="00A348A2"/>
    <w:rsid w:val="00A356E6"/>
    <w:rsid w:val="00A35FBF"/>
    <w:rsid w:val="00A3688E"/>
    <w:rsid w:val="00A36FE7"/>
    <w:rsid w:val="00A37BB5"/>
    <w:rsid w:val="00A4099F"/>
    <w:rsid w:val="00A4181D"/>
    <w:rsid w:val="00A4259E"/>
    <w:rsid w:val="00A42A21"/>
    <w:rsid w:val="00A4463E"/>
    <w:rsid w:val="00A44CAD"/>
    <w:rsid w:val="00A4562E"/>
    <w:rsid w:val="00A46906"/>
    <w:rsid w:val="00A4725D"/>
    <w:rsid w:val="00A47813"/>
    <w:rsid w:val="00A50ECF"/>
    <w:rsid w:val="00A5169E"/>
    <w:rsid w:val="00A5268B"/>
    <w:rsid w:val="00A527E6"/>
    <w:rsid w:val="00A53350"/>
    <w:rsid w:val="00A53429"/>
    <w:rsid w:val="00A535FC"/>
    <w:rsid w:val="00A5461A"/>
    <w:rsid w:val="00A54C8F"/>
    <w:rsid w:val="00A54ED0"/>
    <w:rsid w:val="00A54EF2"/>
    <w:rsid w:val="00A559FC"/>
    <w:rsid w:val="00A56A71"/>
    <w:rsid w:val="00A56ADA"/>
    <w:rsid w:val="00A57CF9"/>
    <w:rsid w:val="00A602CC"/>
    <w:rsid w:val="00A60488"/>
    <w:rsid w:val="00A618CD"/>
    <w:rsid w:val="00A62105"/>
    <w:rsid w:val="00A626B5"/>
    <w:rsid w:val="00A62A60"/>
    <w:rsid w:val="00A62EC4"/>
    <w:rsid w:val="00A63E4E"/>
    <w:rsid w:val="00A64F59"/>
    <w:rsid w:val="00A651E3"/>
    <w:rsid w:val="00A65334"/>
    <w:rsid w:val="00A66420"/>
    <w:rsid w:val="00A66439"/>
    <w:rsid w:val="00A66E36"/>
    <w:rsid w:val="00A66FEC"/>
    <w:rsid w:val="00A6705B"/>
    <w:rsid w:val="00A6719D"/>
    <w:rsid w:val="00A67639"/>
    <w:rsid w:val="00A678BA"/>
    <w:rsid w:val="00A706E6"/>
    <w:rsid w:val="00A7085E"/>
    <w:rsid w:val="00A72167"/>
    <w:rsid w:val="00A72A28"/>
    <w:rsid w:val="00A72EF9"/>
    <w:rsid w:val="00A7357E"/>
    <w:rsid w:val="00A743C6"/>
    <w:rsid w:val="00A748CF"/>
    <w:rsid w:val="00A74BB7"/>
    <w:rsid w:val="00A7516B"/>
    <w:rsid w:val="00A754E3"/>
    <w:rsid w:val="00A75F02"/>
    <w:rsid w:val="00A77799"/>
    <w:rsid w:val="00A84566"/>
    <w:rsid w:val="00A8515A"/>
    <w:rsid w:val="00A851C9"/>
    <w:rsid w:val="00A85D9E"/>
    <w:rsid w:val="00A85E8E"/>
    <w:rsid w:val="00A87774"/>
    <w:rsid w:val="00A90BE6"/>
    <w:rsid w:val="00A90EA0"/>
    <w:rsid w:val="00A90EA4"/>
    <w:rsid w:val="00A9155E"/>
    <w:rsid w:val="00A927B9"/>
    <w:rsid w:val="00A9601F"/>
    <w:rsid w:val="00AA038B"/>
    <w:rsid w:val="00AA0AAA"/>
    <w:rsid w:val="00AA1EF3"/>
    <w:rsid w:val="00AA2BEC"/>
    <w:rsid w:val="00AA2ED1"/>
    <w:rsid w:val="00AA3382"/>
    <w:rsid w:val="00AA3615"/>
    <w:rsid w:val="00AA3B2F"/>
    <w:rsid w:val="00AA3D20"/>
    <w:rsid w:val="00AA4CC5"/>
    <w:rsid w:val="00AA56EE"/>
    <w:rsid w:val="00AA5B1E"/>
    <w:rsid w:val="00AA630D"/>
    <w:rsid w:val="00AA7009"/>
    <w:rsid w:val="00AA7815"/>
    <w:rsid w:val="00AB0E7C"/>
    <w:rsid w:val="00AB1689"/>
    <w:rsid w:val="00AB1A65"/>
    <w:rsid w:val="00AB2171"/>
    <w:rsid w:val="00AB2F3E"/>
    <w:rsid w:val="00AB3060"/>
    <w:rsid w:val="00AB3CA8"/>
    <w:rsid w:val="00AB447E"/>
    <w:rsid w:val="00AB452A"/>
    <w:rsid w:val="00AB47E9"/>
    <w:rsid w:val="00AB5E26"/>
    <w:rsid w:val="00AB6ACA"/>
    <w:rsid w:val="00AB6F0E"/>
    <w:rsid w:val="00AB7A5C"/>
    <w:rsid w:val="00AC0C9F"/>
    <w:rsid w:val="00AC0DD2"/>
    <w:rsid w:val="00AC0F13"/>
    <w:rsid w:val="00AC226A"/>
    <w:rsid w:val="00AC3852"/>
    <w:rsid w:val="00AC42E2"/>
    <w:rsid w:val="00AC4D26"/>
    <w:rsid w:val="00AC4FA0"/>
    <w:rsid w:val="00AC5A20"/>
    <w:rsid w:val="00AC5A84"/>
    <w:rsid w:val="00AC5BD9"/>
    <w:rsid w:val="00AC5BE9"/>
    <w:rsid w:val="00AC5D3C"/>
    <w:rsid w:val="00AC6491"/>
    <w:rsid w:val="00AC7398"/>
    <w:rsid w:val="00AC7FC3"/>
    <w:rsid w:val="00AC7FE4"/>
    <w:rsid w:val="00AD038C"/>
    <w:rsid w:val="00AD0461"/>
    <w:rsid w:val="00AD247D"/>
    <w:rsid w:val="00AD3D84"/>
    <w:rsid w:val="00AD4804"/>
    <w:rsid w:val="00AD4AD7"/>
    <w:rsid w:val="00AD54ED"/>
    <w:rsid w:val="00AD5675"/>
    <w:rsid w:val="00AD62B1"/>
    <w:rsid w:val="00AD62BC"/>
    <w:rsid w:val="00AD636D"/>
    <w:rsid w:val="00AD6A44"/>
    <w:rsid w:val="00AD7E52"/>
    <w:rsid w:val="00AE055F"/>
    <w:rsid w:val="00AE0AC9"/>
    <w:rsid w:val="00AE0C13"/>
    <w:rsid w:val="00AE0C67"/>
    <w:rsid w:val="00AE1183"/>
    <w:rsid w:val="00AE1C8D"/>
    <w:rsid w:val="00AE2402"/>
    <w:rsid w:val="00AE2690"/>
    <w:rsid w:val="00AE2C21"/>
    <w:rsid w:val="00AE2E23"/>
    <w:rsid w:val="00AE3787"/>
    <w:rsid w:val="00AE3E1A"/>
    <w:rsid w:val="00AE44C7"/>
    <w:rsid w:val="00AE45D6"/>
    <w:rsid w:val="00AE4D03"/>
    <w:rsid w:val="00AE64FA"/>
    <w:rsid w:val="00AE699A"/>
    <w:rsid w:val="00AE7EB0"/>
    <w:rsid w:val="00AF0A8D"/>
    <w:rsid w:val="00AF0B0A"/>
    <w:rsid w:val="00AF0BC2"/>
    <w:rsid w:val="00AF1882"/>
    <w:rsid w:val="00AF24F7"/>
    <w:rsid w:val="00AF38C5"/>
    <w:rsid w:val="00AF4765"/>
    <w:rsid w:val="00AF4911"/>
    <w:rsid w:val="00AF51CE"/>
    <w:rsid w:val="00AF60CF"/>
    <w:rsid w:val="00AF6352"/>
    <w:rsid w:val="00AF6B2B"/>
    <w:rsid w:val="00AF7684"/>
    <w:rsid w:val="00AF7B46"/>
    <w:rsid w:val="00B001AE"/>
    <w:rsid w:val="00B00AFC"/>
    <w:rsid w:val="00B00BCD"/>
    <w:rsid w:val="00B01272"/>
    <w:rsid w:val="00B01AAF"/>
    <w:rsid w:val="00B02BBA"/>
    <w:rsid w:val="00B02F41"/>
    <w:rsid w:val="00B032BF"/>
    <w:rsid w:val="00B03491"/>
    <w:rsid w:val="00B03A93"/>
    <w:rsid w:val="00B03F18"/>
    <w:rsid w:val="00B0475A"/>
    <w:rsid w:val="00B04D26"/>
    <w:rsid w:val="00B05A99"/>
    <w:rsid w:val="00B06629"/>
    <w:rsid w:val="00B07C73"/>
    <w:rsid w:val="00B1017B"/>
    <w:rsid w:val="00B106B3"/>
    <w:rsid w:val="00B10DF9"/>
    <w:rsid w:val="00B12812"/>
    <w:rsid w:val="00B12828"/>
    <w:rsid w:val="00B132CD"/>
    <w:rsid w:val="00B1619F"/>
    <w:rsid w:val="00B1641C"/>
    <w:rsid w:val="00B16824"/>
    <w:rsid w:val="00B16ABA"/>
    <w:rsid w:val="00B17496"/>
    <w:rsid w:val="00B175A0"/>
    <w:rsid w:val="00B17A60"/>
    <w:rsid w:val="00B17AB6"/>
    <w:rsid w:val="00B203B3"/>
    <w:rsid w:val="00B20868"/>
    <w:rsid w:val="00B20914"/>
    <w:rsid w:val="00B20DEA"/>
    <w:rsid w:val="00B224FB"/>
    <w:rsid w:val="00B22705"/>
    <w:rsid w:val="00B235F0"/>
    <w:rsid w:val="00B237C3"/>
    <w:rsid w:val="00B24F2B"/>
    <w:rsid w:val="00B255CC"/>
    <w:rsid w:val="00B2684C"/>
    <w:rsid w:val="00B26FBD"/>
    <w:rsid w:val="00B27B21"/>
    <w:rsid w:val="00B27F2A"/>
    <w:rsid w:val="00B3052A"/>
    <w:rsid w:val="00B30611"/>
    <w:rsid w:val="00B30784"/>
    <w:rsid w:val="00B3237E"/>
    <w:rsid w:val="00B32C31"/>
    <w:rsid w:val="00B332E4"/>
    <w:rsid w:val="00B33C42"/>
    <w:rsid w:val="00B33E66"/>
    <w:rsid w:val="00B34080"/>
    <w:rsid w:val="00B34266"/>
    <w:rsid w:val="00B34607"/>
    <w:rsid w:val="00B3699C"/>
    <w:rsid w:val="00B36ADD"/>
    <w:rsid w:val="00B4028F"/>
    <w:rsid w:val="00B40B66"/>
    <w:rsid w:val="00B417EE"/>
    <w:rsid w:val="00B4193F"/>
    <w:rsid w:val="00B41C92"/>
    <w:rsid w:val="00B4216F"/>
    <w:rsid w:val="00B4261A"/>
    <w:rsid w:val="00B427E3"/>
    <w:rsid w:val="00B42B2A"/>
    <w:rsid w:val="00B431F2"/>
    <w:rsid w:val="00B454EF"/>
    <w:rsid w:val="00B4558C"/>
    <w:rsid w:val="00B46064"/>
    <w:rsid w:val="00B46A5E"/>
    <w:rsid w:val="00B47048"/>
    <w:rsid w:val="00B47AFA"/>
    <w:rsid w:val="00B47DAB"/>
    <w:rsid w:val="00B47F51"/>
    <w:rsid w:val="00B50293"/>
    <w:rsid w:val="00B5077C"/>
    <w:rsid w:val="00B50A2E"/>
    <w:rsid w:val="00B51138"/>
    <w:rsid w:val="00B5182A"/>
    <w:rsid w:val="00B51E02"/>
    <w:rsid w:val="00B52A7D"/>
    <w:rsid w:val="00B54A9E"/>
    <w:rsid w:val="00B56EEC"/>
    <w:rsid w:val="00B57815"/>
    <w:rsid w:val="00B578E9"/>
    <w:rsid w:val="00B579F8"/>
    <w:rsid w:val="00B57BD9"/>
    <w:rsid w:val="00B60CEB"/>
    <w:rsid w:val="00B619D6"/>
    <w:rsid w:val="00B61BE2"/>
    <w:rsid w:val="00B62069"/>
    <w:rsid w:val="00B628BA"/>
    <w:rsid w:val="00B62A9A"/>
    <w:rsid w:val="00B6401D"/>
    <w:rsid w:val="00B64759"/>
    <w:rsid w:val="00B6549D"/>
    <w:rsid w:val="00B656D8"/>
    <w:rsid w:val="00B6624C"/>
    <w:rsid w:val="00B67210"/>
    <w:rsid w:val="00B67B92"/>
    <w:rsid w:val="00B67BB7"/>
    <w:rsid w:val="00B70605"/>
    <w:rsid w:val="00B70F23"/>
    <w:rsid w:val="00B72098"/>
    <w:rsid w:val="00B72355"/>
    <w:rsid w:val="00B724A3"/>
    <w:rsid w:val="00B72A29"/>
    <w:rsid w:val="00B73A63"/>
    <w:rsid w:val="00B74D05"/>
    <w:rsid w:val="00B755B7"/>
    <w:rsid w:val="00B76224"/>
    <w:rsid w:val="00B778A1"/>
    <w:rsid w:val="00B80EAD"/>
    <w:rsid w:val="00B81276"/>
    <w:rsid w:val="00B8172D"/>
    <w:rsid w:val="00B81B9A"/>
    <w:rsid w:val="00B829BF"/>
    <w:rsid w:val="00B82B18"/>
    <w:rsid w:val="00B84871"/>
    <w:rsid w:val="00B84B57"/>
    <w:rsid w:val="00B85344"/>
    <w:rsid w:val="00B854B5"/>
    <w:rsid w:val="00B86A2C"/>
    <w:rsid w:val="00B8729D"/>
    <w:rsid w:val="00B8746D"/>
    <w:rsid w:val="00B87EF6"/>
    <w:rsid w:val="00B9013C"/>
    <w:rsid w:val="00B91550"/>
    <w:rsid w:val="00B91698"/>
    <w:rsid w:val="00B91B06"/>
    <w:rsid w:val="00B91B2F"/>
    <w:rsid w:val="00B94274"/>
    <w:rsid w:val="00B9541A"/>
    <w:rsid w:val="00B9631B"/>
    <w:rsid w:val="00B9677F"/>
    <w:rsid w:val="00B96A8E"/>
    <w:rsid w:val="00B97520"/>
    <w:rsid w:val="00B975C5"/>
    <w:rsid w:val="00BA021D"/>
    <w:rsid w:val="00BA0379"/>
    <w:rsid w:val="00BA1390"/>
    <w:rsid w:val="00BA28A3"/>
    <w:rsid w:val="00BA378F"/>
    <w:rsid w:val="00BA4B02"/>
    <w:rsid w:val="00BA607C"/>
    <w:rsid w:val="00BA709D"/>
    <w:rsid w:val="00BA748F"/>
    <w:rsid w:val="00BB04D3"/>
    <w:rsid w:val="00BB1BB9"/>
    <w:rsid w:val="00BB2E97"/>
    <w:rsid w:val="00BB3689"/>
    <w:rsid w:val="00BB4454"/>
    <w:rsid w:val="00BB523D"/>
    <w:rsid w:val="00BB6B59"/>
    <w:rsid w:val="00BB73DD"/>
    <w:rsid w:val="00BB7C96"/>
    <w:rsid w:val="00BC0A84"/>
    <w:rsid w:val="00BC195F"/>
    <w:rsid w:val="00BC3470"/>
    <w:rsid w:val="00BC361C"/>
    <w:rsid w:val="00BC3804"/>
    <w:rsid w:val="00BC4A03"/>
    <w:rsid w:val="00BC56B6"/>
    <w:rsid w:val="00BC67CA"/>
    <w:rsid w:val="00BC6C92"/>
    <w:rsid w:val="00BC7714"/>
    <w:rsid w:val="00BD06ED"/>
    <w:rsid w:val="00BD0D21"/>
    <w:rsid w:val="00BD27C1"/>
    <w:rsid w:val="00BD4306"/>
    <w:rsid w:val="00BD463F"/>
    <w:rsid w:val="00BD5C66"/>
    <w:rsid w:val="00BD6604"/>
    <w:rsid w:val="00BD698B"/>
    <w:rsid w:val="00BD7846"/>
    <w:rsid w:val="00BE15AA"/>
    <w:rsid w:val="00BE1C84"/>
    <w:rsid w:val="00BE2144"/>
    <w:rsid w:val="00BE5DB0"/>
    <w:rsid w:val="00BE6851"/>
    <w:rsid w:val="00BE6EA6"/>
    <w:rsid w:val="00BE7402"/>
    <w:rsid w:val="00BE77DA"/>
    <w:rsid w:val="00BF0183"/>
    <w:rsid w:val="00BF0744"/>
    <w:rsid w:val="00BF12D8"/>
    <w:rsid w:val="00BF1335"/>
    <w:rsid w:val="00BF1490"/>
    <w:rsid w:val="00BF29F8"/>
    <w:rsid w:val="00BF32C8"/>
    <w:rsid w:val="00BF35E8"/>
    <w:rsid w:val="00BF3750"/>
    <w:rsid w:val="00BF3E9D"/>
    <w:rsid w:val="00BF45C3"/>
    <w:rsid w:val="00BF54FF"/>
    <w:rsid w:val="00BF7493"/>
    <w:rsid w:val="00BF7633"/>
    <w:rsid w:val="00BF790D"/>
    <w:rsid w:val="00BF796B"/>
    <w:rsid w:val="00BF7ED1"/>
    <w:rsid w:val="00C00F65"/>
    <w:rsid w:val="00C0254A"/>
    <w:rsid w:val="00C030A6"/>
    <w:rsid w:val="00C03179"/>
    <w:rsid w:val="00C031A8"/>
    <w:rsid w:val="00C0436B"/>
    <w:rsid w:val="00C05E61"/>
    <w:rsid w:val="00C06A5B"/>
    <w:rsid w:val="00C06F19"/>
    <w:rsid w:val="00C07166"/>
    <w:rsid w:val="00C07913"/>
    <w:rsid w:val="00C11395"/>
    <w:rsid w:val="00C13763"/>
    <w:rsid w:val="00C138CA"/>
    <w:rsid w:val="00C13A32"/>
    <w:rsid w:val="00C13CC7"/>
    <w:rsid w:val="00C13D84"/>
    <w:rsid w:val="00C13EC4"/>
    <w:rsid w:val="00C142E9"/>
    <w:rsid w:val="00C165F3"/>
    <w:rsid w:val="00C16656"/>
    <w:rsid w:val="00C16EE8"/>
    <w:rsid w:val="00C20D15"/>
    <w:rsid w:val="00C21A3E"/>
    <w:rsid w:val="00C224A5"/>
    <w:rsid w:val="00C225A1"/>
    <w:rsid w:val="00C235BE"/>
    <w:rsid w:val="00C2389E"/>
    <w:rsid w:val="00C242E7"/>
    <w:rsid w:val="00C250B0"/>
    <w:rsid w:val="00C257C6"/>
    <w:rsid w:val="00C26839"/>
    <w:rsid w:val="00C2752E"/>
    <w:rsid w:val="00C27EE7"/>
    <w:rsid w:val="00C30A5E"/>
    <w:rsid w:val="00C3140B"/>
    <w:rsid w:val="00C31425"/>
    <w:rsid w:val="00C31B6A"/>
    <w:rsid w:val="00C31C9C"/>
    <w:rsid w:val="00C31DBA"/>
    <w:rsid w:val="00C3271A"/>
    <w:rsid w:val="00C327AF"/>
    <w:rsid w:val="00C327BA"/>
    <w:rsid w:val="00C33B93"/>
    <w:rsid w:val="00C3404F"/>
    <w:rsid w:val="00C3425C"/>
    <w:rsid w:val="00C3484E"/>
    <w:rsid w:val="00C3594D"/>
    <w:rsid w:val="00C36255"/>
    <w:rsid w:val="00C36AD0"/>
    <w:rsid w:val="00C37236"/>
    <w:rsid w:val="00C377DB"/>
    <w:rsid w:val="00C37D1E"/>
    <w:rsid w:val="00C37E77"/>
    <w:rsid w:val="00C4014D"/>
    <w:rsid w:val="00C404E4"/>
    <w:rsid w:val="00C41918"/>
    <w:rsid w:val="00C41922"/>
    <w:rsid w:val="00C41ABC"/>
    <w:rsid w:val="00C41C3A"/>
    <w:rsid w:val="00C41E46"/>
    <w:rsid w:val="00C43182"/>
    <w:rsid w:val="00C43505"/>
    <w:rsid w:val="00C43A77"/>
    <w:rsid w:val="00C44167"/>
    <w:rsid w:val="00C44728"/>
    <w:rsid w:val="00C44BD3"/>
    <w:rsid w:val="00C4685C"/>
    <w:rsid w:val="00C4756A"/>
    <w:rsid w:val="00C47AAB"/>
    <w:rsid w:val="00C52122"/>
    <w:rsid w:val="00C52C42"/>
    <w:rsid w:val="00C533B9"/>
    <w:rsid w:val="00C53881"/>
    <w:rsid w:val="00C53B4D"/>
    <w:rsid w:val="00C53E4F"/>
    <w:rsid w:val="00C54DB3"/>
    <w:rsid w:val="00C55947"/>
    <w:rsid w:val="00C55ACA"/>
    <w:rsid w:val="00C5646F"/>
    <w:rsid w:val="00C57278"/>
    <w:rsid w:val="00C57C92"/>
    <w:rsid w:val="00C61DD8"/>
    <w:rsid w:val="00C62ADD"/>
    <w:rsid w:val="00C63FD9"/>
    <w:rsid w:val="00C646D6"/>
    <w:rsid w:val="00C65488"/>
    <w:rsid w:val="00C658A8"/>
    <w:rsid w:val="00C661AD"/>
    <w:rsid w:val="00C66B4C"/>
    <w:rsid w:val="00C66EE2"/>
    <w:rsid w:val="00C6724A"/>
    <w:rsid w:val="00C72C06"/>
    <w:rsid w:val="00C74334"/>
    <w:rsid w:val="00C747B1"/>
    <w:rsid w:val="00C74CFA"/>
    <w:rsid w:val="00C75113"/>
    <w:rsid w:val="00C75BE3"/>
    <w:rsid w:val="00C76323"/>
    <w:rsid w:val="00C80909"/>
    <w:rsid w:val="00C81224"/>
    <w:rsid w:val="00C8169E"/>
    <w:rsid w:val="00C818D6"/>
    <w:rsid w:val="00C819D8"/>
    <w:rsid w:val="00C829EC"/>
    <w:rsid w:val="00C83387"/>
    <w:rsid w:val="00C8340D"/>
    <w:rsid w:val="00C83B0C"/>
    <w:rsid w:val="00C84FB2"/>
    <w:rsid w:val="00C86756"/>
    <w:rsid w:val="00C86A7F"/>
    <w:rsid w:val="00C90608"/>
    <w:rsid w:val="00C90E31"/>
    <w:rsid w:val="00C91299"/>
    <w:rsid w:val="00C91C0E"/>
    <w:rsid w:val="00C91E44"/>
    <w:rsid w:val="00C923E1"/>
    <w:rsid w:val="00C92648"/>
    <w:rsid w:val="00C9331C"/>
    <w:rsid w:val="00C939BF"/>
    <w:rsid w:val="00C94060"/>
    <w:rsid w:val="00C94169"/>
    <w:rsid w:val="00C942B1"/>
    <w:rsid w:val="00C94383"/>
    <w:rsid w:val="00C95000"/>
    <w:rsid w:val="00C95190"/>
    <w:rsid w:val="00C95D2C"/>
    <w:rsid w:val="00C965C3"/>
    <w:rsid w:val="00C96F80"/>
    <w:rsid w:val="00C97046"/>
    <w:rsid w:val="00C978A9"/>
    <w:rsid w:val="00CA0217"/>
    <w:rsid w:val="00CA1128"/>
    <w:rsid w:val="00CA212C"/>
    <w:rsid w:val="00CA24AA"/>
    <w:rsid w:val="00CA2600"/>
    <w:rsid w:val="00CA3555"/>
    <w:rsid w:val="00CA417D"/>
    <w:rsid w:val="00CA5215"/>
    <w:rsid w:val="00CA56E3"/>
    <w:rsid w:val="00CA5E57"/>
    <w:rsid w:val="00CA5F90"/>
    <w:rsid w:val="00CA60DB"/>
    <w:rsid w:val="00CA62A7"/>
    <w:rsid w:val="00CA6BDF"/>
    <w:rsid w:val="00CA747F"/>
    <w:rsid w:val="00CB05D9"/>
    <w:rsid w:val="00CB0A5E"/>
    <w:rsid w:val="00CB0E46"/>
    <w:rsid w:val="00CB307E"/>
    <w:rsid w:val="00CB3412"/>
    <w:rsid w:val="00CB3B40"/>
    <w:rsid w:val="00CB3EC7"/>
    <w:rsid w:val="00CB4257"/>
    <w:rsid w:val="00CB5A62"/>
    <w:rsid w:val="00CB5EE0"/>
    <w:rsid w:val="00CB6106"/>
    <w:rsid w:val="00CB62AA"/>
    <w:rsid w:val="00CB68B7"/>
    <w:rsid w:val="00CB6F14"/>
    <w:rsid w:val="00CB7288"/>
    <w:rsid w:val="00CB7BAC"/>
    <w:rsid w:val="00CB7E5A"/>
    <w:rsid w:val="00CC0249"/>
    <w:rsid w:val="00CC1B2B"/>
    <w:rsid w:val="00CC2B23"/>
    <w:rsid w:val="00CC2BBB"/>
    <w:rsid w:val="00CC2EF8"/>
    <w:rsid w:val="00CC3816"/>
    <w:rsid w:val="00CC492E"/>
    <w:rsid w:val="00CC596B"/>
    <w:rsid w:val="00CC5A35"/>
    <w:rsid w:val="00CC6D54"/>
    <w:rsid w:val="00CC7C8B"/>
    <w:rsid w:val="00CC7F74"/>
    <w:rsid w:val="00CD03D6"/>
    <w:rsid w:val="00CD17F0"/>
    <w:rsid w:val="00CD2503"/>
    <w:rsid w:val="00CD4C68"/>
    <w:rsid w:val="00CD4E90"/>
    <w:rsid w:val="00CD5B73"/>
    <w:rsid w:val="00CD78A3"/>
    <w:rsid w:val="00CE0962"/>
    <w:rsid w:val="00CE1C53"/>
    <w:rsid w:val="00CE2320"/>
    <w:rsid w:val="00CE2722"/>
    <w:rsid w:val="00CE2A60"/>
    <w:rsid w:val="00CE2ECE"/>
    <w:rsid w:val="00CE3132"/>
    <w:rsid w:val="00CE3C43"/>
    <w:rsid w:val="00CE4EDC"/>
    <w:rsid w:val="00CE64F9"/>
    <w:rsid w:val="00CF0889"/>
    <w:rsid w:val="00CF1022"/>
    <w:rsid w:val="00CF1984"/>
    <w:rsid w:val="00CF1CA0"/>
    <w:rsid w:val="00CF309E"/>
    <w:rsid w:val="00CF4782"/>
    <w:rsid w:val="00CF55DC"/>
    <w:rsid w:val="00CF72F3"/>
    <w:rsid w:val="00CF771C"/>
    <w:rsid w:val="00D00A02"/>
    <w:rsid w:val="00D01496"/>
    <w:rsid w:val="00D02758"/>
    <w:rsid w:val="00D030FB"/>
    <w:rsid w:val="00D03AB5"/>
    <w:rsid w:val="00D03C07"/>
    <w:rsid w:val="00D04672"/>
    <w:rsid w:val="00D049FA"/>
    <w:rsid w:val="00D05959"/>
    <w:rsid w:val="00D076E6"/>
    <w:rsid w:val="00D10230"/>
    <w:rsid w:val="00D119D4"/>
    <w:rsid w:val="00D1204C"/>
    <w:rsid w:val="00D125ED"/>
    <w:rsid w:val="00D13222"/>
    <w:rsid w:val="00D13B93"/>
    <w:rsid w:val="00D14C7C"/>
    <w:rsid w:val="00D16270"/>
    <w:rsid w:val="00D16271"/>
    <w:rsid w:val="00D163FC"/>
    <w:rsid w:val="00D16728"/>
    <w:rsid w:val="00D167E9"/>
    <w:rsid w:val="00D168E9"/>
    <w:rsid w:val="00D16F06"/>
    <w:rsid w:val="00D17EB5"/>
    <w:rsid w:val="00D20CA2"/>
    <w:rsid w:val="00D20FE0"/>
    <w:rsid w:val="00D2106B"/>
    <w:rsid w:val="00D216A2"/>
    <w:rsid w:val="00D21AE5"/>
    <w:rsid w:val="00D21C06"/>
    <w:rsid w:val="00D21E40"/>
    <w:rsid w:val="00D22043"/>
    <w:rsid w:val="00D23565"/>
    <w:rsid w:val="00D2381E"/>
    <w:rsid w:val="00D238BF"/>
    <w:rsid w:val="00D25EDB"/>
    <w:rsid w:val="00D2689B"/>
    <w:rsid w:val="00D27019"/>
    <w:rsid w:val="00D270AB"/>
    <w:rsid w:val="00D3223E"/>
    <w:rsid w:val="00D322C6"/>
    <w:rsid w:val="00D326C0"/>
    <w:rsid w:val="00D326CB"/>
    <w:rsid w:val="00D345EF"/>
    <w:rsid w:val="00D34924"/>
    <w:rsid w:val="00D35ADA"/>
    <w:rsid w:val="00D35CA5"/>
    <w:rsid w:val="00D3696A"/>
    <w:rsid w:val="00D36B34"/>
    <w:rsid w:val="00D419C6"/>
    <w:rsid w:val="00D420BF"/>
    <w:rsid w:val="00D4236F"/>
    <w:rsid w:val="00D428A8"/>
    <w:rsid w:val="00D4295D"/>
    <w:rsid w:val="00D429FD"/>
    <w:rsid w:val="00D44929"/>
    <w:rsid w:val="00D45922"/>
    <w:rsid w:val="00D46172"/>
    <w:rsid w:val="00D467DF"/>
    <w:rsid w:val="00D46862"/>
    <w:rsid w:val="00D5007B"/>
    <w:rsid w:val="00D50E6E"/>
    <w:rsid w:val="00D512D4"/>
    <w:rsid w:val="00D519CB"/>
    <w:rsid w:val="00D5497A"/>
    <w:rsid w:val="00D55064"/>
    <w:rsid w:val="00D55D3F"/>
    <w:rsid w:val="00D56C8E"/>
    <w:rsid w:val="00D57006"/>
    <w:rsid w:val="00D573CA"/>
    <w:rsid w:val="00D57C06"/>
    <w:rsid w:val="00D60832"/>
    <w:rsid w:val="00D6167C"/>
    <w:rsid w:val="00D61B22"/>
    <w:rsid w:val="00D61D9C"/>
    <w:rsid w:val="00D61F99"/>
    <w:rsid w:val="00D62759"/>
    <w:rsid w:val="00D628F1"/>
    <w:rsid w:val="00D64EFC"/>
    <w:rsid w:val="00D66AB9"/>
    <w:rsid w:val="00D67873"/>
    <w:rsid w:val="00D6799A"/>
    <w:rsid w:val="00D7147D"/>
    <w:rsid w:val="00D71A00"/>
    <w:rsid w:val="00D71C3D"/>
    <w:rsid w:val="00D71FF0"/>
    <w:rsid w:val="00D7200F"/>
    <w:rsid w:val="00D7274A"/>
    <w:rsid w:val="00D728D7"/>
    <w:rsid w:val="00D7599E"/>
    <w:rsid w:val="00D75EAF"/>
    <w:rsid w:val="00D76867"/>
    <w:rsid w:val="00D773CA"/>
    <w:rsid w:val="00D81A11"/>
    <w:rsid w:val="00D81B9A"/>
    <w:rsid w:val="00D83A70"/>
    <w:rsid w:val="00D83AB1"/>
    <w:rsid w:val="00D83B16"/>
    <w:rsid w:val="00D83E38"/>
    <w:rsid w:val="00D848AD"/>
    <w:rsid w:val="00D8738D"/>
    <w:rsid w:val="00D879A5"/>
    <w:rsid w:val="00D90D5D"/>
    <w:rsid w:val="00D90EB8"/>
    <w:rsid w:val="00D911CC"/>
    <w:rsid w:val="00D91817"/>
    <w:rsid w:val="00D92953"/>
    <w:rsid w:val="00D93051"/>
    <w:rsid w:val="00D947C7"/>
    <w:rsid w:val="00D9671A"/>
    <w:rsid w:val="00D96BA3"/>
    <w:rsid w:val="00D973DD"/>
    <w:rsid w:val="00D97C64"/>
    <w:rsid w:val="00DA1B31"/>
    <w:rsid w:val="00DA3169"/>
    <w:rsid w:val="00DA3944"/>
    <w:rsid w:val="00DA46E8"/>
    <w:rsid w:val="00DA4A61"/>
    <w:rsid w:val="00DA549B"/>
    <w:rsid w:val="00DA59A3"/>
    <w:rsid w:val="00DA677D"/>
    <w:rsid w:val="00DA6F78"/>
    <w:rsid w:val="00DB16FA"/>
    <w:rsid w:val="00DB1D46"/>
    <w:rsid w:val="00DB1EFD"/>
    <w:rsid w:val="00DB1FD2"/>
    <w:rsid w:val="00DB2303"/>
    <w:rsid w:val="00DB2F18"/>
    <w:rsid w:val="00DB3309"/>
    <w:rsid w:val="00DB43A9"/>
    <w:rsid w:val="00DB558A"/>
    <w:rsid w:val="00DB5FAE"/>
    <w:rsid w:val="00DB6667"/>
    <w:rsid w:val="00DB6789"/>
    <w:rsid w:val="00DB76E6"/>
    <w:rsid w:val="00DB7C8E"/>
    <w:rsid w:val="00DC3778"/>
    <w:rsid w:val="00DC3E6B"/>
    <w:rsid w:val="00DC5CB3"/>
    <w:rsid w:val="00DC68CE"/>
    <w:rsid w:val="00DC69E3"/>
    <w:rsid w:val="00DD0B85"/>
    <w:rsid w:val="00DD2BD6"/>
    <w:rsid w:val="00DD3B81"/>
    <w:rsid w:val="00DD4546"/>
    <w:rsid w:val="00DD61C0"/>
    <w:rsid w:val="00DD6E7B"/>
    <w:rsid w:val="00DE036A"/>
    <w:rsid w:val="00DE0D8C"/>
    <w:rsid w:val="00DE2B5B"/>
    <w:rsid w:val="00DE322D"/>
    <w:rsid w:val="00DE3B6D"/>
    <w:rsid w:val="00DE4665"/>
    <w:rsid w:val="00DE47B3"/>
    <w:rsid w:val="00DE487A"/>
    <w:rsid w:val="00DE4D2F"/>
    <w:rsid w:val="00DE51F9"/>
    <w:rsid w:val="00DE6240"/>
    <w:rsid w:val="00DF0505"/>
    <w:rsid w:val="00DF20B2"/>
    <w:rsid w:val="00DF2E83"/>
    <w:rsid w:val="00DF316C"/>
    <w:rsid w:val="00DF3B90"/>
    <w:rsid w:val="00DF47B1"/>
    <w:rsid w:val="00DF4DAE"/>
    <w:rsid w:val="00DF5300"/>
    <w:rsid w:val="00DF5A70"/>
    <w:rsid w:val="00DF5E72"/>
    <w:rsid w:val="00DF640B"/>
    <w:rsid w:val="00DF71E4"/>
    <w:rsid w:val="00E0099C"/>
    <w:rsid w:val="00E013D4"/>
    <w:rsid w:val="00E016C9"/>
    <w:rsid w:val="00E0176C"/>
    <w:rsid w:val="00E019A8"/>
    <w:rsid w:val="00E01D42"/>
    <w:rsid w:val="00E01D62"/>
    <w:rsid w:val="00E0255B"/>
    <w:rsid w:val="00E028E2"/>
    <w:rsid w:val="00E029C2"/>
    <w:rsid w:val="00E02B8A"/>
    <w:rsid w:val="00E03347"/>
    <w:rsid w:val="00E03EEA"/>
    <w:rsid w:val="00E0498B"/>
    <w:rsid w:val="00E04FE2"/>
    <w:rsid w:val="00E05C47"/>
    <w:rsid w:val="00E05C72"/>
    <w:rsid w:val="00E05FCE"/>
    <w:rsid w:val="00E06AB2"/>
    <w:rsid w:val="00E108B8"/>
    <w:rsid w:val="00E11576"/>
    <w:rsid w:val="00E11C9C"/>
    <w:rsid w:val="00E11D30"/>
    <w:rsid w:val="00E12A2D"/>
    <w:rsid w:val="00E13301"/>
    <w:rsid w:val="00E13BF8"/>
    <w:rsid w:val="00E1520F"/>
    <w:rsid w:val="00E1540D"/>
    <w:rsid w:val="00E15DF0"/>
    <w:rsid w:val="00E164D8"/>
    <w:rsid w:val="00E16AFF"/>
    <w:rsid w:val="00E17150"/>
    <w:rsid w:val="00E17176"/>
    <w:rsid w:val="00E21A7D"/>
    <w:rsid w:val="00E220F0"/>
    <w:rsid w:val="00E225B0"/>
    <w:rsid w:val="00E22FEE"/>
    <w:rsid w:val="00E231D2"/>
    <w:rsid w:val="00E2356C"/>
    <w:rsid w:val="00E2447E"/>
    <w:rsid w:val="00E24489"/>
    <w:rsid w:val="00E24FAA"/>
    <w:rsid w:val="00E25762"/>
    <w:rsid w:val="00E2651D"/>
    <w:rsid w:val="00E274BC"/>
    <w:rsid w:val="00E27D45"/>
    <w:rsid w:val="00E27FC6"/>
    <w:rsid w:val="00E305EE"/>
    <w:rsid w:val="00E30FF6"/>
    <w:rsid w:val="00E33406"/>
    <w:rsid w:val="00E33FA7"/>
    <w:rsid w:val="00E348A2"/>
    <w:rsid w:val="00E350F7"/>
    <w:rsid w:val="00E3579B"/>
    <w:rsid w:val="00E36A3F"/>
    <w:rsid w:val="00E375BD"/>
    <w:rsid w:val="00E40919"/>
    <w:rsid w:val="00E41FED"/>
    <w:rsid w:val="00E425F1"/>
    <w:rsid w:val="00E42E15"/>
    <w:rsid w:val="00E43457"/>
    <w:rsid w:val="00E43C1B"/>
    <w:rsid w:val="00E44D64"/>
    <w:rsid w:val="00E453FF"/>
    <w:rsid w:val="00E4634F"/>
    <w:rsid w:val="00E471FC"/>
    <w:rsid w:val="00E47B0B"/>
    <w:rsid w:val="00E47CB7"/>
    <w:rsid w:val="00E47F57"/>
    <w:rsid w:val="00E5286B"/>
    <w:rsid w:val="00E54BD7"/>
    <w:rsid w:val="00E54C7F"/>
    <w:rsid w:val="00E558EC"/>
    <w:rsid w:val="00E55A80"/>
    <w:rsid w:val="00E5679C"/>
    <w:rsid w:val="00E56A7C"/>
    <w:rsid w:val="00E56CB8"/>
    <w:rsid w:val="00E57649"/>
    <w:rsid w:val="00E5787F"/>
    <w:rsid w:val="00E60090"/>
    <w:rsid w:val="00E609EA"/>
    <w:rsid w:val="00E60E93"/>
    <w:rsid w:val="00E63637"/>
    <w:rsid w:val="00E63A5E"/>
    <w:rsid w:val="00E63A8F"/>
    <w:rsid w:val="00E64301"/>
    <w:rsid w:val="00E64874"/>
    <w:rsid w:val="00E654C2"/>
    <w:rsid w:val="00E65623"/>
    <w:rsid w:val="00E656E9"/>
    <w:rsid w:val="00E66A62"/>
    <w:rsid w:val="00E6780A"/>
    <w:rsid w:val="00E67BF8"/>
    <w:rsid w:val="00E7062F"/>
    <w:rsid w:val="00E70811"/>
    <w:rsid w:val="00E708D9"/>
    <w:rsid w:val="00E70BA0"/>
    <w:rsid w:val="00E71C2B"/>
    <w:rsid w:val="00E71EFD"/>
    <w:rsid w:val="00E7248E"/>
    <w:rsid w:val="00E724D8"/>
    <w:rsid w:val="00E7276A"/>
    <w:rsid w:val="00E72BB9"/>
    <w:rsid w:val="00E72C75"/>
    <w:rsid w:val="00E735B0"/>
    <w:rsid w:val="00E7364A"/>
    <w:rsid w:val="00E738A0"/>
    <w:rsid w:val="00E73CF8"/>
    <w:rsid w:val="00E73EBB"/>
    <w:rsid w:val="00E753C3"/>
    <w:rsid w:val="00E75BAB"/>
    <w:rsid w:val="00E760A3"/>
    <w:rsid w:val="00E76D41"/>
    <w:rsid w:val="00E77D88"/>
    <w:rsid w:val="00E80D1C"/>
    <w:rsid w:val="00E80EC5"/>
    <w:rsid w:val="00E80F24"/>
    <w:rsid w:val="00E81267"/>
    <w:rsid w:val="00E81533"/>
    <w:rsid w:val="00E8275C"/>
    <w:rsid w:val="00E82E24"/>
    <w:rsid w:val="00E82E9C"/>
    <w:rsid w:val="00E83FF3"/>
    <w:rsid w:val="00E850CD"/>
    <w:rsid w:val="00E85969"/>
    <w:rsid w:val="00E86284"/>
    <w:rsid w:val="00E86453"/>
    <w:rsid w:val="00E868D6"/>
    <w:rsid w:val="00E92713"/>
    <w:rsid w:val="00E9272E"/>
    <w:rsid w:val="00E93CA0"/>
    <w:rsid w:val="00E94FD3"/>
    <w:rsid w:val="00E952C7"/>
    <w:rsid w:val="00E95314"/>
    <w:rsid w:val="00E95401"/>
    <w:rsid w:val="00E96FEF"/>
    <w:rsid w:val="00E977A3"/>
    <w:rsid w:val="00E978F3"/>
    <w:rsid w:val="00EA18AE"/>
    <w:rsid w:val="00EA1C61"/>
    <w:rsid w:val="00EA1D68"/>
    <w:rsid w:val="00EA1D92"/>
    <w:rsid w:val="00EA1E11"/>
    <w:rsid w:val="00EA2286"/>
    <w:rsid w:val="00EA4FC9"/>
    <w:rsid w:val="00EA7A46"/>
    <w:rsid w:val="00EA7B82"/>
    <w:rsid w:val="00EA7E46"/>
    <w:rsid w:val="00EB1407"/>
    <w:rsid w:val="00EB2CAF"/>
    <w:rsid w:val="00EB2F19"/>
    <w:rsid w:val="00EB349E"/>
    <w:rsid w:val="00EB47A9"/>
    <w:rsid w:val="00EB509F"/>
    <w:rsid w:val="00EB5516"/>
    <w:rsid w:val="00EB55B0"/>
    <w:rsid w:val="00EB5C95"/>
    <w:rsid w:val="00EB643C"/>
    <w:rsid w:val="00EC02FA"/>
    <w:rsid w:val="00EC2EF6"/>
    <w:rsid w:val="00EC3AE7"/>
    <w:rsid w:val="00EC42B0"/>
    <w:rsid w:val="00EC4418"/>
    <w:rsid w:val="00EC4EF2"/>
    <w:rsid w:val="00EC6557"/>
    <w:rsid w:val="00ED2836"/>
    <w:rsid w:val="00ED2E20"/>
    <w:rsid w:val="00ED3511"/>
    <w:rsid w:val="00ED4B54"/>
    <w:rsid w:val="00ED4BD7"/>
    <w:rsid w:val="00ED4FA4"/>
    <w:rsid w:val="00ED51C1"/>
    <w:rsid w:val="00ED5656"/>
    <w:rsid w:val="00ED5EC5"/>
    <w:rsid w:val="00ED705D"/>
    <w:rsid w:val="00ED742E"/>
    <w:rsid w:val="00ED7560"/>
    <w:rsid w:val="00ED759C"/>
    <w:rsid w:val="00ED760E"/>
    <w:rsid w:val="00ED7777"/>
    <w:rsid w:val="00ED7A69"/>
    <w:rsid w:val="00ED7C13"/>
    <w:rsid w:val="00ED7EAE"/>
    <w:rsid w:val="00EE1C6E"/>
    <w:rsid w:val="00EE1CAC"/>
    <w:rsid w:val="00EE1D12"/>
    <w:rsid w:val="00EE3B23"/>
    <w:rsid w:val="00EE3B77"/>
    <w:rsid w:val="00EE49E7"/>
    <w:rsid w:val="00EE6359"/>
    <w:rsid w:val="00EF1650"/>
    <w:rsid w:val="00EF168B"/>
    <w:rsid w:val="00EF183F"/>
    <w:rsid w:val="00EF1B3E"/>
    <w:rsid w:val="00EF1E2C"/>
    <w:rsid w:val="00EF262B"/>
    <w:rsid w:val="00EF287F"/>
    <w:rsid w:val="00EF3587"/>
    <w:rsid w:val="00EF5D2E"/>
    <w:rsid w:val="00EF684F"/>
    <w:rsid w:val="00F0144F"/>
    <w:rsid w:val="00F01A4B"/>
    <w:rsid w:val="00F01A62"/>
    <w:rsid w:val="00F025BB"/>
    <w:rsid w:val="00F0269F"/>
    <w:rsid w:val="00F02710"/>
    <w:rsid w:val="00F02FDB"/>
    <w:rsid w:val="00F03981"/>
    <w:rsid w:val="00F0469F"/>
    <w:rsid w:val="00F0559C"/>
    <w:rsid w:val="00F06557"/>
    <w:rsid w:val="00F06F6F"/>
    <w:rsid w:val="00F0721D"/>
    <w:rsid w:val="00F1059F"/>
    <w:rsid w:val="00F109F5"/>
    <w:rsid w:val="00F10F38"/>
    <w:rsid w:val="00F11152"/>
    <w:rsid w:val="00F11780"/>
    <w:rsid w:val="00F11C21"/>
    <w:rsid w:val="00F120F9"/>
    <w:rsid w:val="00F1241D"/>
    <w:rsid w:val="00F12894"/>
    <w:rsid w:val="00F14511"/>
    <w:rsid w:val="00F14D32"/>
    <w:rsid w:val="00F157F4"/>
    <w:rsid w:val="00F15C7D"/>
    <w:rsid w:val="00F15E33"/>
    <w:rsid w:val="00F167A5"/>
    <w:rsid w:val="00F16849"/>
    <w:rsid w:val="00F1710E"/>
    <w:rsid w:val="00F1773E"/>
    <w:rsid w:val="00F20126"/>
    <w:rsid w:val="00F20682"/>
    <w:rsid w:val="00F209B0"/>
    <w:rsid w:val="00F21DB9"/>
    <w:rsid w:val="00F2205D"/>
    <w:rsid w:val="00F224BD"/>
    <w:rsid w:val="00F22CFC"/>
    <w:rsid w:val="00F23B5D"/>
    <w:rsid w:val="00F23DF0"/>
    <w:rsid w:val="00F2488B"/>
    <w:rsid w:val="00F24E3E"/>
    <w:rsid w:val="00F254E6"/>
    <w:rsid w:val="00F260BF"/>
    <w:rsid w:val="00F27770"/>
    <w:rsid w:val="00F27E4C"/>
    <w:rsid w:val="00F30228"/>
    <w:rsid w:val="00F3108C"/>
    <w:rsid w:val="00F32D86"/>
    <w:rsid w:val="00F34372"/>
    <w:rsid w:val="00F34693"/>
    <w:rsid w:val="00F347BA"/>
    <w:rsid w:val="00F34DE9"/>
    <w:rsid w:val="00F354DE"/>
    <w:rsid w:val="00F363B5"/>
    <w:rsid w:val="00F3658B"/>
    <w:rsid w:val="00F366D6"/>
    <w:rsid w:val="00F40271"/>
    <w:rsid w:val="00F40A03"/>
    <w:rsid w:val="00F412D7"/>
    <w:rsid w:val="00F422F1"/>
    <w:rsid w:val="00F423D8"/>
    <w:rsid w:val="00F432DB"/>
    <w:rsid w:val="00F45788"/>
    <w:rsid w:val="00F4764A"/>
    <w:rsid w:val="00F500A8"/>
    <w:rsid w:val="00F50284"/>
    <w:rsid w:val="00F50ECB"/>
    <w:rsid w:val="00F519BC"/>
    <w:rsid w:val="00F51CB3"/>
    <w:rsid w:val="00F520D4"/>
    <w:rsid w:val="00F53AFC"/>
    <w:rsid w:val="00F54CFA"/>
    <w:rsid w:val="00F5502A"/>
    <w:rsid w:val="00F5511D"/>
    <w:rsid w:val="00F57078"/>
    <w:rsid w:val="00F60249"/>
    <w:rsid w:val="00F60806"/>
    <w:rsid w:val="00F60EFD"/>
    <w:rsid w:val="00F61BA7"/>
    <w:rsid w:val="00F61C66"/>
    <w:rsid w:val="00F61F23"/>
    <w:rsid w:val="00F62FFE"/>
    <w:rsid w:val="00F634A6"/>
    <w:rsid w:val="00F63ACC"/>
    <w:rsid w:val="00F64524"/>
    <w:rsid w:val="00F6474F"/>
    <w:rsid w:val="00F6515C"/>
    <w:rsid w:val="00F65480"/>
    <w:rsid w:val="00F65B8B"/>
    <w:rsid w:val="00F66A65"/>
    <w:rsid w:val="00F66F00"/>
    <w:rsid w:val="00F70375"/>
    <w:rsid w:val="00F71523"/>
    <w:rsid w:val="00F7225C"/>
    <w:rsid w:val="00F72497"/>
    <w:rsid w:val="00F7274E"/>
    <w:rsid w:val="00F730CD"/>
    <w:rsid w:val="00F733E0"/>
    <w:rsid w:val="00F7514A"/>
    <w:rsid w:val="00F753D0"/>
    <w:rsid w:val="00F753D1"/>
    <w:rsid w:val="00F756A3"/>
    <w:rsid w:val="00F76B68"/>
    <w:rsid w:val="00F76E0A"/>
    <w:rsid w:val="00F773A6"/>
    <w:rsid w:val="00F7798A"/>
    <w:rsid w:val="00F808EC"/>
    <w:rsid w:val="00F8101F"/>
    <w:rsid w:val="00F81948"/>
    <w:rsid w:val="00F82575"/>
    <w:rsid w:val="00F835F5"/>
    <w:rsid w:val="00F836C0"/>
    <w:rsid w:val="00F83EEE"/>
    <w:rsid w:val="00F84268"/>
    <w:rsid w:val="00F84333"/>
    <w:rsid w:val="00F8460A"/>
    <w:rsid w:val="00F851A4"/>
    <w:rsid w:val="00F8687B"/>
    <w:rsid w:val="00F87643"/>
    <w:rsid w:val="00F87E42"/>
    <w:rsid w:val="00F90647"/>
    <w:rsid w:val="00F91C11"/>
    <w:rsid w:val="00F92AD3"/>
    <w:rsid w:val="00F94282"/>
    <w:rsid w:val="00F94491"/>
    <w:rsid w:val="00F94935"/>
    <w:rsid w:val="00F95614"/>
    <w:rsid w:val="00F95B5F"/>
    <w:rsid w:val="00F963FB"/>
    <w:rsid w:val="00F96593"/>
    <w:rsid w:val="00F97476"/>
    <w:rsid w:val="00FA03D3"/>
    <w:rsid w:val="00FA05C1"/>
    <w:rsid w:val="00FA193F"/>
    <w:rsid w:val="00FA1F4B"/>
    <w:rsid w:val="00FA26BF"/>
    <w:rsid w:val="00FA29FC"/>
    <w:rsid w:val="00FA2E89"/>
    <w:rsid w:val="00FA465F"/>
    <w:rsid w:val="00FA642A"/>
    <w:rsid w:val="00FA6750"/>
    <w:rsid w:val="00FA6CB4"/>
    <w:rsid w:val="00FA6E2D"/>
    <w:rsid w:val="00FA6ED9"/>
    <w:rsid w:val="00FA71C1"/>
    <w:rsid w:val="00FA7704"/>
    <w:rsid w:val="00FB028B"/>
    <w:rsid w:val="00FB1C5D"/>
    <w:rsid w:val="00FB2955"/>
    <w:rsid w:val="00FB29C3"/>
    <w:rsid w:val="00FB2AE4"/>
    <w:rsid w:val="00FB6442"/>
    <w:rsid w:val="00FB7247"/>
    <w:rsid w:val="00FC0787"/>
    <w:rsid w:val="00FC0C0D"/>
    <w:rsid w:val="00FC1E23"/>
    <w:rsid w:val="00FC1E5B"/>
    <w:rsid w:val="00FC2007"/>
    <w:rsid w:val="00FC23F5"/>
    <w:rsid w:val="00FC2458"/>
    <w:rsid w:val="00FC36CC"/>
    <w:rsid w:val="00FC3720"/>
    <w:rsid w:val="00FC5266"/>
    <w:rsid w:val="00FC561E"/>
    <w:rsid w:val="00FC6AC0"/>
    <w:rsid w:val="00FC779D"/>
    <w:rsid w:val="00FD1C1E"/>
    <w:rsid w:val="00FD2100"/>
    <w:rsid w:val="00FD2AF4"/>
    <w:rsid w:val="00FD3895"/>
    <w:rsid w:val="00FD4408"/>
    <w:rsid w:val="00FD51D4"/>
    <w:rsid w:val="00FD60E0"/>
    <w:rsid w:val="00FD6343"/>
    <w:rsid w:val="00FD6A06"/>
    <w:rsid w:val="00FD6DC8"/>
    <w:rsid w:val="00FD7740"/>
    <w:rsid w:val="00FE04A0"/>
    <w:rsid w:val="00FE0764"/>
    <w:rsid w:val="00FE0F4E"/>
    <w:rsid w:val="00FE2048"/>
    <w:rsid w:val="00FE38F5"/>
    <w:rsid w:val="00FE3BB4"/>
    <w:rsid w:val="00FE3E06"/>
    <w:rsid w:val="00FE4427"/>
    <w:rsid w:val="00FE48F1"/>
    <w:rsid w:val="00FE56A1"/>
    <w:rsid w:val="00FE7E53"/>
    <w:rsid w:val="00FF0216"/>
    <w:rsid w:val="00FF0744"/>
    <w:rsid w:val="00FF092B"/>
    <w:rsid w:val="00FF27C9"/>
    <w:rsid w:val="00FF3A92"/>
    <w:rsid w:val="00FF3FB0"/>
    <w:rsid w:val="00FF460E"/>
    <w:rsid w:val="00FF4FBF"/>
    <w:rsid w:val="00FF5E94"/>
    <w:rsid w:val="00FF659A"/>
    <w:rsid w:val="00FF6854"/>
    <w:rsid w:val="00FF6E8F"/>
    <w:rsid w:val="00FF71F8"/>
    <w:rsid w:val="00FF74D7"/>
    <w:rsid w:val="00FF78AE"/>
    <w:rsid w:val="00FF7C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33D994A"/>
  <w15:chartTrackingRefBased/>
  <w15:docId w15:val="{F75566E4-9F03-483C-9575-460A42B1D1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D4EEC"/>
    <w:pPr>
      <w:widowControl w:val="0"/>
      <w:jc w:val="both"/>
    </w:pPr>
  </w:style>
  <w:style w:type="paragraph" w:styleId="1">
    <w:name w:val="heading 1"/>
    <w:basedOn w:val="a"/>
    <w:next w:val="a"/>
    <w:link w:val="10"/>
    <w:uiPriority w:val="9"/>
    <w:qFormat/>
    <w:rsid w:val="007F17C7"/>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F851A4"/>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rsid w:val="00526CC1"/>
    <w:pPr>
      <w:keepNext/>
      <w:keepLines/>
      <w:spacing w:before="260" w:after="260" w:line="416" w:lineRule="auto"/>
      <w:outlineLvl w:val="2"/>
    </w:pPr>
    <w:rPr>
      <w:b/>
      <w:bCs/>
      <w:sz w:val="32"/>
      <w:szCs w:val="32"/>
    </w:rPr>
  </w:style>
  <w:style w:type="paragraph" w:styleId="4">
    <w:name w:val="heading 4"/>
    <w:basedOn w:val="a"/>
    <w:next w:val="a"/>
    <w:link w:val="40"/>
    <w:uiPriority w:val="9"/>
    <w:semiHidden/>
    <w:unhideWhenUsed/>
    <w:qFormat/>
    <w:rsid w:val="008D5DCA"/>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45C4A"/>
    <w:pPr>
      <w:ind w:firstLineChars="200" w:firstLine="420"/>
    </w:pPr>
  </w:style>
  <w:style w:type="paragraph" w:styleId="a4">
    <w:name w:val="header"/>
    <w:basedOn w:val="a"/>
    <w:link w:val="a5"/>
    <w:uiPriority w:val="99"/>
    <w:unhideWhenUsed/>
    <w:rsid w:val="00B27F2A"/>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B27F2A"/>
    <w:rPr>
      <w:sz w:val="18"/>
      <w:szCs w:val="18"/>
    </w:rPr>
  </w:style>
  <w:style w:type="paragraph" w:styleId="a6">
    <w:name w:val="footer"/>
    <w:basedOn w:val="a"/>
    <w:link w:val="a7"/>
    <w:uiPriority w:val="99"/>
    <w:unhideWhenUsed/>
    <w:rsid w:val="00B27F2A"/>
    <w:pPr>
      <w:tabs>
        <w:tab w:val="center" w:pos="4153"/>
        <w:tab w:val="right" w:pos="8306"/>
      </w:tabs>
      <w:snapToGrid w:val="0"/>
      <w:jc w:val="left"/>
    </w:pPr>
    <w:rPr>
      <w:sz w:val="18"/>
      <w:szCs w:val="18"/>
    </w:rPr>
  </w:style>
  <w:style w:type="character" w:customStyle="1" w:styleId="a7">
    <w:name w:val="页脚 字符"/>
    <w:basedOn w:val="a0"/>
    <w:link w:val="a6"/>
    <w:uiPriority w:val="99"/>
    <w:rsid w:val="00B27F2A"/>
    <w:rPr>
      <w:sz w:val="18"/>
      <w:szCs w:val="18"/>
    </w:rPr>
  </w:style>
  <w:style w:type="character" w:styleId="a8">
    <w:name w:val="Hyperlink"/>
    <w:basedOn w:val="a0"/>
    <w:uiPriority w:val="99"/>
    <w:unhideWhenUsed/>
    <w:rsid w:val="007F17C7"/>
    <w:rPr>
      <w:color w:val="0563C1" w:themeColor="hyperlink"/>
      <w:u w:val="single"/>
    </w:rPr>
  </w:style>
  <w:style w:type="table" w:styleId="a9">
    <w:name w:val="Table Grid"/>
    <w:basedOn w:val="a1"/>
    <w:uiPriority w:val="39"/>
    <w:qFormat/>
    <w:rsid w:val="007F17C7"/>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uiPriority w:val="9"/>
    <w:rsid w:val="007F17C7"/>
    <w:rPr>
      <w:b/>
      <w:bCs/>
      <w:kern w:val="44"/>
      <w:sz w:val="44"/>
      <w:szCs w:val="44"/>
    </w:rPr>
  </w:style>
  <w:style w:type="paragraph" w:styleId="TOC">
    <w:name w:val="TOC Heading"/>
    <w:basedOn w:val="1"/>
    <w:next w:val="a"/>
    <w:uiPriority w:val="39"/>
    <w:unhideWhenUsed/>
    <w:qFormat/>
    <w:rsid w:val="007F17C7"/>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paragraph" w:styleId="TOC1">
    <w:name w:val="toc 1"/>
    <w:basedOn w:val="a"/>
    <w:next w:val="a"/>
    <w:autoRedefine/>
    <w:uiPriority w:val="39"/>
    <w:unhideWhenUsed/>
    <w:rsid w:val="007F17C7"/>
    <w:rPr>
      <w:rFonts w:ascii="Calibri" w:eastAsia="宋体" w:hAnsi="Calibri" w:cs="Times New Roman"/>
    </w:rPr>
  </w:style>
  <w:style w:type="character" w:customStyle="1" w:styleId="1Char">
    <w:name w:val="报告标题1 Char"/>
    <w:link w:val="11"/>
    <w:qFormat/>
    <w:rsid w:val="00BD27C1"/>
    <w:rPr>
      <w:rFonts w:ascii="Times New Roman" w:eastAsia="黑体" w:hAnsi="Times New Roman"/>
      <w:b/>
      <w:color w:val="000000"/>
      <w:kern w:val="40"/>
      <w:sz w:val="32"/>
      <w:szCs w:val="32"/>
    </w:rPr>
  </w:style>
  <w:style w:type="paragraph" w:customStyle="1" w:styleId="11">
    <w:name w:val="报告标题1"/>
    <w:basedOn w:val="1"/>
    <w:link w:val="1Char"/>
    <w:qFormat/>
    <w:rsid w:val="00BD27C1"/>
    <w:pPr>
      <w:spacing w:before="0" w:after="0" w:line="240" w:lineRule="auto"/>
      <w:ind w:left="2160" w:right="-34"/>
    </w:pPr>
    <w:rPr>
      <w:rFonts w:ascii="Times New Roman" w:eastAsia="黑体" w:hAnsi="Times New Roman"/>
      <w:bCs w:val="0"/>
      <w:color w:val="000000"/>
      <w:kern w:val="40"/>
      <w:sz w:val="32"/>
      <w:szCs w:val="32"/>
    </w:rPr>
  </w:style>
  <w:style w:type="paragraph" w:styleId="TOC2">
    <w:name w:val="toc 2"/>
    <w:basedOn w:val="a"/>
    <w:next w:val="a"/>
    <w:autoRedefine/>
    <w:uiPriority w:val="39"/>
    <w:unhideWhenUsed/>
    <w:rsid w:val="007C623E"/>
    <w:pPr>
      <w:widowControl/>
      <w:spacing w:after="100" w:line="259" w:lineRule="auto"/>
      <w:ind w:left="220"/>
      <w:jc w:val="left"/>
    </w:pPr>
    <w:rPr>
      <w:rFonts w:cs="Times New Roman"/>
      <w:kern w:val="0"/>
      <w:sz w:val="22"/>
    </w:rPr>
  </w:style>
  <w:style w:type="paragraph" w:styleId="TOC3">
    <w:name w:val="toc 3"/>
    <w:basedOn w:val="a"/>
    <w:next w:val="a"/>
    <w:autoRedefine/>
    <w:uiPriority w:val="39"/>
    <w:unhideWhenUsed/>
    <w:rsid w:val="007C623E"/>
    <w:pPr>
      <w:widowControl/>
      <w:spacing w:after="100" w:line="259" w:lineRule="auto"/>
      <w:ind w:left="440"/>
      <w:jc w:val="left"/>
    </w:pPr>
    <w:rPr>
      <w:rFonts w:cs="Times New Roman"/>
      <w:kern w:val="0"/>
      <w:sz w:val="22"/>
    </w:rPr>
  </w:style>
  <w:style w:type="paragraph" w:styleId="aa">
    <w:name w:val="footnote text"/>
    <w:aliases w:val="Footnote Text Char,Footnote Text Char1,Footnote Text Char2,Footnote Text Char11,Footnote Text Char3,Footnote Text Char4,Footnote Text Char5,Footnote Text Char6,Footnote Text Char12,Footnote Text Char21,Footnote Text Char31,Footnote New,Footnote N"/>
    <w:basedOn w:val="a"/>
    <w:link w:val="ab"/>
    <w:uiPriority w:val="99"/>
    <w:unhideWhenUsed/>
    <w:qFormat/>
    <w:rsid w:val="00810958"/>
    <w:pPr>
      <w:snapToGrid w:val="0"/>
      <w:jc w:val="left"/>
    </w:pPr>
    <w:rPr>
      <w:sz w:val="18"/>
      <w:szCs w:val="18"/>
    </w:rPr>
  </w:style>
  <w:style w:type="character" w:customStyle="1" w:styleId="ab">
    <w:name w:val="脚注文本 字符"/>
    <w:aliases w:val="Footnote Text Char 字符,Footnote Text Char1 字符,Footnote Text Char2 字符,Footnote Text Char11 字符,Footnote Text Char3 字符,Footnote Text Char4 字符,Footnote Text Char5 字符,Footnote Text Char6 字符,Footnote Text Char12 字符,Footnote Text Char21 字符,Footnote N 字符"/>
    <w:basedOn w:val="a0"/>
    <w:link w:val="aa"/>
    <w:uiPriority w:val="99"/>
    <w:qFormat/>
    <w:rsid w:val="00810958"/>
    <w:rPr>
      <w:sz w:val="18"/>
      <w:szCs w:val="18"/>
    </w:rPr>
  </w:style>
  <w:style w:type="character" w:styleId="ac">
    <w:name w:val="footnote reference"/>
    <w:basedOn w:val="a0"/>
    <w:uiPriority w:val="99"/>
    <w:unhideWhenUsed/>
    <w:qFormat/>
    <w:rsid w:val="00810958"/>
    <w:rPr>
      <w:vertAlign w:val="superscript"/>
    </w:rPr>
  </w:style>
  <w:style w:type="character" w:styleId="ad">
    <w:name w:val="annotation reference"/>
    <w:basedOn w:val="a0"/>
    <w:uiPriority w:val="99"/>
    <w:semiHidden/>
    <w:unhideWhenUsed/>
    <w:rsid w:val="00F0559C"/>
    <w:rPr>
      <w:sz w:val="21"/>
      <w:szCs w:val="21"/>
    </w:rPr>
  </w:style>
  <w:style w:type="paragraph" w:styleId="ae">
    <w:name w:val="annotation text"/>
    <w:basedOn w:val="a"/>
    <w:link w:val="af"/>
    <w:uiPriority w:val="99"/>
    <w:unhideWhenUsed/>
    <w:rsid w:val="00F0559C"/>
    <w:pPr>
      <w:jc w:val="left"/>
    </w:pPr>
  </w:style>
  <w:style w:type="character" w:customStyle="1" w:styleId="af">
    <w:name w:val="批注文字 字符"/>
    <w:basedOn w:val="a0"/>
    <w:link w:val="ae"/>
    <w:uiPriority w:val="99"/>
    <w:rsid w:val="00F0559C"/>
  </w:style>
  <w:style w:type="paragraph" w:styleId="af0">
    <w:name w:val="annotation subject"/>
    <w:basedOn w:val="ae"/>
    <w:next w:val="ae"/>
    <w:link w:val="af1"/>
    <w:uiPriority w:val="99"/>
    <w:semiHidden/>
    <w:unhideWhenUsed/>
    <w:rsid w:val="00F0559C"/>
    <w:rPr>
      <w:b/>
      <w:bCs/>
    </w:rPr>
  </w:style>
  <w:style w:type="character" w:customStyle="1" w:styleId="af1">
    <w:name w:val="批注主题 字符"/>
    <w:basedOn w:val="af"/>
    <w:link w:val="af0"/>
    <w:uiPriority w:val="99"/>
    <w:semiHidden/>
    <w:rsid w:val="00F0559C"/>
    <w:rPr>
      <w:b/>
      <w:bCs/>
    </w:rPr>
  </w:style>
  <w:style w:type="paragraph" w:styleId="af2">
    <w:name w:val="Balloon Text"/>
    <w:basedOn w:val="a"/>
    <w:link w:val="af3"/>
    <w:uiPriority w:val="99"/>
    <w:semiHidden/>
    <w:unhideWhenUsed/>
    <w:rsid w:val="00F0559C"/>
    <w:rPr>
      <w:sz w:val="18"/>
      <w:szCs w:val="18"/>
    </w:rPr>
  </w:style>
  <w:style w:type="character" w:customStyle="1" w:styleId="af3">
    <w:name w:val="批注框文本 字符"/>
    <w:basedOn w:val="a0"/>
    <w:link w:val="af2"/>
    <w:uiPriority w:val="99"/>
    <w:semiHidden/>
    <w:rsid w:val="00F0559C"/>
    <w:rPr>
      <w:sz w:val="18"/>
      <w:szCs w:val="18"/>
    </w:rPr>
  </w:style>
  <w:style w:type="character" w:customStyle="1" w:styleId="fontstyle01">
    <w:name w:val="fontstyle01"/>
    <w:basedOn w:val="a0"/>
    <w:rsid w:val="00D45922"/>
    <w:rPr>
      <w:rFonts w:ascii="B3+SimSun" w:hAnsi="B3+SimSun" w:hint="default"/>
      <w:b w:val="0"/>
      <w:bCs w:val="0"/>
      <w:i w:val="0"/>
      <w:iCs w:val="0"/>
      <w:color w:val="000000"/>
      <w:sz w:val="16"/>
      <w:szCs w:val="16"/>
    </w:rPr>
  </w:style>
  <w:style w:type="character" w:styleId="af4">
    <w:name w:val="Strong"/>
    <w:basedOn w:val="a0"/>
    <w:uiPriority w:val="22"/>
    <w:qFormat/>
    <w:rsid w:val="00D45922"/>
    <w:rPr>
      <w:b/>
      <w:bCs/>
    </w:rPr>
  </w:style>
  <w:style w:type="character" w:styleId="af5">
    <w:name w:val="FollowedHyperlink"/>
    <w:basedOn w:val="a0"/>
    <w:uiPriority w:val="99"/>
    <w:semiHidden/>
    <w:unhideWhenUsed/>
    <w:rsid w:val="00C06A5B"/>
    <w:rPr>
      <w:color w:val="954F72" w:themeColor="followedHyperlink"/>
      <w:u w:val="single"/>
    </w:rPr>
  </w:style>
  <w:style w:type="paragraph" w:styleId="af6">
    <w:name w:val="Normal (Web)"/>
    <w:basedOn w:val="a"/>
    <w:uiPriority w:val="99"/>
    <w:semiHidden/>
    <w:unhideWhenUsed/>
    <w:rsid w:val="00575D2B"/>
    <w:rPr>
      <w:rFonts w:ascii="Times New Roman" w:hAnsi="Times New Roman" w:cs="Times New Roman"/>
      <w:sz w:val="24"/>
      <w:szCs w:val="24"/>
    </w:rPr>
  </w:style>
  <w:style w:type="paragraph" w:styleId="af7">
    <w:name w:val="Revision"/>
    <w:hidden/>
    <w:uiPriority w:val="99"/>
    <w:semiHidden/>
    <w:rsid w:val="00762CE5"/>
  </w:style>
  <w:style w:type="paragraph" w:customStyle="1" w:styleId="af8">
    <w:name w:val="a"/>
    <w:basedOn w:val="a"/>
    <w:qFormat/>
    <w:rsid w:val="00646E64"/>
    <w:pPr>
      <w:widowControl/>
      <w:spacing w:before="100" w:beforeAutospacing="1" w:after="100" w:afterAutospacing="1"/>
      <w:jc w:val="left"/>
    </w:pPr>
    <w:rPr>
      <w:rFonts w:ascii="宋体" w:eastAsia="宋体" w:hAnsi="宋体" w:cs="Times New Roman"/>
      <w:kern w:val="0"/>
      <w:sz w:val="24"/>
      <w:szCs w:val="24"/>
    </w:rPr>
  </w:style>
  <w:style w:type="character" w:customStyle="1" w:styleId="20">
    <w:name w:val="标题 2 字符"/>
    <w:basedOn w:val="a0"/>
    <w:link w:val="2"/>
    <w:uiPriority w:val="9"/>
    <w:rsid w:val="00F851A4"/>
    <w:rPr>
      <w:rFonts w:asciiTheme="majorHAnsi" w:eastAsiaTheme="majorEastAsia" w:hAnsiTheme="majorHAnsi" w:cstheme="majorBidi"/>
      <w:b/>
      <w:bCs/>
      <w:sz w:val="32"/>
      <w:szCs w:val="32"/>
    </w:rPr>
  </w:style>
  <w:style w:type="character" w:customStyle="1" w:styleId="40">
    <w:name w:val="标题 4 字符"/>
    <w:basedOn w:val="a0"/>
    <w:link w:val="4"/>
    <w:uiPriority w:val="9"/>
    <w:semiHidden/>
    <w:rsid w:val="008D5DCA"/>
    <w:rPr>
      <w:rFonts w:asciiTheme="majorHAnsi" w:eastAsiaTheme="majorEastAsia" w:hAnsiTheme="majorHAnsi" w:cstheme="majorBidi"/>
      <w:b/>
      <w:bCs/>
      <w:sz w:val="28"/>
      <w:szCs w:val="28"/>
    </w:rPr>
  </w:style>
  <w:style w:type="paragraph" w:customStyle="1" w:styleId="paragraph">
    <w:name w:val="paragraph"/>
    <w:basedOn w:val="a"/>
    <w:semiHidden/>
    <w:rsid w:val="00E3579B"/>
    <w:pPr>
      <w:widowControl/>
      <w:spacing w:before="100" w:beforeAutospacing="1" w:after="100" w:afterAutospacing="1"/>
      <w:jc w:val="left"/>
    </w:pPr>
    <w:rPr>
      <w:rFonts w:ascii="等线" w:eastAsia="等线" w:hAnsi="等线" w:cs="Times New Roman"/>
      <w:kern w:val="0"/>
      <w:sz w:val="24"/>
      <w:szCs w:val="24"/>
    </w:rPr>
  </w:style>
  <w:style w:type="character" w:customStyle="1" w:styleId="30">
    <w:name w:val="标题 3 字符"/>
    <w:basedOn w:val="a0"/>
    <w:link w:val="3"/>
    <w:uiPriority w:val="9"/>
    <w:semiHidden/>
    <w:rsid w:val="00526CC1"/>
    <w:rPr>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361947">
      <w:bodyDiv w:val="1"/>
      <w:marLeft w:val="0"/>
      <w:marRight w:val="0"/>
      <w:marTop w:val="0"/>
      <w:marBottom w:val="0"/>
      <w:divBdr>
        <w:top w:val="none" w:sz="0" w:space="0" w:color="auto"/>
        <w:left w:val="none" w:sz="0" w:space="0" w:color="auto"/>
        <w:bottom w:val="none" w:sz="0" w:space="0" w:color="auto"/>
        <w:right w:val="none" w:sz="0" w:space="0" w:color="auto"/>
      </w:divBdr>
      <w:divsChild>
        <w:div w:id="690226058">
          <w:marLeft w:val="0"/>
          <w:marRight w:val="0"/>
          <w:marTop w:val="240"/>
          <w:marBottom w:val="240"/>
          <w:divBdr>
            <w:top w:val="none" w:sz="0" w:space="0" w:color="auto"/>
            <w:left w:val="none" w:sz="0" w:space="0" w:color="auto"/>
            <w:bottom w:val="none" w:sz="0" w:space="0" w:color="auto"/>
            <w:right w:val="none" w:sz="0" w:space="0" w:color="auto"/>
          </w:divBdr>
        </w:div>
        <w:div w:id="1602300011">
          <w:marLeft w:val="0"/>
          <w:marRight w:val="0"/>
          <w:marTop w:val="240"/>
          <w:marBottom w:val="240"/>
          <w:divBdr>
            <w:top w:val="none" w:sz="0" w:space="0" w:color="auto"/>
            <w:left w:val="none" w:sz="0" w:space="0" w:color="auto"/>
            <w:bottom w:val="none" w:sz="0" w:space="0" w:color="auto"/>
            <w:right w:val="none" w:sz="0" w:space="0" w:color="auto"/>
          </w:divBdr>
        </w:div>
        <w:div w:id="916355968">
          <w:marLeft w:val="0"/>
          <w:marRight w:val="0"/>
          <w:marTop w:val="240"/>
          <w:marBottom w:val="0"/>
          <w:divBdr>
            <w:top w:val="none" w:sz="0" w:space="0" w:color="auto"/>
            <w:left w:val="none" w:sz="0" w:space="0" w:color="auto"/>
            <w:bottom w:val="none" w:sz="0" w:space="0" w:color="auto"/>
            <w:right w:val="none" w:sz="0" w:space="0" w:color="auto"/>
          </w:divBdr>
        </w:div>
      </w:divsChild>
    </w:div>
    <w:div w:id="195048287">
      <w:bodyDiv w:val="1"/>
      <w:marLeft w:val="0"/>
      <w:marRight w:val="0"/>
      <w:marTop w:val="0"/>
      <w:marBottom w:val="0"/>
      <w:divBdr>
        <w:top w:val="none" w:sz="0" w:space="0" w:color="auto"/>
        <w:left w:val="none" w:sz="0" w:space="0" w:color="auto"/>
        <w:bottom w:val="none" w:sz="0" w:space="0" w:color="auto"/>
        <w:right w:val="none" w:sz="0" w:space="0" w:color="auto"/>
      </w:divBdr>
    </w:div>
    <w:div w:id="289358678">
      <w:bodyDiv w:val="1"/>
      <w:marLeft w:val="0"/>
      <w:marRight w:val="0"/>
      <w:marTop w:val="0"/>
      <w:marBottom w:val="0"/>
      <w:divBdr>
        <w:top w:val="none" w:sz="0" w:space="0" w:color="auto"/>
        <w:left w:val="none" w:sz="0" w:space="0" w:color="auto"/>
        <w:bottom w:val="none" w:sz="0" w:space="0" w:color="auto"/>
        <w:right w:val="none" w:sz="0" w:space="0" w:color="auto"/>
      </w:divBdr>
    </w:div>
    <w:div w:id="347296092">
      <w:bodyDiv w:val="1"/>
      <w:marLeft w:val="0"/>
      <w:marRight w:val="0"/>
      <w:marTop w:val="0"/>
      <w:marBottom w:val="0"/>
      <w:divBdr>
        <w:top w:val="none" w:sz="0" w:space="0" w:color="auto"/>
        <w:left w:val="none" w:sz="0" w:space="0" w:color="auto"/>
        <w:bottom w:val="none" w:sz="0" w:space="0" w:color="auto"/>
        <w:right w:val="none" w:sz="0" w:space="0" w:color="auto"/>
      </w:divBdr>
    </w:div>
    <w:div w:id="381634778">
      <w:bodyDiv w:val="1"/>
      <w:marLeft w:val="0"/>
      <w:marRight w:val="0"/>
      <w:marTop w:val="0"/>
      <w:marBottom w:val="0"/>
      <w:divBdr>
        <w:top w:val="none" w:sz="0" w:space="0" w:color="auto"/>
        <w:left w:val="none" w:sz="0" w:space="0" w:color="auto"/>
        <w:bottom w:val="none" w:sz="0" w:space="0" w:color="auto"/>
        <w:right w:val="none" w:sz="0" w:space="0" w:color="auto"/>
      </w:divBdr>
    </w:div>
    <w:div w:id="435444389">
      <w:bodyDiv w:val="1"/>
      <w:marLeft w:val="0"/>
      <w:marRight w:val="0"/>
      <w:marTop w:val="0"/>
      <w:marBottom w:val="0"/>
      <w:divBdr>
        <w:top w:val="none" w:sz="0" w:space="0" w:color="auto"/>
        <w:left w:val="none" w:sz="0" w:space="0" w:color="auto"/>
        <w:bottom w:val="none" w:sz="0" w:space="0" w:color="auto"/>
        <w:right w:val="none" w:sz="0" w:space="0" w:color="auto"/>
      </w:divBdr>
    </w:div>
    <w:div w:id="477308327">
      <w:bodyDiv w:val="1"/>
      <w:marLeft w:val="0"/>
      <w:marRight w:val="0"/>
      <w:marTop w:val="0"/>
      <w:marBottom w:val="0"/>
      <w:divBdr>
        <w:top w:val="none" w:sz="0" w:space="0" w:color="auto"/>
        <w:left w:val="none" w:sz="0" w:space="0" w:color="auto"/>
        <w:bottom w:val="none" w:sz="0" w:space="0" w:color="auto"/>
        <w:right w:val="none" w:sz="0" w:space="0" w:color="auto"/>
      </w:divBdr>
      <w:divsChild>
        <w:div w:id="4284117">
          <w:marLeft w:val="0"/>
          <w:marRight w:val="0"/>
          <w:marTop w:val="240"/>
          <w:marBottom w:val="240"/>
          <w:divBdr>
            <w:top w:val="none" w:sz="0" w:space="0" w:color="auto"/>
            <w:left w:val="none" w:sz="0" w:space="0" w:color="auto"/>
            <w:bottom w:val="none" w:sz="0" w:space="0" w:color="auto"/>
            <w:right w:val="none" w:sz="0" w:space="0" w:color="auto"/>
          </w:divBdr>
        </w:div>
        <w:div w:id="2020305537">
          <w:marLeft w:val="0"/>
          <w:marRight w:val="0"/>
          <w:marTop w:val="0"/>
          <w:marBottom w:val="0"/>
          <w:divBdr>
            <w:top w:val="none" w:sz="0" w:space="0" w:color="auto"/>
            <w:left w:val="none" w:sz="0" w:space="0" w:color="auto"/>
            <w:bottom w:val="none" w:sz="0" w:space="0" w:color="auto"/>
            <w:right w:val="none" w:sz="0" w:space="0" w:color="auto"/>
          </w:divBdr>
        </w:div>
        <w:div w:id="159930061">
          <w:marLeft w:val="0"/>
          <w:marRight w:val="0"/>
          <w:marTop w:val="0"/>
          <w:marBottom w:val="0"/>
          <w:divBdr>
            <w:top w:val="none" w:sz="0" w:space="0" w:color="auto"/>
            <w:left w:val="none" w:sz="0" w:space="0" w:color="auto"/>
            <w:bottom w:val="none" w:sz="0" w:space="0" w:color="auto"/>
            <w:right w:val="none" w:sz="0" w:space="0" w:color="auto"/>
          </w:divBdr>
        </w:div>
      </w:divsChild>
    </w:div>
    <w:div w:id="501045459">
      <w:bodyDiv w:val="1"/>
      <w:marLeft w:val="0"/>
      <w:marRight w:val="0"/>
      <w:marTop w:val="0"/>
      <w:marBottom w:val="0"/>
      <w:divBdr>
        <w:top w:val="none" w:sz="0" w:space="0" w:color="auto"/>
        <w:left w:val="none" w:sz="0" w:space="0" w:color="auto"/>
        <w:bottom w:val="none" w:sz="0" w:space="0" w:color="auto"/>
        <w:right w:val="none" w:sz="0" w:space="0" w:color="auto"/>
      </w:divBdr>
    </w:div>
    <w:div w:id="552885619">
      <w:bodyDiv w:val="1"/>
      <w:marLeft w:val="0"/>
      <w:marRight w:val="0"/>
      <w:marTop w:val="0"/>
      <w:marBottom w:val="0"/>
      <w:divBdr>
        <w:top w:val="none" w:sz="0" w:space="0" w:color="auto"/>
        <w:left w:val="none" w:sz="0" w:space="0" w:color="auto"/>
        <w:bottom w:val="none" w:sz="0" w:space="0" w:color="auto"/>
        <w:right w:val="none" w:sz="0" w:space="0" w:color="auto"/>
      </w:divBdr>
    </w:div>
    <w:div w:id="589973343">
      <w:bodyDiv w:val="1"/>
      <w:marLeft w:val="0"/>
      <w:marRight w:val="0"/>
      <w:marTop w:val="0"/>
      <w:marBottom w:val="0"/>
      <w:divBdr>
        <w:top w:val="none" w:sz="0" w:space="0" w:color="auto"/>
        <w:left w:val="none" w:sz="0" w:space="0" w:color="auto"/>
        <w:bottom w:val="none" w:sz="0" w:space="0" w:color="auto"/>
        <w:right w:val="none" w:sz="0" w:space="0" w:color="auto"/>
      </w:divBdr>
    </w:div>
    <w:div w:id="614404659">
      <w:bodyDiv w:val="1"/>
      <w:marLeft w:val="0"/>
      <w:marRight w:val="0"/>
      <w:marTop w:val="0"/>
      <w:marBottom w:val="0"/>
      <w:divBdr>
        <w:top w:val="none" w:sz="0" w:space="0" w:color="auto"/>
        <w:left w:val="none" w:sz="0" w:space="0" w:color="auto"/>
        <w:bottom w:val="none" w:sz="0" w:space="0" w:color="auto"/>
        <w:right w:val="none" w:sz="0" w:space="0" w:color="auto"/>
      </w:divBdr>
    </w:div>
    <w:div w:id="631667823">
      <w:bodyDiv w:val="1"/>
      <w:marLeft w:val="0"/>
      <w:marRight w:val="0"/>
      <w:marTop w:val="0"/>
      <w:marBottom w:val="0"/>
      <w:divBdr>
        <w:top w:val="none" w:sz="0" w:space="0" w:color="auto"/>
        <w:left w:val="none" w:sz="0" w:space="0" w:color="auto"/>
        <w:bottom w:val="none" w:sz="0" w:space="0" w:color="auto"/>
        <w:right w:val="none" w:sz="0" w:space="0" w:color="auto"/>
      </w:divBdr>
    </w:div>
    <w:div w:id="713581312">
      <w:bodyDiv w:val="1"/>
      <w:marLeft w:val="0"/>
      <w:marRight w:val="0"/>
      <w:marTop w:val="0"/>
      <w:marBottom w:val="0"/>
      <w:divBdr>
        <w:top w:val="none" w:sz="0" w:space="0" w:color="auto"/>
        <w:left w:val="none" w:sz="0" w:space="0" w:color="auto"/>
        <w:bottom w:val="none" w:sz="0" w:space="0" w:color="auto"/>
        <w:right w:val="none" w:sz="0" w:space="0" w:color="auto"/>
      </w:divBdr>
    </w:div>
    <w:div w:id="742990349">
      <w:bodyDiv w:val="1"/>
      <w:marLeft w:val="0"/>
      <w:marRight w:val="0"/>
      <w:marTop w:val="0"/>
      <w:marBottom w:val="0"/>
      <w:divBdr>
        <w:top w:val="none" w:sz="0" w:space="0" w:color="auto"/>
        <w:left w:val="none" w:sz="0" w:space="0" w:color="auto"/>
        <w:bottom w:val="none" w:sz="0" w:space="0" w:color="auto"/>
        <w:right w:val="none" w:sz="0" w:space="0" w:color="auto"/>
      </w:divBdr>
    </w:div>
    <w:div w:id="877620161">
      <w:bodyDiv w:val="1"/>
      <w:marLeft w:val="0"/>
      <w:marRight w:val="0"/>
      <w:marTop w:val="0"/>
      <w:marBottom w:val="0"/>
      <w:divBdr>
        <w:top w:val="none" w:sz="0" w:space="0" w:color="auto"/>
        <w:left w:val="none" w:sz="0" w:space="0" w:color="auto"/>
        <w:bottom w:val="none" w:sz="0" w:space="0" w:color="auto"/>
        <w:right w:val="none" w:sz="0" w:space="0" w:color="auto"/>
      </w:divBdr>
    </w:div>
    <w:div w:id="881091836">
      <w:bodyDiv w:val="1"/>
      <w:marLeft w:val="0"/>
      <w:marRight w:val="0"/>
      <w:marTop w:val="0"/>
      <w:marBottom w:val="0"/>
      <w:divBdr>
        <w:top w:val="none" w:sz="0" w:space="0" w:color="auto"/>
        <w:left w:val="none" w:sz="0" w:space="0" w:color="auto"/>
        <w:bottom w:val="none" w:sz="0" w:space="0" w:color="auto"/>
        <w:right w:val="none" w:sz="0" w:space="0" w:color="auto"/>
      </w:divBdr>
    </w:div>
    <w:div w:id="971248097">
      <w:bodyDiv w:val="1"/>
      <w:marLeft w:val="0"/>
      <w:marRight w:val="0"/>
      <w:marTop w:val="0"/>
      <w:marBottom w:val="0"/>
      <w:divBdr>
        <w:top w:val="none" w:sz="0" w:space="0" w:color="auto"/>
        <w:left w:val="none" w:sz="0" w:space="0" w:color="auto"/>
        <w:bottom w:val="none" w:sz="0" w:space="0" w:color="auto"/>
        <w:right w:val="none" w:sz="0" w:space="0" w:color="auto"/>
      </w:divBdr>
    </w:div>
    <w:div w:id="977606167">
      <w:bodyDiv w:val="1"/>
      <w:marLeft w:val="0"/>
      <w:marRight w:val="0"/>
      <w:marTop w:val="0"/>
      <w:marBottom w:val="0"/>
      <w:divBdr>
        <w:top w:val="none" w:sz="0" w:space="0" w:color="auto"/>
        <w:left w:val="none" w:sz="0" w:space="0" w:color="auto"/>
        <w:bottom w:val="none" w:sz="0" w:space="0" w:color="auto"/>
        <w:right w:val="none" w:sz="0" w:space="0" w:color="auto"/>
      </w:divBdr>
      <w:divsChild>
        <w:div w:id="1425689934">
          <w:marLeft w:val="0"/>
          <w:marRight w:val="0"/>
          <w:marTop w:val="0"/>
          <w:marBottom w:val="0"/>
          <w:divBdr>
            <w:top w:val="none" w:sz="0" w:space="0" w:color="auto"/>
            <w:left w:val="none" w:sz="0" w:space="0" w:color="auto"/>
            <w:bottom w:val="none" w:sz="0" w:space="0" w:color="auto"/>
            <w:right w:val="none" w:sz="0" w:space="0" w:color="auto"/>
          </w:divBdr>
          <w:divsChild>
            <w:div w:id="1305701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6200804">
      <w:bodyDiv w:val="1"/>
      <w:marLeft w:val="0"/>
      <w:marRight w:val="0"/>
      <w:marTop w:val="0"/>
      <w:marBottom w:val="0"/>
      <w:divBdr>
        <w:top w:val="none" w:sz="0" w:space="0" w:color="auto"/>
        <w:left w:val="none" w:sz="0" w:space="0" w:color="auto"/>
        <w:bottom w:val="none" w:sz="0" w:space="0" w:color="auto"/>
        <w:right w:val="none" w:sz="0" w:space="0" w:color="auto"/>
      </w:divBdr>
    </w:div>
    <w:div w:id="1071349566">
      <w:bodyDiv w:val="1"/>
      <w:marLeft w:val="0"/>
      <w:marRight w:val="0"/>
      <w:marTop w:val="0"/>
      <w:marBottom w:val="0"/>
      <w:divBdr>
        <w:top w:val="none" w:sz="0" w:space="0" w:color="auto"/>
        <w:left w:val="none" w:sz="0" w:space="0" w:color="auto"/>
        <w:bottom w:val="none" w:sz="0" w:space="0" w:color="auto"/>
        <w:right w:val="none" w:sz="0" w:space="0" w:color="auto"/>
      </w:divBdr>
    </w:div>
    <w:div w:id="1074743728">
      <w:bodyDiv w:val="1"/>
      <w:marLeft w:val="0"/>
      <w:marRight w:val="0"/>
      <w:marTop w:val="0"/>
      <w:marBottom w:val="0"/>
      <w:divBdr>
        <w:top w:val="none" w:sz="0" w:space="0" w:color="auto"/>
        <w:left w:val="none" w:sz="0" w:space="0" w:color="auto"/>
        <w:bottom w:val="none" w:sz="0" w:space="0" w:color="auto"/>
        <w:right w:val="none" w:sz="0" w:space="0" w:color="auto"/>
      </w:divBdr>
    </w:div>
    <w:div w:id="1091700558">
      <w:bodyDiv w:val="1"/>
      <w:marLeft w:val="0"/>
      <w:marRight w:val="0"/>
      <w:marTop w:val="0"/>
      <w:marBottom w:val="0"/>
      <w:divBdr>
        <w:top w:val="none" w:sz="0" w:space="0" w:color="auto"/>
        <w:left w:val="none" w:sz="0" w:space="0" w:color="auto"/>
        <w:bottom w:val="none" w:sz="0" w:space="0" w:color="auto"/>
        <w:right w:val="none" w:sz="0" w:space="0" w:color="auto"/>
      </w:divBdr>
      <w:divsChild>
        <w:div w:id="1411853889">
          <w:marLeft w:val="0"/>
          <w:marRight w:val="0"/>
          <w:marTop w:val="240"/>
          <w:marBottom w:val="240"/>
          <w:divBdr>
            <w:top w:val="none" w:sz="0" w:space="0" w:color="auto"/>
            <w:left w:val="none" w:sz="0" w:space="0" w:color="auto"/>
            <w:bottom w:val="none" w:sz="0" w:space="0" w:color="auto"/>
            <w:right w:val="none" w:sz="0" w:space="0" w:color="auto"/>
          </w:divBdr>
        </w:div>
        <w:div w:id="1320843676">
          <w:marLeft w:val="0"/>
          <w:marRight w:val="0"/>
          <w:marTop w:val="0"/>
          <w:marBottom w:val="0"/>
          <w:divBdr>
            <w:top w:val="none" w:sz="0" w:space="0" w:color="auto"/>
            <w:left w:val="none" w:sz="0" w:space="0" w:color="auto"/>
            <w:bottom w:val="none" w:sz="0" w:space="0" w:color="auto"/>
            <w:right w:val="none" w:sz="0" w:space="0" w:color="auto"/>
          </w:divBdr>
        </w:div>
        <w:div w:id="275841800">
          <w:marLeft w:val="0"/>
          <w:marRight w:val="0"/>
          <w:marTop w:val="0"/>
          <w:marBottom w:val="0"/>
          <w:divBdr>
            <w:top w:val="none" w:sz="0" w:space="0" w:color="auto"/>
            <w:left w:val="none" w:sz="0" w:space="0" w:color="auto"/>
            <w:bottom w:val="none" w:sz="0" w:space="0" w:color="auto"/>
            <w:right w:val="none" w:sz="0" w:space="0" w:color="auto"/>
          </w:divBdr>
        </w:div>
      </w:divsChild>
    </w:div>
    <w:div w:id="1262836420">
      <w:bodyDiv w:val="1"/>
      <w:marLeft w:val="0"/>
      <w:marRight w:val="0"/>
      <w:marTop w:val="0"/>
      <w:marBottom w:val="0"/>
      <w:divBdr>
        <w:top w:val="none" w:sz="0" w:space="0" w:color="auto"/>
        <w:left w:val="none" w:sz="0" w:space="0" w:color="auto"/>
        <w:bottom w:val="none" w:sz="0" w:space="0" w:color="auto"/>
        <w:right w:val="none" w:sz="0" w:space="0" w:color="auto"/>
      </w:divBdr>
    </w:div>
    <w:div w:id="1444764511">
      <w:bodyDiv w:val="1"/>
      <w:marLeft w:val="0"/>
      <w:marRight w:val="0"/>
      <w:marTop w:val="0"/>
      <w:marBottom w:val="0"/>
      <w:divBdr>
        <w:top w:val="none" w:sz="0" w:space="0" w:color="auto"/>
        <w:left w:val="none" w:sz="0" w:space="0" w:color="auto"/>
        <w:bottom w:val="none" w:sz="0" w:space="0" w:color="auto"/>
        <w:right w:val="none" w:sz="0" w:space="0" w:color="auto"/>
      </w:divBdr>
      <w:divsChild>
        <w:div w:id="839151963">
          <w:marLeft w:val="0"/>
          <w:marRight w:val="0"/>
          <w:marTop w:val="0"/>
          <w:marBottom w:val="0"/>
          <w:divBdr>
            <w:top w:val="none" w:sz="0" w:space="0" w:color="auto"/>
            <w:left w:val="none" w:sz="0" w:space="0" w:color="auto"/>
            <w:bottom w:val="none" w:sz="0" w:space="0" w:color="auto"/>
            <w:right w:val="none" w:sz="0" w:space="0" w:color="auto"/>
          </w:divBdr>
          <w:divsChild>
            <w:div w:id="431316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67720">
      <w:bodyDiv w:val="1"/>
      <w:marLeft w:val="0"/>
      <w:marRight w:val="0"/>
      <w:marTop w:val="0"/>
      <w:marBottom w:val="0"/>
      <w:divBdr>
        <w:top w:val="none" w:sz="0" w:space="0" w:color="auto"/>
        <w:left w:val="none" w:sz="0" w:space="0" w:color="auto"/>
        <w:bottom w:val="none" w:sz="0" w:space="0" w:color="auto"/>
        <w:right w:val="none" w:sz="0" w:space="0" w:color="auto"/>
      </w:divBdr>
    </w:div>
    <w:div w:id="1527477041">
      <w:bodyDiv w:val="1"/>
      <w:marLeft w:val="0"/>
      <w:marRight w:val="0"/>
      <w:marTop w:val="0"/>
      <w:marBottom w:val="0"/>
      <w:divBdr>
        <w:top w:val="none" w:sz="0" w:space="0" w:color="auto"/>
        <w:left w:val="none" w:sz="0" w:space="0" w:color="auto"/>
        <w:bottom w:val="none" w:sz="0" w:space="0" w:color="auto"/>
        <w:right w:val="none" w:sz="0" w:space="0" w:color="auto"/>
      </w:divBdr>
    </w:div>
    <w:div w:id="1605532801">
      <w:bodyDiv w:val="1"/>
      <w:marLeft w:val="0"/>
      <w:marRight w:val="0"/>
      <w:marTop w:val="0"/>
      <w:marBottom w:val="0"/>
      <w:divBdr>
        <w:top w:val="none" w:sz="0" w:space="0" w:color="auto"/>
        <w:left w:val="none" w:sz="0" w:space="0" w:color="auto"/>
        <w:bottom w:val="none" w:sz="0" w:space="0" w:color="auto"/>
        <w:right w:val="none" w:sz="0" w:space="0" w:color="auto"/>
      </w:divBdr>
    </w:div>
    <w:div w:id="1726102868">
      <w:bodyDiv w:val="1"/>
      <w:marLeft w:val="0"/>
      <w:marRight w:val="0"/>
      <w:marTop w:val="0"/>
      <w:marBottom w:val="0"/>
      <w:divBdr>
        <w:top w:val="none" w:sz="0" w:space="0" w:color="auto"/>
        <w:left w:val="none" w:sz="0" w:space="0" w:color="auto"/>
        <w:bottom w:val="none" w:sz="0" w:space="0" w:color="auto"/>
        <w:right w:val="none" w:sz="0" w:space="0" w:color="auto"/>
      </w:divBdr>
    </w:div>
    <w:div w:id="1803307752">
      <w:bodyDiv w:val="1"/>
      <w:marLeft w:val="0"/>
      <w:marRight w:val="0"/>
      <w:marTop w:val="0"/>
      <w:marBottom w:val="0"/>
      <w:divBdr>
        <w:top w:val="none" w:sz="0" w:space="0" w:color="auto"/>
        <w:left w:val="none" w:sz="0" w:space="0" w:color="auto"/>
        <w:bottom w:val="none" w:sz="0" w:space="0" w:color="auto"/>
        <w:right w:val="none" w:sz="0" w:space="0" w:color="auto"/>
      </w:divBdr>
    </w:div>
    <w:div w:id="1838769498">
      <w:bodyDiv w:val="1"/>
      <w:marLeft w:val="0"/>
      <w:marRight w:val="0"/>
      <w:marTop w:val="0"/>
      <w:marBottom w:val="0"/>
      <w:divBdr>
        <w:top w:val="none" w:sz="0" w:space="0" w:color="auto"/>
        <w:left w:val="none" w:sz="0" w:space="0" w:color="auto"/>
        <w:bottom w:val="none" w:sz="0" w:space="0" w:color="auto"/>
        <w:right w:val="none" w:sz="0" w:space="0" w:color="auto"/>
      </w:divBdr>
    </w:div>
    <w:div w:id="1889224131">
      <w:bodyDiv w:val="1"/>
      <w:marLeft w:val="0"/>
      <w:marRight w:val="0"/>
      <w:marTop w:val="0"/>
      <w:marBottom w:val="0"/>
      <w:divBdr>
        <w:top w:val="none" w:sz="0" w:space="0" w:color="auto"/>
        <w:left w:val="none" w:sz="0" w:space="0" w:color="auto"/>
        <w:bottom w:val="none" w:sz="0" w:space="0" w:color="auto"/>
        <w:right w:val="none" w:sz="0" w:space="0" w:color="auto"/>
      </w:divBdr>
    </w:div>
    <w:div w:id="2073188290">
      <w:bodyDiv w:val="1"/>
      <w:marLeft w:val="0"/>
      <w:marRight w:val="0"/>
      <w:marTop w:val="0"/>
      <w:marBottom w:val="0"/>
      <w:divBdr>
        <w:top w:val="none" w:sz="0" w:space="0" w:color="auto"/>
        <w:left w:val="none" w:sz="0" w:space="0" w:color="auto"/>
        <w:bottom w:val="none" w:sz="0" w:space="0" w:color="auto"/>
        <w:right w:val="none" w:sz="0" w:space="0" w:color="auto"/>
      </w:divBdr>
      <w:divsChild>
        <w:div w:id="240986492">
          <w:marLeft w:val="0"/>
          <w:marRight w:val="0"/>
          <w:marTop w:val="240"/>
          <w:marBottom w:val="240"/>
          <w:divBdr>
            <w:top w:val="none" w:sz="0" w:space="0" w:color="auto"/>
            <w:left w:val="none" w:sz="0" w:space="0" w:color="auto"/>
            <w:bottom w:val="none" w:sz="0" w:space="0" w:color="auto"/>
            <w:right w:val="none" w:sz="0" w:space="0" w:color="auto"/>
          </w:divBdr>
        </w:div>
        <w:div w:id="1904829388">
          <w:marLeft w:val="0"/>
          <w:marRight w:val="0"/>
          <w:marTop w:val="0"/>
          <w:marBottom w:val="0"/>
          <w:divBdr>
            <w:top w:val="none" w:sz="0" w:space="0" w:color="auto"/>
            <w:left w:val="none" w:sz="0" w:space="0" w:color="auto"/>
            <w:bottom w:val="none" w:sz="0" w:space="0" w:color="auto"/>
            <w:right w:val="none" w:sz="0" w:space="0" w:color="auto"/>
          </w:divBdr>
        </w:div>
        <w:div w:id="920065843">
          <w:marLeft w:val="0"/>
          <w:marRight w:val="0"/>
          <w:marTop w:val="0"/>
          <w:marBottom w:val="0"/>
          <w:divBdr>
            <w:top w:val="none" w:sz="0" w:space="0" w:color="auto"/>
            <w:left w:val="none" w:sz="0" w:space="0" w:color="auto"/>
            <w:bottom w:val="none" w:sz="0" w:space="0" w:color="auto"/>
            <w:right w:val="none" w:sz="0" w:space="0" w:color="auto"/>
          </w:divBdr>
        </w:div>
      </w:divsChild>
    </w:div>
    <w:div w:id="20993287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40.png"/><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2DCE90-6922-4CDF-BF92-E5FA699FCD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170</TotalTime>
  <Pages>7</Pages>
  <Words>999</Words>
  <Characters>5696</Characters>
  <Application>Microsoft Office Word</Application>
  <DocSecurity>0</DocSecurity>
  <Lines>47</Lines>
  <Paragraphs>13</Paragraphs>
  <ScaleCrop>false</ScaleCrop>
  <Company>Microsoft</Company>
  <LinksUpToDate>false</LinksUpToDate>
  <CharactersWithSpaces>6682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韩熙良</dc:creator>
  <cp:keywords/>
  <dc:description/>
  <cp:lastModifiedBy>LWQ</cp:lastModifiedBy>
  <cp:revision>13</cp:revision>
  <cp:lastPrinted>2023-10-09T09:52:00Z</cp:lastPrinted>
  <dcterms:created xsi:type="dcterms:W3CDTF">2026-04-14T03:07:00Z</dcterms:created>
  <dcterms:modified xsi:type="dcterms:W3CDTF">2026-04-15T01:18:00Z</dcterms:modified>
</cp:coreProperties>
</file>