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9"/>
        <w:tblW w:w="503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21"/>
        <w:gridCol w:w="1843"/>
      </w:tblGrid>
      <w:tr w:rsidR="00D5497A" w:rsidRPr="004B67AB" w14:paraId="073D9CE1" w14:textId="62144A72" w:rsidTr="00065112">
        <w:tc>
          <w:tcPr>
            <w:tcW w:w="5000" w:type="pct"/>
            <w:gridSpan w:val="2"/>
          </w:tcPr>
          <w:p w14:paraId="3F78E423" w14:textId="6F78500D" w:rsidR="006D0CFF" w:rsidRPr="00E25467" w:rsidRDefault="006E2CF0" w:rsidP="000F2788">
            <w:pPr>
              <w:spacing w:beforeLines="50" w:before="156" w:line="520" w:lineRule="exact"/>
              <w:jc w:val="left"/>
              <w:rPr>
                <w:rFonts w:ascii="黑体" w:eastAsia="黑体" w:hAnsi="黑体"/>
                <w:b/>
                <w:bCs/>
                <w:color w:val="C00000"/>
                <w:spacing w:val="-6"/>
                <w:sz w:val="36"/>
                <w:szCs w:val="36"/>
              </w:rPr>
            </w:pPr>
            <w:bookmarkStart w:id="0" w:name="OLE_LINK11"/>
            <w:r w:rsidRPr="000F2788">
              <w:rPr>
                <w:rFonts w:ascii="黑体" w:eastAsia="黑体" w:hAnsi="黑体" w:hint="eastAsia"/>
                <w:b/>
                <w:color w:val="C00000"/>
                <w:sz w:val="36"/>
                <w:szCs w:val="36"/>
              </w:rPr>
              <w:t>从评估增值到成本计量——</w:t>
            </w:r>
            <w:bookmarkStart w:id="1" w:name="OLE_LINK3"/>
            <w:r w:rsidRPr="000F2788">
              <w:rPr>
                <w:rFonts w:ascii="黑体" w:eastAsia="黑体" w:hAnsi="黑体" w:hint="eastAsia"/>
                <w:b/>
                <w:color w:val="C00000"/>
                <w:sz w:val="36"/>
                <w:szCs w:val="36"/>
              </w:rPr>
              <w:t>数据</w:t>
            </w:r>
            <w:r w:rsidR="00DC50E3" w:rsidRPr="000F2788">
              <w:rPr>
                <w:rFonts w:ascii="黑体" w:eastAsia="黑体" w:hAnsi="黑体" w:hint="eastAsia"/>
                <w:b/>
                <w:color w:val="C00000"/>
                <w:sz w:val="36"/>
                <w:szCs w:val="36"/>
              </w:rPr>
              <w:t>资源</w:t>
            </w:r>
            <w:r w:rsidRPr="000F2788">
              <w:rPr>
                <w:rFonts w:ascii="黑体" w:eastAsia="黑体" w:hAnsi="黑体" w:hint="eastAsia"/>
                <w:b/>
                <w:color w:val="C00000"/>
                <w:sz w:val="36"/>
                <w:szCs w:val="36"/>
              </w:rPr>
              <w:t>入表的规范化路径</w:t>
            </w:r>
            <w:bookmarkEnd w:id="0"/>
            <w:bookmarkEnd w:id="1"/>
          </w:p>
        </w:tc>
      </w:tr>
      <w:tr w:rsidR="00D5497A" w:rsidRPr="00AC0C9F" w14:paraId="0F466EDF" w14:textId="3AB60CF8" w:rsidTr="00065112">
        <w:tc>
          <w:tcPr>
            <w:tcW w:w="3898" w:type="pct"/>
          </w:tcPr>
          <w:p w14:paraId="41B9C850" w14:textId="53CA754A" w:rsidR="00D5497A" w:rsidRPr="00BE6851" w:rsidRDefault="000E6299" w:rsidP="002A44DE">
            <w:pPr>
              <w:spacing w:beforeLines="20" w:before="62" w:afterLines="20" w:after="62" w:line="400" w:lineRule="exact"/>
              <w:ind w:leftChars="-50" w:left="-105" w:rightChars="-51" w:right="-107"/>
              <w:jc w:val="left"/>
              <w:rPr>
                <w:rFonts w:ascii="仿宋" w:eastAsia="仿宋" w:hAnsi="仿宋"/>
                <w:w w:val="98"/>
              </w:rPr>
            </w:pPr>
            <w:r w:rsidRPr="000F1DF1">
              <w:rPr>
                <w:rFonts w:ascii="仿宋" w:eastAsia="仿宋" w:hAnsi="仿宋" w:hint="eastAsia"/>
                <w:w w:val="98"/>
              </w:rPr>
              <w:t>公用</w:t>
            </w:r>
            <w:r w:rsidR="00FC3720" w:rsidRPr="000F1DF1">
              <w:rPr>
                <w:rFonts w:ascii="仿宋" w:eastAsia="仿宋" w:hAnsi="仿宋" w:hint="eastAsia"/>
                <w:w w:val="98"/>
              </w:rPr>
              <w:t>二</w:t>
            </w:r>
            <w:r w:rsidRPr="000F1DF1">
              <w:rPr>
                <w:rFonts w:ascii="仿宋" w:eastAsia="仿宋" w:hAnsi="仿宋" w:hint="eastAsia"/>
                <w:w w:val="98"/>
              </w:rPr>
              <w:t>部</w:t>
            </w:r>
            <w:r w:rsidR="006F241E" w:rsidRPr="006F241E">
              <w:rPr>
                <w:rFonts w:ascii="仿宋" w:eastAsia="仿宋" w:hAnsi="仿宋"/>
                <w:w w:val="98"/>
              </w:rPr>
              <w:t>|</w:t>
            </w:r>
            <w:r w:rsidR="00243409">
              <w:rPr>
                <w:rFonts w:ascii="仿宋" w:eastAsia="仿宋" w:hAnsi="仿宋" w:hint="eastAsia"/>
                <w:w w:val="98"/>
              </w:rPr>
              <w:t>赵婧</w:t>
            </w:r>
            <w:r w:rsidR="007E25A9">
              <w:rPr>
                <w:rFonts w:ascii="仿宋" w:eastAsia="仿宋" w:hAnsi="仿宋" w:hint="eastAsia"/>
                <w:w w:val="98"/>
              </w:rPr>
              <w:t>、翟畅</w:t>
            </w:r>
            <w:r w:rsidR="00EC4418" w:rsidRPr="00EC4418">
              <w:rPr>
                <w:rFonts w:ascii="仿宋" w:eastAsia="仿宋" w:hAnsi="仿宋" w:hint="eastAsia"/>
                <w:w w:val="98"/>
              </w:rPr>
              <w:t>|</w:t>
            </w:r>
            <w:r w:rsidR="00EC4418" w:rsidRPr="00A748CF">
              <w:rPr>
                <w:rFonts w:ascii="仿宋" w:eastAsia="仿宋" w:hAnsi="仿宋"/>
                <w:w w:val="98"/>
              </w:rPr>
              <w:t>010-6741</w:t>
            </w:r>
            <w:r w:rsidR="008C5592" w:rsidRPr="00A748CF">
              <w:rPr>
                <w:rFonts w:ascii="仿宋" w:eastAsia="仿宋" w:hAnsi="仿宋"/>
                <w:w w:val="98"/>
              </w:rPr>
              <w:t>33</w:t>
            </w:r>
            <w:r w:rsidR="00300F2F">
              <w:rPr>
                <w:rFonts w:ascii="仿宋" w:eastAsia="仿宋" w:hAnsi="仿宋"/>
                <w:w w:val="98"/>
              </w:rPr>
              <w:t>35</w:t>
            </w:r>
          </w:p>
        </w:tc>
        <w:tc>
          <w:tcPr>
            <w:tcW w:w="1102" w:type="pct"/>
          </w:tcPr>
          <w:p w14:paraId="751C4CC0" w14:textId="5D54A416" w:rsidR="00D5497A" w:rsidRPr="00BE6851" w:rsidRDefault="00065112" w:rsidP="00D82D4B">
            <w:pPr>
              <w:spacing w:beforeLines="20" w:before="62" w:afterLines="20" w:after="62" w:line="400" w:lineRule="exact"/>
              <w:ind w:leftChars="-51" w:left="-10" w:hangingChars="54" w:hanging="97"/>
              <w:jc w:val="right"/>
              <w:rPr>
                <w:rFonts w:ascii="仿宋" w:eastAsia="仿宋" w:hAnsi="仿宋"/>
                <w:w w:val="90"/>
              </w:rPr>
            </w:pPr>
            <w:r>
              <w:rPr>
                <w:rFonts w:ascii="仿宋" w:eastAsia="仿宋" w:hAnsi="仿宋"/>
                <w:w w:val="90"/>
              </w:rPr>
              <w:t xml:space="preserve"> </w:t>
            </w:r>
          </w:p>
        </w:tc>
      </w:tr>
    </w:tbl>
    <w:p w14:paraId="7866D726" w14:textId="77777777" w:rsidR="000F2788" w:rsidRDefault="000F2788" w:rsidP="000F2788">
      <w:pPr>
        <w:adjustRightInd w:val="0"/>
        <w:spacing w:beforeLines="50" w:before="156" w:afterLines="50" w:after="156" w:line="400" w:lineRule="exact"/>
        <w:outlineLvl w:val="0"/>
        <w:rPr>
          <w:rFonts w:ascii="仿宋" w:eastAsia="仿宋" w:hAnsi="仿宋"/>
          <w:sz w:val="24"/>
          <w:szCs w:val="24"/>
        </w:rPr>
      </w:pPr>
      <w:r>
        <w:rPr>
          <w:rFonts w:ascii="黑体" w:eastAsia="黑体" w:hAnsi="黑体" w:cs="Times New Roman"/>
          <w:b/>
          <w:color w:val="C00000"/>
          <w:sz w:val="28"/>
          <w:szCs w:val="28"/>
        </w:rPr>
        <w:t>引言</w:t>
      </w:r>
    </w:p>
    <w:p w14:paraId="713F1ECA" w14:textId="09FD743B" w:rsidR="00892CAF" w:rsidRDefault="00892CAF" w:rsidP="00892CAF">
      <w:pPr>
        <w:spacing w:line="400" w:lineRule="exact"/>
        <w:ind w:firstLineChars="200" w:firstLine="480"/>
        <w:rPr>
          <w:rFonts w:ascii="仿宋" w:eastAsia="仿宋" w:hAnsi="仿宋"/>
          <w:sz w:val="24"/>
          <w:szCs w:val="24"/>
        </w:rPr>
      </w:pPr>
      <w:bookmarkStart w:id="2" w:name="OLE_LINK1"/>
      <w:r w:rsidRPr="00892CAF">
        <w:rPr>
          <w:rFonts w:ascii="仿宋" w:eastAsia="仿宋" w:hAnsi="仿宋" w:hint="eastAsia"/>
          <w:sz w:val="24"/>
          <w:szCs w:val="24"/>
        </w:rPr>
        <w:t>2025年12月，财政部、国务院国资委、金融监管总局、中国证监会四部门联合发布《关于严格执行企业会计准则 切实做好企业2025年年报工作的通知》（财会</w:t>
      </w:r>
      <w:r>
        <w:rPr>
          <w:rFonts w:ascii="仿宋" w:eastAsia="仿宋" w:hAnsi="仿宋" w:hint="eastAsia"/>
          <w:sz w:val="24"/>
          <w:szCs w:val="24"/>
        </w:rPr>
        <w:t>【2</w:t>
      </w:r>
      <w:r>
        <w:rPr>
          <w:rFonts w:ascii="仿宋" w:eastAsia="仿宋" w:hAnsi="仿宋"/>
          <w:sz w:val="24"/>
          <w:szCs w:val="24"/>
        </w:rPr>
        <w:t>025</w:t>
      </w:r>
      <w:r>
        <w:rPr>
          <w:rFonts w:ascii="仿宋" w:eastAsia="仿宋" w:hAnsi="仿宋" w:hint="eastAsia"/>
          <w:sz w:val="24"/>
          <w:szCs w:val="24"/>
        </w:rPr>
        <w:t>】</w:t>
      </w:r>
      <w:r w:rsidRPr="00892CAF">
        <w:rPr>
          <w:rFonts w:ascii="仿宋" w:eastAsia="仿宋" w:hAnsi="仿宋" w:hint="eastAsia"/>
          <w:sz w:val="24"/>
          <w:szCs w:val="24"/>
        </w:rPr>
        <w:t>33号）</w:t>
      </w:r>
      <w:r>
        <w:rPr>
          <w:rFonts w:ascii="仿宋" w:eastAsia="仿宋" w:hAnsi="仿宋" w:hint="eastAsia"/>
          <w:sz w:val="24"/>
          <w:szCs w:val="24"/>
        </w:rPr>
        <w:t>（以下简称“3</w:t>
      </w:r>
      <w:r>
        <w:rPr>
          <w:rFonts w:ascii="仿宋" w:eastAsia="仿宋" w:hAnsi="仿宋"/>
          <w:sz w:val="24"/>
          <w:szCs w:val="24"/>
        </w:rPr>
        <w:t>3</w:t>
      </w:r>
      <w:r>
        <w:rPr>
          <w:rFonts w:ascii="仿宋" w:eastAsia="仿宋" w:hAnsi="仿宋" w:hint="eastAsia"/>
          <w:sz w:val="24"/>
          <w:szCs w:val="24"/>
        </w:rPr>
        <w:t>号文”）</w:t>
      </w:r>
      <w:r w:rsidRPr="00892CAF">
        <w:rPr>
          <w:rFonts w:ascii="仿宋" w:eastAsia="仿宋" w:hAnsi="仿宋" w:hint="eastAsia"/>
          <w:sz w:val="24"/>
          <w:szCs w:val="24"/>
        </w:rPr>
        <w:t>，对新修订的《会计法》实施后首个年报季的财务信息质量提出了更为严格的要求</w:t>
      </w:r>
      <w:r w:rsidR="001E09FD">
        <w:rPr>
          <w:rFonts w:ascii="仿宋" w:eastAsia="仿宋" w:hAnsi="仿宋" w:hint="eastAsia"/>
          <w:sz w:val="24"/>
          <w:szCs w:val="24"/>
        </w:rPr>
        <w:t>；</w:t>
      </w:r>
      <w:r w:rsidRPr="00892CAF">
        <w:rPr>
          <w:rFonts w:ascii="仿宋" w:eastAsia="仿宋" w:hAnsi="仿宋" w:hint="eastAsia"/>
          <w:sz w:val="24"/>
          <w:szCs w:val="24"/>
        </w:rPr>
        <w:t>其中数据资源的会计处理成为重点规范领域之一。自2024年1月1日《企业数据资源相关会计处理暂行规定》（财会</w:t>
      </w:r>
      <w:r w:rsidR="001E09FD">
        <w:rPr>
          <w:rFonts w:ascii="仿宋" w:eastAsia="仿宋" w:hAnsi="仿宋" w:hint="eastAsia"/>
          <w:sz w:val="24"/>
          <w:szCs w:val="24"/>
        </w:rPr>
        <w:t>【2</w:t>
      </w:r>
      <w:r w:rsidR="001E09FD">
        <w:rPr>
          <w:rFonts w:ascii="仿宋" w:eastAsia="仿宋" w:hAnsi="仿宋"/>
          <w:sz w:val="24"/>
          <w:szCs w:val="24"/>
        </w:rPr>
        <w:t>023</w:t>
      </w:r>
      <w:r w:rsidR="001E09FD">
        <w:rPr>
          <w:rFonts w:ascii="仿宋" w:eastAsia="仿宋" w:hAnsi="仿宋" w:hint="eastAsia"/>
          <w:sz w:val="24"/>
          <w:szCs w:val="24"/>
        </w:rPr>
        <w:t>】</w:t>
      </w:r>
      <w:r w:rsidRPr="00892CAF">
        <w:rPr>
          <w:rFonts w:ascii="仿宋" w:eastAsia="仿宋" w:hAnsi="仿宋" w:hint="eastAsia"/>
          <w:sz w:val="24"/>
          <w:szCs w:val="24"/>
        </w:rPr>
        <w:t>11号）</w:t>
      </w:r>
      <w:r w:rsidR="00540BCB">
        <w:rPr>
          <w:rFonts w:ascii="仿宋" w:eastAsia="仿宋" w:hAnsi="仿宋" w:hint="eastAsia"/>
          <w:sz w:val="24"/>
          <w:szCs w:val="24"/>
        </w:rPr>
        <w:t>（以下简称“1</w:t>
      </w:r>
      <w:r w:rsidR="00540BCB">
        <w:rPr>
          <w:rFonts w:ascii="仿宋" w:eastAsia="仿宋" w:hAnsi="仿宋"/>
          <w:sz w:val="24"/>
          <w:szCs w:val="24"/>
        </w:rPr>
        <w:t>1</w:t>
      </w:r>
      <w:r w:rsidR="00540BCB">
        <w:rPr>
          <w:rFonts w:ascii="仿宋" w:eastAsia="仿宋" w:hAnsi="仿宋" w:hint="eastAsia"/>
          <w:sz w:val="24"/>
          <w:szCs w:val="24"/>
        </w:rPr>
        <w:t>号文”）</w:t>
      </w:r>
      <w:r w:rsidR="008F3E61">
        <w:rPr>
          <w:rFonts w:ascii="仿宋" w:eastAsia="仿宋" w:hAnsi="仿宋" w:hint="eastAsia"/>
          <w:sz w:val="24"/>
          <w:szCs w:val="24"/>
        </w:rPr>
        <w:t>实施</w:t>
      </w:r>
      <w:r w:rsidRPr="00892CAF">
        <w:rPr>
          <w:rFonts w:ascii="仿宋" w:eastAsia="仿宋" w:hAnsi="仿宋" w:hint="eastAsia"/>
          <w:sz w:val="24"/>
          <w:szCs w:val="24"/>
        </w:rPr>
        <w:t>以来，数据资源入表成为资本市场热点</w:t>
      </w:r>
      <w:r w:rsidR="001E09FD">
        <w:rPr>
          <w:rFonts w:ascii="仿宋" w:eastAsia="仿宋" w:hAnsi="仿宋" w:hint="eastAsia"/>
          <w:sz w:val="24"/>
          <w:szCs w:val="24"/>
        </w:rPr>
        <w:t>，</w:t>
      </w:r>
      <w:r w:rsidRPr="00892CAF">
        <w:rPr>
          <w:rFonts w:ascii="仿宋" w:eastAsia="仿宋" w:hAnsi="仿宋" w:hint="eastAsia"/>
          <w:sz w:val="24"/>
          <w:szCs w:val="24"/>
        </w:rPr>
        <w:t>而</w:t>
      </w:r>
      <w:r w:rsidR="001E09FD">
        <w:rPr>
          <w:rFonts w:ascii="仿宋" w:eastAsia="仿宋" w:hAnsi="仿宋" w:hint="eastAsia"/>
          <w:sz w:val="24"/>
          <w:szCs w:val="24"/>
        </w:rPr>
        <w:t>实操中</w:t>
      </w:r>
      <w:r w:rsidRPr="00892CAF">
        <w:rPr>
          <w:rFonts w:ascii="仿宋" w:eastAsia="仿宋" w:hAnsi="仿宋" w:hint="eastAsia"/>
          <w:sz w:val="24"/>
          <w:szCs w:val="24"/>
        </w:rPr>
        <w:t>问题</w:t>
      </w:r>
      <w:r w:rsidR="008F3E61">
        <w:rPr>
          <w:rFonts w:ascii="仿宋" w:eastAsia="仿宋" w:hAnsi="仿宋" w:hint="eastAsia"/>
          <w:sz w:val="24"/>
          <w:szCs w:val="24"/>
        </w:rPr>
        <w:t>亦</w:t>
      </w:r>
      <w:r w:rsidR="001E09FD">
        <w:rPr>
          <w:rFonts w:ascii="仿宋" w:eastAsia="仿宋" w:hAnsi="仿宋" w:hint="eastAsia"/>
          <w:sz w:val="24"/>
          <w:szCs w:val="24"/>
        </w:rPr>
        <w:t>凸显</w:t>
      </w:r>
      <w:r w:rsidR="00425441">
        <w:rPr>
          <w:rFonts w:ascii="仿宋" w:eastAsia="仿宋" w:hAnsi="仿宋" w:hint="eastAsia"/>
          <w:sz w:val="24"/>
          <w:szCs w:val="24"/>
        </w:rPr>
        <w:t>，如</w:t>
      </w:r>
      <w:r w:rsidRPr="00892CAF">
        <w:rPr>
          <w:rFonts w:ascii="仿宋" w:eastAsia="仿宋" w:hAnsi="仿宋" w:hint="eastAsia"/>
          <w:sz w:val="24"/>
          <w:szCs w:val="24"/>
        </w:rPr>
        <w:t>企业通过第三方评估将数据资源价值做大，</w:t>
      </w:r>
      <w:r w:rsidR="001E09FD">
        <w:rPr>
          <w:rFonts w:ascii="仿宋" w:eastAsia="仿宋" w:hAnsi="仿宋" w:hint="eastAsia"/>
          <w:sz w:val="24"/>
          <w:szCs w:val="24"/>
        </w:rPr>
        <w:t>优</w:t>
      </w:r>
      <w:r w:rsidRPr="00892CAF">
        <w:rPr>
          <w:rFonts w:ascii="仿宋" w:eastAsia="仿宋" w:hAnsi="仿宋" w:hint="eastAsia"/>
          <w:sz w:val="24"/>
          <w:szCs w:val="24"/>
        </w:rPr>
        <w:t>化资产负债率；</w:t>
      </w:r>
      <w:r w:rsidR="001E09FD">
        <w:rPr>
          <w:rFonts w:ascii="仿宋" w:eastAsia="仿宋" w:hAnsi="仿宋" w:hint="eastAsia"/>
          <w:sz w:val="24"/>
          <w:szCs w:val="24"/>
        </w:rPr>
        <w:t>或</w:t>
      </w:r>
      <w:r w:rsidRPr="00892CAF">
        <w:rPr>
          <w:rFonts w:ascii="仿宋" w:eastAsia="仿宋" w:hAnsi="仿宋" w:hint="eastAsia"/>
          <w:sz w:val="24"/>
          <w:szCs w:val="24"/>
        </w:rPr>
        <w:t>将</w:t>
      </w:r>
      <w:r w:rsidR="001E09FD">
        <w:rPr>
          <w:rFonts w:ascii="仿宋" w:eastAsia="仿宋" w:hAnsi="仿宋" w:hint="eastAsia"/>
          <w:sz w:val="24"/>
          <w:szCs w:val="24"/>
        </w:rPr>
        <w:t>历史</w:t>
      </w:r>
      <w:proofErr w:type="gramStart"/>
      <w:r w:rsidRPr="00892CAF">
        <w:rPr>
          <w:rFonts w:ascii="仿宋" w:eastAsia="仿宋" w:hAnsi="仿宋" w:hint="eastAsia"/>
          <w:sz w:val="24"/>
          <w:szCs w:val="24"/>
        </w:rPr>
        <w:t>已费用化</w:t>
      </w:r>
      <w:proofErr w:type="gramEnd"/>
      <w:r w:rsidRPr="00892CAF">
        <w:rPr>
          <w:rFonts w:ascii="仿宋" w:eastAsia="仿宋" w:hAnsi="仿宋" w:hint="eastAsia"/>
          <w:sz w:val="24"/>
          <w:szCs w:val="24"/>
        </w:rPr>
        <w:t>的数据支出重新资本化，虚增当期利润；</w:t>
      </w:r>
      <w:r w:rsidR="001E09FD">
        <w:rPr>
          <w:rFonts w:ascii="仿宋" w:eastAsia="仿宋" w:hAnsi="仿宋" w:hint="eastAsia"/>
          <w:sz w:val="24"/>
          <w:szCs w:val="24"/>
        </w:rPr>
        <w:t>或</w:t>
      </w:r>
      <w:bookmarkStart w:id="3" w:name="OLE_LINK10"/>
      <w:r w:rsidRPr="00892CAF">
        <w:rPr>
          <w:rFonts w:ascii="仿宋" w:eastAsia="仿宋" w:hAnsi="仿宋" w:hint="eastAsia"/>
          <w:sz w:val="24"/>
          <w:szCs w:val="24"/>
        </w:rPr>
        <w:t>将数据平台、软件系统等重分类为数据资产，</w:t>
      </w:r>
      <w:r w:rsidR="00386D85">
        <w:rPr>
          <w:rFonts w:ascii="仿宋" w:eastAsia="仿宋" w:hAnsi="仿宋" w:hint="eastAsia"/>
          <w:sz w:val="24"/>
          <w:szCs w:val="24"/>
        </w:rPr>
        <w:t>虚增资产价值导致</w:t>
      </w:r>
      <w:r w:rsidRPr="00892CAF">
        <w:rPr>
          <w:rFonts w:ascii="仿宋" w:eastAsia="仿宋" w:hAnsi="仿宋" w:hint="eastAsia"/>
          <w:sz w:val="24"/>
          <w:szCs w:val="24"/>
        </w:rPr>
        <w:t>入表范围扩大化</w:t>
      </w:r>
      <w:r w:rsidR="001E09FD">
        <w:rPr>
          <w:rFonts w:ascii="仿宋" w:eastAsia="仿宋" w:hAnsi="仿宋" w:hint="eastAsia"/>
          <w:sz w:val="24"/>
          <w:szCs w:val="24"/>
        </w:rPr>
        <w:t>等</w:t>
      </w:r>
      <w:bookmarkEnd w:id="3"/>
      <w:r w:rsidRPr="00892CAF">
        <w:rPr>
          <w:rFonts w:ascii="仿宋" w:eastAsia="仿宋" w:hAnsi="仿宋" w:hint="eastAsia"/>
          <w:sz w:val="24"/>
          <w:szCs w:val="24"/>
        </w:rPr>
        <w:t>。33号文的出台</w:t>
      </w:r>
      <w:r w:rsidR="004F0DC3">
        <w:rPr>
          <w:rFonts w:ascii="仿宋" w:eastAsia="仿宋" w:hAnsi="仿宋" w:hint="eastAsia"/>
          <w:sz w:val="24"/>
          <w:szCs w:val="24"/>
        </w:rPr>
        <w:t>进一步严格要求</w:t>
      </w:r>
      <w:r w:rsidR="004F0DC3" w:rsidRPr="004F0DC3">
        <w:rPr>
          <w:rFonts w:ascii="仿宋" w:eastAsia="仿宋" w:hAnsi="仿宋" w:hint="eastAsia"/>
          <w:sz w:val="24"/>
          <w:szCs w:val="24"/>
        </w:rPr>
        <w:t>数据资源会计处理</w:t>
      </w:r>
      <w:r w:rsidR="004F0DC3">
        <w:rPr>
          <w:rFonts w:ascii="仿宋" w:eastAsia="仿宋" w:hAnsi="仿宋" w:hint="eastAsia"/>
          <w:sz w:val="24"/>
          <w:szCs w:val="24"/>
        </w:rPr>
        <w:t>规范化，</w:t>
      </w:r>
      <w:r w:rsidRPr="00892CAF">
        <w:rPr>
          <w:rFonts w:ascii="仿宋" w:eastAsia="仿宋" w:hAnsi="仿宋" w:hint="eastAsia"/>
          <w:sz w:val="24"/>
          <w:szCs w:val="24"/>
        </w:rPr>
        <w:t>标志着数据资源会计监管已从“鼓励探索”阶段进入“</w:t>
      </w:r>
      <w:r w:rsidR="001E09FD">
        <w:rPr>
          <w:rFonts w:ascii="仿宋" w:eastAsia="仿宋" w:hAnsi="仿宋" w:hint="eastAsia"/>
          <w:sz w:val="24"/>
          <w:szCs w:val="24"/>
        </w:rPr>
        <w:t>从严化、</w:t>
      </w:r>
      <w:r w:rsidRPr="00892CAF">
        <w:rPr>
          <w:rFonts w:ascii="仿宋" w:eastAsia="仿宋" w:hAnsi="仿宋" w:hint="eastAsia"/>
          <w:sz w:val="24"/>
          <w:szCs w:val="24"/>
        </w:rPr>
        <w:t>规范</w:t>
      </w:r>
      <w:r w:rsidR="001E09FD">
        <w:rPr>
          <w:rFonts w:ascii="仿宋" w:eastAsia="仿宋" w:hAnsi="仿宋" w:hint="eastAsia"/>
          <w:sz w:val="24"/>
          <w:szCs w:val="24"/>
        </w:rPr>
        <w:t>化</w:t>
      </w:r>
      <w:r w:rsidRPr="00892CAF">
        <w:rPr>
          <w:rFonts w:ascii="仿宋" w:eastAsia="仿宋" w:hAnsi="仿宋" w:hint="eastAsia"/>
          <w:sz w:val="24"/>
          <w:szCs w:val="24"/>
        </w:rPr>
        <w:t>”的新阶段。本文将以33号文为核心政策依据，</w:t>
      </w:r>
      <w:r w:rsidR="001E09FD">
        <w:rPr>
          <w:rFonts w:ascii="仿宋" w:eastAsia="仿宋" w:hAnsi="仿宋" w:hint="eastAsia"/>
          <w:sz w:val="24"/>
          <w:szCs w:val="24"/>
        </w:rPr>
        <w:t>浅析</w:t>
      </w:r>
      <w:r w:rsidR="00DC50E3" w:rsidRPr="00DC50E3">
        <w:rPr>
          <w:rFonts w:ascii="仿宋" w:eastAsia="仿宋" w:hAnsi="仿宋" w:hint="eastAsia"/>
          <w:sz w:val="24"/>
          <w:szCs w:val="24"/>
        </w:rPr>
        <w:t>数据资源入表的规范化路径</w:t>
      </w:r>
      <w:r w:rsidR="00D508AC" w:rsidRPr="00C07310">
        <w:rPr>
          <w:rFonts w:ascii="仿宋" w:eastAsia="仿宋" w:hAnsi="仿宋" w:hint="eastAsia"/>
          <w:sz w:val="24"/>
          <w:szCs w:val="24"/>
        </w:rPr>
        <w:t>。</w:t>
      </w:r>
    </w:p>
    <w:p w14:paraId="6357DE4D" w14:textId="329651E4" w:rsidR="00D70C2C" w:rsidRPr="000F2788" w:rsidRDefault="00D70C2C" w:rsidP="000F2788">
      <w:pPr>
        <w:adjustRightInd w:val="0"/>
        <w:spacing w:beforeLines="50" w:before="156" w:afterLines="50" w:after="156" w:line="400" w:lineRule="exact"/>
        <w:outlineLvl w:val="0"/>
        <w:rPr>
          <w:rFonts w:ascii="黑体" w:eastAsia="黑体" w:hAnsi="黑体" w:cs="Times New Roman"/>
          <w:b/>
          <w:color w:val="C00000"/>
          <w:sz w:val="28"/>
          <w:szCs w:val="28"/>
        </w:rPr>
      </w:pPr>
      <w:r w:rsidRPr="000F2788">
        <w:rPr>
          <w:rFonts w:ascii="黑体" w:eastAsia="黑体" w:hAnsi="黑体" w:cs="Times New Roman" w:hint="eastAsia"/>
          <w:b/>
          <w:color w:val="C00000"/>
          <w:sz w:val="28"/>
          <w:szCs w:val="28"/>
        </w:rPr>
        <w:t>一、</w:t>
      </w:r>
      <w:r w:rsidR="001E09FD" w:rsidRPr="000F2788">
        <w:rPr>
          <w:rFonts w:ascii="黑体" w:eastAsia="黑体" w:hAnsi="黑体" w:cs="Times New Roman" w:hint="eastAsia"/>
          <w:b/>
          <w:color w:val="C00000"/>
          <w:sz w:val="28"/>
          <w:szCs w:val="28"/>
        </w:rPr>
        <w:t>33号文关于数据资源的核心监管要求</w:t>
      </w:r>
    </w:p>
    <w:p w14:paraId="2F4709BF" w14:textId="3E5D824C" w:rsidR="00C27F94" w:rsidRPr="00C27F94" w:rsidRDefault="001B6DB6" w:rsidP="001B6DB6">
      <w:pPr>
        <w:spacing w:line="400" w:lineRule="exact"/>
        <w:ind w:firstLineChars="200" w:firstLine="480"/>
        <w:rPr>
          <w:rFonts w:ascii="仿宋" w:eastAsia="仿宋" w:hAnsi="仿宋"/>
          <w:sz w:val="24"/>
          <w:szCs w:val="24"/>
        </w:rPr>
      </w:pPr>
      <w:r>
        <w:rPr>
          <w:rFonts w:ascii="仿宋" w:eastAsia="仿宋" w:hAnsi="仿宋" w:hint="eastAsia"/>
          <w:sz w:val="24"/>
          <w:szCs w:val="24"/>
        </w:rPr>
        <w:t>3</w:t>
      </w:r>
      <w:r>
        <w:rPr>
          <w:rFonts w:ascii="仿宋" w:eastAsia="仿宋" w:hAnsi="仿宋"/>
          <w:sz w:val="24"/>
          <w:szCs w:val="24"/>
        </w:rPr>
        <w:t>3</w:t>
      </w:r>
      <w:r>
        <w:rPr>
          <w:rFonts w:ascii="仿宋" w:eastAsia="仿宋" w:hAnsi="仿宋" w:hint="eastAsia"/>
          <w:sz w:val="24"/>
          <w:szCs w:val="24"/>
        </w:rPr>
        <w:t>号文</w:t>
      </w:r>
      <w:proofErr w:type="gramStart"/>
      <w:r>
        <w:rPr>
          <w:rFonts w:ascii="仿宋" w:eastAsia="仿宋" w:hAnsi="仿宋" w:hint="eastAsia"/>
          <w:sz w:val="24"/>
          <w:szCs w:val="24"/>
        </w:rPr>
        <w:t>系</w:t>
      </w:r>
      <w:r w:rsidR="00C27F94" w:rsidRPr="00C27F94">
        <w:rPr>
          <w:rFonts w:ascii="仿宋" w:eastAsia="仿宋" w:hAnsi="仿宋" w:hint="eastAsia"/>
          <w:sz w:val="24"/>
          <w:szCs w:val="24"/>
        </w:rPr>
        <w:t>贯彻</w:t>
      </w:r>
      <w:proofErr w:type="gramEnd"/>
      <w:r w:rsidR="00C27F94" w:rsidRPr="00C27F94">
        <w:rPr>
          <w:rFonts w:ascii="仿宋" w:eastAsia="仿宋" w:hAnsi="仿宋" w:hint="eastAsia"/>
          <w:sz w:val="24"/>
          <w:szCs w:val="24"/>
        </w:rPr>
        <w:t>落实</w:t>
      </w:r>
      <w:bookmarkStart w:id="4" w:name="OLE_LINK2"/>
      <w:r w:rsidR="00C27F94" w:rsidRPr="00C27F94">
        <w:rPr>
          <w:rFonts w:ascii="仿宋" w:eastAsia="仿宋" w:hAnsi="仿宋" w:hint="eastAsia"/>
          <w:sz w:val="24"/>
          <w:szCs w:val="24"/>
        </w:rPr>
        <w:t>《关于进一步加强财会监督工作的意见》</w:t>
      </w:r>
      <w:bookmarkEnd w:id="4"/>
      <w:r w:rsidR="00C27F94" w:rsidRPr="00C27F94">
        <w:rPr>
          <w:rFonts w:ascii="仿宋" w:eastAsia="仿宋" w:hAnsi="仿宋" w:hint="eastAsia"/>
          <w:sz w:val="24"/>
          <w:szCs w:val="24"/>
        </w:rPr>
        <w:t>和新修订的会计法的重要举措</w:t>
      </w:r>
      <w:r w:rsidR="0010707B">
        <w:rPr>
          <w:rFonts w:ascii="仿宋" w:eastAsia="仿宋" w:hAnsi="仿宋" w:hint="eastAsia"/>
          <w:sz w:val="24"/>
          <w:szCs w:val="24"/>
        </w:rPr>
        <w:t>，主要</w:t>
      </w:r>
      <w:r w:rsidR="00C27F94" w:rsidRPr="00C27F94">
        <w:rPr>
          <w:rFonts w:ascii="仿宋" w:eastAsia="仿宋" w:hAnsi="仿宋" w:hint="eastAsia"/>
          <w:sz w:val="24"/>
          <w:szCs w:val="24"/>
        </w:rPr>
        <w:t>聚焦2025年年报编制工作，针对当前企业会计准则执行中的重点提出了明确要求，</w:t>
      </w:r>
      <w:r w:rsidR="0010707B">
        <w:rPr>
          <w:rFonts w:ascii="仿宋" w:eastAsia="仿宋" w:hAnsi="仿宋" w:hint="eastAsia"/>
          <w:sz w:val="24"/>
          <w:szCs w:val="24"/>
        </w:rPr>
        <w:t>其中包含</w:t>
      </w:r>
      <w:r w:rsidR="0010707B" w:rsidRPr="0010707B">
        <w:rPr>
          <w:rFonts w:ascii="仿宋" w:eastAsia="仿宋" w:hAnsi="仿宋" w:hint="eastAsia"/>
          <w:sz w:val="24"/>
          <w:szCs w:val="24"/>
        </w:rPr>
        <w:t>数据资源会计处理</w:t>
      </w:r>
      <w:r w:rsidR="0010707B">
        <w:rPr>
          <w:rFonts w:ascii="仿宋" w:eastAsia="仿宋" w:hAnsi="仿宋" w:hint="eastAsia"/>
          <w:sz w:val="24"/>
          <w:szCs w:val="24"/>
        </w:rPr>
        <w:t>要求</w:t>
      </w:r>
      <w:r w:rsidR="00C27F94" w:rsidRPr="00C27F94">
        <w:rPr>
          <w:rFonts w:ascii="仿宋" w:eastAsia="仿宋" w:hAnsi="仿宋" w:hint="eastAsia"/>
          <w:sz w:val="24"/>
          <w:szCs w:val="24"/>
        </w:rPr>
        <w:t>。</w:t>
      </w:r>
    </w:p>
    <w:p w14:paraId="5C1E1335" w14:textId="7D89BCAA" w:rsidR="007B4FFE" w:rsidRDefault="00781BCD" w:rsidP="00B947C6">
      <w:pPr>
        <w:spacing w:line="400" w:lineRule="exact"/>
        <w:ind w:firstLineChars="200" w:firstLine="482"/>
        <w:rPr>
          <w:rFonts w:ascii="仿宋" w:eastAsia="仿宋" w:hAnsi="仿宋"/>
          <w:b/>
          <w:sz w:val="24"/>
          <w:szCs w:val="24"/>
        </w:rPr>
      </w:pPr>
      <w:r w:rsidRPr="00F32FC4">
        <w:rPr>
          <w:rFonts w:ascii="仿宋" w:eastAsia="仿宋" w:hAnsi="仿宋" w:hint="eastAsia"/>
          <w:b/>
          <w:sz w:val="24"/>
          <w:szCs w:val="24"/>
        </w:rPr>
        <w:t>（</w:t>
      </w:r>
      <w:r w:rsidR="007B4FFE" w:rsidRPr="00F32FC4">
        <w:rPr>
          <w:rFonts w:ascii="仿宋" w:eastAsia="仿宋" w:hAnsi="仿宋" w:hint="eastAsia"/>
          <w:b/>
          <w:sz w:val="24"/>
          <w:szCs w:val="24"/>
        </w:rPr>
        <w:t>一</w:t>
      </w:r>
      <w:r w:rsidRPr="00F32FC4">
        <w:rPr>
          <w:rFonts w:ascii="仿宋" w:eastAsia="仿宋" w:hAnsi="仿宋" w:hint="eastAsia"/>
          <w:b/>
          <w:sz w:val="24"/>
          <w:szCs w:val="24"/>
        </w:rPr>
        <w:t>）</w:t>
      </w:r>
      <w:r w:rsidR="00AC7BFE" w:rsidRPr="00AC7BFE">
        <w:rPr>
          <w:rFonts w:ascii="仿宋" w:eastAsia="仿宋" w:hAnsi="仿宋" w:hint="eastAsia"/>
          <w:b/>
          <w:sz w:val="24"/>
          <w:szCs w:val="24"/>
        </w:rPr>
        <w:t>禁止资本化追溯</w:t>
      </w:r>
      <w:r w:rsidR="00C27F94" w:rsidRPr="00C27F94">
        <w:rPr>
          <w:rFonts w:ascii="仿宋" w:eastAsia="仿宋" w:hAnsi="仿宋" w:hint="eastAsia"/>
          <w:b/>
          <w:sz w:val="24"/>
          <w:szCs w:val="24"/>
        </w:rPr>
        <w:t>，严防利用准则操纵利润</w:t>
      </w:r>
    </w:p>
    <w:p w14:paraId="2A41CC2D" w14:textId="18DA09B1" w:rsidR="00AC7BFE" w:rsidRDefault="00AC7BFE" w:rsidP="00AC7BFE">
      <w:pPr>
        <w:spacing w:line="400" w:lineRule="exact"/>
        <w:ind w:firstLineChars="200" w:firstLine="480"/>
        <w:rPr>
          <w:rFonts w:ascii="仿宋" w:eastAsia="仿宋" w:hAnsi="仿宋"/>
          <w:sz w:val="24"/>
          <w:szCs w:val="24"/>
        </w:rPr>
      </w:pPr>
      <w:bookmarkStart w:id="5" w:name="OLE_LINK4"/>
      <w:r>
        <w:rPr>
          <w:rFonts w:ascii="仿宋" w:eastAsia="仿宋" w:hAnsi="仿宋" w:hint="eastAsia"/>
          <w:sz w:val="24"/>
          <w:szCs w:val="24"/>
        </w:rPr>
        <w:t>3</w:t>
      </w:r>
      <w:r>
        <w:rPr>
          <w:rFonts w:ascii="仿宋" w:eastAsia="仿宋" w:hAnsi="仿宋"/>
          <w:sz w:val="24"/>
          <w:szCs w:val="24"/>
        </w:rPr>
        <w:t>3</w:t>
      </w:r>
      <w:r>
        <w:rPr>
          <w:rFonts w:ascii="仿宋" w:eastAsia="仿宋" w:hAnsi="仿宋" w:hint="eastAsia"/>
          <w:sz w:val="24"/>
          <w:szCs w:val="24"/>
        </w:rPr>
        <w:t>号文明确规定，</w:t>
      </w:r>
      <w:bookmarkEnd w:id="5"/>
      <w:r w:rsidRPr="00AC7BFE">
        <w:rPr>
          <w:rFonts w:ascii="仿宋" w:eastAsia="仿宋" w:hAnsi="仿宋" w:hint="eastAsia"/>
          <w:sz w:val="24"/>
          <w:szCs w:val="24"/>
        </w:rPr>
        <w:t>“企业应当按照企业会计准则中相关资产的定义和确认条件、无形资产研究开发支出的资本化条件等规定以及《企业数据资源相关会计处理暂行规定》（财会</w:t>
      </w:r>
      <w:r>
        <w:rPr>
          <w:rFonts w:ascii="仿宋" w:eastAsia="仿宋" w:hAnsi="仿宋" w:hint="eastAsia"/>
          <w:sz w:val="24"/>
          <w:szCs w:val="24"/>
        </w:rPr>
        <w:t>【2</w:t>
      </w:r>
      <w:r>
        <w:rPr>
          <w:rFonts w:ascii="仿宋" w:eastAsia="仿宋" w:hAnsi="仿宋"/>
          <w:sz w:val="24"/>
          <w:szCs w:val="24"/>
        </w:rPr>
        <w:t>023</w:t>
      </w:r>
      <w:r>
        <w:rPr>
          <w:rFonts w:ascii="仿宋" w:eastAsia="仿宋" w:hAnsi="仿宋" w:hint="eastAsia"/>
          <w:sz w:val="24"/>
          <w:szCs w:val="24"/>
        </w:rPr>
        <w:t>】</w:t>
      </w:r>
      <w:r w:rsidRPr="00AC7BFE">
        <w:rPr>
          <w:rFonts w:ascii="仿宋" w:eastAsia="仿宋" w:hAnsi="仿宋" w:hint="eastAsia"/>
          <w:sz w:val="24"/>
          <w:szCs w:val="24"/>
        </w:rPr>
        <w:t>11号，以下简称暂行规定）和相关实施问答等要求，结合企业数据资源的实际情况和业务实质，进行数据资源会计处理。企业不得将不符合资产定义和确认条件的数据资源确认为资产。在暂行规定施行前已费用化计入当期损益的数据资源相关支出不再调整，即不得将前期已经费用化的数据资源重新资本化。”</w:t>
      </w:r>
      <w:bookmarkStart w:id="6" w:name="OLE_LINK5"/>
      <w:r w:rsidR="00C52075">
        <w:rPr>
          <w:rFonts w:ascii="仿宋" w:eastAsia="仿宋" w:hAnsi="仿宋" w:hint="eastAsia"/>
          <w:sz w:val="24"/>
          <w:szCs w:val="24"/>
        </w:rPr>
        <w:t>有效防范</w:t>
      </w:r>
      <w:r w:rsidRPr="00AC7BFE">
        <w:rPr>
          <w:rFonts w:ascii="仿宋" w:eastAsia="仿宋" w:hAnsi="仿宋" w:hint="eastAsia"/>
          <w:sz w:val="24"/>
          <w:szCs w:val="24"/>
        </w:rPr>
        <w:t>企业</w:t>
      </w:r>
      <w:bookmarkEnd w:id="6"/>
      <w:r w:rsidR="008F3E61" w:rsidRPr="008F3E61">
        <w:rPr>
          <w:rFonts w:ascii="仿宋" w:eastAsia="仿宋" w:hAnsi="仿宋" w:hint="eastAsia"/>
          <w:sz w:val="24"/>
          <w:szCs w:val="24"/>
        </w:rPr>
        <w:t>对</w:t>
      </w:r>
      <w:r w:rsidR="00743572">
        <w:rPr>
          <w:rFonts w:ascii="仿宋" w:eastAsia="仿宋" w:hAnsi="仿宋" w:hint="eastAsia"/>
          <w:sz w:val="24"/>
          <w:szCs w:val="24"/>
        </w:rPr>
        <w:t>前期</w:t>
      </w:r>
      <w:r w:rsidR="008F3E61" w:rsidRPr="008F3E61">
        <w:rPr>
          <w:rFonts w:ascii="仿宋" w:eastAsia="仿宋" w:hAnsi="仿宋" w:hint="eastAsia"/>
          <w:sz w:val="24"/>
          <w:szCs w:val="24"/>
        </w:rPr>
        <w:t>数据支出进行追溯调整</w:t>
      </w:r>
      <w:r>
        <w:rPr>
          <w:rFonts w:ascii="仿宋" w:eastAsia="仿宋" w:hAnsi="仿宋" w:hint="eastAsia"/>
          <w:sz w:val="24"/>
          <w:szCs w:val="24"/>
        </w:rPr>
        <w:t>，</w:t>
      </w:r>
      <w:r w:rsidR="00743572">
        <w:rPr>
          <w:rFonts w:ascii="仿宋" w:eastAsia="仿宋" w:hAnsi="仿宋" w:hint="eastAsia"/>
          <w:sz w:val="24"/>
          <w:szCs w:val="24"/>
        </w:rPr>
        <w:t>如</w:t>
      </w:r>
      <w:r w:rsidRPr="00AC7BFE">
        <w:rPr>
          <w:rFonts w:ascii="仿宋" w:eastAsia="仿宋" w:hAnsi="仿宋" w:hint="eastAsia"/>
          <w:sz w:val="24"/>
          <w:szCs w:val="24"/>
        </w:rPr>
        <w:t>试图在</w:t>
      </w:r>
      <w:r w:rsidR="008F3E61">
        <w:rPr>
          <w:rFonts w:ascii="仿宋" w:eastAsia="仿宋" w:hAnsi="仿宋" w:hint="eastAsia"/>
          <w:sz w:val="24"/>
          <w:szCs w:val="24"/>
        </w:rPr>
        <w:t>1</w:t>
      </w:r>
      <w:r w:rsidR="008F3E61">
        <w:rPr>
          <w:rFonts w:ascii="仿宋" w:eastAsia="仿宋" w:hAnsi="仿宋"/>
          <w:sz w:val="24"/>
          <w:szCs w:val="24"/>
        </w:rPr>
        <w:t>1</w:t>
      </w:r>
      <w:r w:rsidR="008F3E61">
        <w:rPr>
          <w:rFonts w:ascii="仿宋" w:eastAsia="仿宋" w:hAnsi="仿宋" w:hint="eastAsia"/>
          <w:sz w:val="24"/>
          <w:szCs w:val="24"/>
        </w:rPr>
        <w:t>号</w:t>
      </w:r>
      <w:proofErr w:type="gramStart"/>
      <w:r w:rsidR="008F3E61">
        <w:rPr>
          <w:rFonts w:ascii="仿宋" w:eastAsia="仿宋" w:hAnsi="仿宋" w:hint="eastAsia"/>
          <w:sz w:val="24"/>
          <w:szCs w:val="24"/>
        </w:rPr>
        <w:t>文</w:t>
      </w:r>
      <w:r w:rsidRPr="00AC7BFE">
        <w:rPr>
          <w:rFonts w:ascii="仿宋" w:eastAsia="仿宋" w:hAnsi="仿宋" w:hint="eastAsia"/>
          <w:sz w:val="24"/>
          <w:szCs w:val="24"/>
        </w:rPr>
        <w:t>实施</w:t>
      </w:r>
      <w:proofErr w:type="gramEnd"/>
      <w:r w:rsidRPr="00AC7BFE">
        <w:rPr>
          <w:rFonts w:ascii="仿宋" w:eastAsia="仿宋" w:hAnsi="仿宋" w:hint="eastAsia"/>
          <w:sz w:val="24"/>
          <w:szCs w:val="24"/>
        </w:rPr>
        <w:t>后，将</w:t>
      </w:r>
      <w:r w:rsidR="00C52075">
        <w:rPr>
          <w:rFonts w:ascii="仿宋" w:eastAsia="仿宋" w:hAnsi="仿宋" w:hint="eastAsia"/>
          <w:sz w:val="24"/>
          <w:szCs w:val="24"/>
        </w:rPr>
        <w:t>历史</w:t>
      </w:r>
      <w:proofErr w:type="gramStart"/>
      <w:r w:rsidRPr="00AC7BFE">
        <w:rPr>
          <w:rFonts w:ascii="仿宋" w:eastAsia="仿宋" w:hAnsi="仿宋" w:hint="eastAsia"/>
          <w:sz w:val="24"/>
          <w:szCs w:val="24"/>
        </w:rPr>
        <w:t>已费用化</w:t>
      </w:r>
      <w:proofErr w:type="gramEnd"/>
      <w:r w:rsidRPr="00AC7BFE">
        <w:rPr>
          <w:rFonts w:ascii="仿宋" w:eastAsia="仿宋" w:hAnsi="仿宋" w:hint="eastAsia"/>
          <w:sz w:val="24"/>
          <w:szCs w:val="24"/>
        </w:rPr>
        <w:t>的研发支出重新确认为资产，</w:t>
      </w:r>
      <w:r w:rsidR="006731F3">
        <w:rPr>
          <w:rFonts w:ascii="仿宋" w:eastAsia="仿宋" w:hAnsi="仿宋" w:hint="eastAsia"/>
          <w:sz w:val="24"/>
          <w:szCs w:val="24"/>
        </w:rPr>
        <w:t>优</w:t>
      </w:r>
      <w:r w:rsidRPr="00AC7BFE">
        <w:rPr>
          <w:rFonts w:ascii="仿宋" w:eastAsia="仿宋" w:hAnsi="仿宋" w:hint="eastAsia"/>
          <w:sz w:val="24"/>
          <w:szCs w:val="24"/>
        </w:rPr>
        <w:t>化当期及</w:t>
      </w:r>
      <w:r w:rsidR="00743572">
        <w:rPr>
          <w:rFonts w:ascii="仿宋" w:eastAsia="仿宋" w:hAnsi="仿宋" w:hint="eastAsia"/>
          <w:sz w:val="24"/>
          <w:szCs w:val="24"/>
        </w:rPr>
        <w:t>后续</w:t>
      </w:r>
      <w:r w:rsidRPr="00AC7BFE">
        <w:rPr>
          <w:rFonts w:ascii="仿宋" w:eastAsia="仿宋" w:hAnsi="仿宋" w:hint="eastAsia"/>
          <w:sz w:val="24"/>
          <w:szCs w:val="24"/>
        </w:rPr>
        <w:t>年度的利润表</w:t>
      </w:r>
      <w:r w:rsidR="00743572">
        <w:rPr>
          <w:rFonts w:ascii="仿宋" w:eastAsia="仿宋" w:hAnsi="仿宋" w:hint="eastAsia"/>
          <w:sz w:val="24"/>
          <w:szCs w:val="24"/>
        </w:rPr>
        <w:t>等情形</w:t>
      </w:r>
      <w:r w:rsidRPr="00AC7BFE">
        <w:rPr>
          <w:rFonts w:ascii="仿宋" w:eastAsia="仿宋" w:hAnsi="仿宋" w:hint="eastAsia"/>
          <w:sz w:val="24"/>
          <w:szCs w:val="24"/>
        </w:rPr>
        <w:t>。</w:t>
      </w:r>
      <w:r w:rsidR="00C52075">
        <w:rPr>
          <w:rFonts w:ascii="仿宋" w:eastAsia="仿宋" w:hAnsi="仿宋" w:hint="eastAsia"/>
          <w:sz w:val="24"/>
          <w:szCs w:val="24"/>
        </w:rPr>
        <w:t>同时，</w:t>
      </w:r>
      <w:r w:rsidRPr="00AC7BFE">
        <w:rPr>
          <w:rFonts w:ascii="仿宋" w:eastAsia="仿宋" w:hAnsi="仿宋" w:hint="eastAsia"/>
          <w:sz w:val="24"/>
          <w:szCs w:val="24"/>
        </w:rPr>
        <w:t>对于长期投入数据研发的企业</w:t>
      </w:r>
      <w:r w:rsidR="00C52075">
        <w:rPr>
          <w:rFonts w:ascii="仿宋" w:eastAsia="仿宋" w:hAnsi="仿宋" w:hint="eastAsia"/>
          <w:sz w:val="24"/>
          <w:szCs w:val="24"/>
        </w:rPr>
        <w:t>来说</w:t>
      </w:r>
      <w:r w:rsidRPr="00AC7BFE">
        <w:rPr>
          <w:rFonts w:ascii="仿宋" w:eastAsia="仿宋" w:hAnsi="仿宋" w:hint="eastAsia"/>
          <w:sz w:val="24"/>
          <w:szCs w:val="24"/>
        </w:rPr>
        <w:t>，意味着</w:t>
      </w:r>
      <w:r w:rsidR="00C52075">
        <w:rPr>
          <w:rFonts w:ascii="仿宋" w:eastAsia="仿宋" w:hAnsi="仿宋" w:hint="eastAsia"/>
          <w:sz w:val="24"/>
          <w:szCs w:val="24"/>
        </w:rPr>
        <w:t>历史</w:t>
      </w:r>
      <w:proofErr w:type="gramStart"/>
      <w:r w:rsidRPr="00AC7BFE">
        <w:rPr>
          <w:rFonts w:ascii="仿宋" w:eastAsia="仿宋" w:hAnsi="仿宋" w:hint="eastAsia"/>
          <w:sz w:val="24"/>
          <w:szCs w:val="24"/>
        </w:rPr>
        <w:t>已费用化</w:t>
      </w:r>
      <w:proofErr w:type="gramEnd"/>
      <w:r w:rsidRPr="00AC7BFE">
        <w:rPr>
          <w:rFonts w:ascii="仿宋" w:eastAsia="仿宋" w:hAnsi="仿宋" w:hint="eastAsia"/>
          <w:sz w:val="24"/>
          <w:szCs w:val="24"/>
        </w:rPr>
        <w:t>的数据支出无法补救为资产，企业需从</w:t>
      </w:r>
      <w:r w:rsidR="00425441">
        <w:rPr>
          <w:rFonts w:ascii="仿宋" w:eastAsia="仿宋" w:hAnsi="仿宋" w:hint="eastAsia"/>
          <w:sz w:val="24"/>
          <w:szCs w:val="24"/>
        </w:rPr>
        <w:t>现在</w:t>
      </w:r>
      <w:r w:rsidRPr="00AC7BFE">
        <w:rPr>
          <w:rFonts w:ascii="仿宋" w:eastAsia="仿宋" w:hAnsi="仿宋" w:hint="eastAsia"/>
          <w:sz w:val="24"/>
          <w:szCs w:val="24"/>
        </w:rPr>
        <w:t>开始规范成本归集</w:t>
      </w:r>
      <w:r w:rsidR="00C52075">
        <w:rPr>
          <w:rFonts w:ascii="仿宋" w:eastAsia="仿宋" w:hAnsi="仿宋" w:hint="eastAsia"/>
          <w:sz w:val="24"/>
          <w:szCs w:val="24"/>
        </w:rPr>
        <w:t>。</w:t>
      </w:r>
    </w:p>
    <w:p w14:paraId="7FB27CAD" w14:textId="77777777" w:rsidR="000F2788" w:rsidRDefault="000F2788" w:rsidP="00AC7BFE">
      <w:pPr>
        <w:spacing w:line="400" w:lineRule="exact"/>
        <w:ind w:firstLineChars="200" w:firstLine="480"/>
        <w:rPr>
          <w:rFonts w:ascii="仿宋" w:eastAsia="仿宋" w:hAnsi="仿宋"/>
          <w:sz w:val="24"/>
          <w:szCs w:val="24"/>
        </w:rPr>
      </w:pPr>
    </w:p>
    <w:p w14:paraId="7370888A" w14:textId="09B29C1C" w:rsidR="00C52075" w:rsidRDefault="00C52075" w:rsidP="007B4FFE">
      <w:pPr>
        <w:spacing w:line="400" w:lineRule="exact"/>
        <w:ind w:firstLineChars="200" w:firstLine="482"/>
        <w:rPr>
          <w:rFonts w:ascii="仿宋" w:eastAsia="仿宋" w:hAnsi="仿宋"/>
          <w:b/>
          <w:sz w:val="24"/>
          <w:szCs w:val="24"/>
        </w:rPr>
      </w:pPr>
      <w:r w:rsidRPr="00C52075">
        <w:rPr>
          <w:rFonts w:ascii="仿宋" w:eastAsia="仿宋" w:hAnsi="仿宋" w:hint="eastAsia"/>
          <w:b/>
          <w:sz w:val="24"/>
          <w:szCs w:val="24"/>
        </w:rPr>
        <w:lastRenderedPageBreak/>
        <w:t>（二）禁止以评估等方式</w:t>
      </w:r>
      <w:r>
        <w:rPr>
          <w:rFonts w:ascii="仿宋" w:eastAsia="仿宋" w:hAnsi="仿宋" w:hint="eastAsia"/>
          <w:b/>
          <w:sz w:val="24"/>
          <w:szCs w:val="24"/>
        </w:rPr>
        <w:t>入账，</w:t>
      </w:r>
      <w:r w:rsidRPr="00C52075">
        <w:rPr>
          <w:rFonts w:ascii="仿宋" w:eastAsia="仿宋" w:hAnsi="仿宋" w:hint="eastAsia"/>
          <w:b/>
          <w:sz w:val="24"/>
          <w:szCs w:val="24"/>
        </w:rPr>
        <w:t>确立成本计量原则</w:t>
      </w:r>
    </w:p>
    <w:p w14:paraId="25B61560" w14:textId="239F27D3" w:rsidR="00C52075" w:rsidRPr="00C52075" w:rsidRDefault="00C52075" w:rsidP="00C52075">
      <w:pPr>
        <w:spacing w:line="400" w:lineRule="exact"/>
        <w:ind w:firstLineChars="200" w:firstLine="480"/>
        <w:rPr>
          <w:rFonts w:ascii="仿宋" w:eastAsia="仿宋" w:hAnsi="仿宋"/>
          <w:b/>
          <w:sz w:val="24"/>
          <w:szCs w:val="24"/>
        </w:rPr>
      </w:pPr>
      <w:bookmarkStart w:id="7" w:name="OLE_LINK13"/>
      <w:r>
        <w:rPr>
          <w:rFonts w:ascii="仿宋" w:eastAsia="仿宋" w:hAnsi="仿宋" w:hint="eastAsia"/>
          <w:sz w:val="24"/>
          <w:szCs w:val="24"/>
        </w:rPr>
        <w:t>3</w:t>
      </w:r>
      <w:r>
        <w:rPr>
          <w:rFonts w:ascii="仿宋" w:eastAsia="仿宋" w:hAnsi="仿宋"/>
          <w:sz w:val="24"/>
          <w:szCs w:val="24"/>
        </w:rPr>
        <w:t>3</w:t>
      </w:r>
      <w:r>
        <w:rPr>
          <w:rFonts w:ascii="仿宋" w:eastAsia="仿宋" w:hAnsi="仿宋" w:hint="eastAsia"/>
          <w:sz w:val="24"/>
          <w:szCs w:val="24"/>
        </w:rPr>
        <w:t>号文明确规定，“</w:t>
      </w:r>
      <w:r w:rsidRPr="00C52075">
        <w:rPr>
          <w:rFonts w:ascii="仿宋" w:eastAsia="仿宋" w:hAnsi="仿宋" w:hint="eastAsia"/>
          <w:sz w:val="24"/>
          <w:szCs w:val="24"/>
        </w:rPr>
        <w:t>企业应当以成本计量内部形成或外购的数据资源，并加强数据资源相关成本管理，夯实数据资源成本核算基础，不得将以评估等方式得出的金额直接作为入账和调账的依据。</w:t>
      </w:r>
      <w:r>
        <w:rPr>
          <w:rFonts w:ascii="仿宋" w:eastAsia="仿宋" w:hAnsi="仿宋" w:hint="eastAsia"/>
          <w:sz w:val="24"/>
          <w:szCs w:val="24"/>
        </w:rPr>
        <w:t>”</w:t>
      </w:r>
      <w:proofErr w:type="gramStart"/>
      <w:r w:rsidR="006731F3" w:rsidRPr="00C52075">
        <w:rPr>
          <w:rFonts w:ascii="仿宋" w:eastAsia="仿宋" w:hAnsi="仿宋" w:hint="eastAsia"/>
          <w:sz w:val="24"/>
          <w:szCs w:val="24"/>
        </w:rPr>
        <w:t>明确须</w:t>
      </w:r>
      <w:proofErr w:type="gramEnd"/>
      <w:r w:rsidR="006731F3" w:rsidRPr="00C52075">
        <w:rPr>
          <w:rFonts w:ascii="仿宋" w:eastAsia="仿宋" w:hAnsi="仿宋" w:hint="eastAsia"/>
          <w:sz w:val="24"/>
          <w:szCs w:val="24"/>
        </w:rPr>
        <w:t>以成本计量，</w:t>
      </w:r>
      <w:r w:rsidR="006731F3">
        <w:rPr>
          <w:rFonts w:ascii="仿宋" w:eastAsia="仿宋" w:hAnsi="仿宋" w:hint="eastAsia"/>
          <w:sz w:val="24"/>
          <w:szCs w:val="24"/>
        </w:rPr>
        <w:t>有效防范</w:t>
      </w:r>
      <w:r w:rsidRPr="00C52075">
        <w:rPr>
          <w:rFonts w:ascii="仿宋" w:eastAsia="仿宋" w:hAnsi="仿宋" w:hint="eastAsia"/>
          <w:sz w:val="24"/>
          <w:szCs w:val="24"/>
        </w:rPr>
        <w:t>数据资源</w:t>
      </w:r>
      <w:r w:rsidR="006731F3">
        <w:rPr>
          <w:rFonts w:ascii="仿宋" w:eastAsia="仿宋" w:hAnsi="仿宋" w:hint="eastAsia"/>
          <w:sz w:val="24"/>
          <w:szCs w:val="24"/>
        </w:rPr>
        <w:t>的</w:t>
      </w:r>
      <w:r>
        <w:rPr>
          <w:rFonts w:ascii="仿宋" w:eastAsia="仿宋" w:hAnsi="仿宋" w:hint="eastAsia"/>
          <w:sz w:val="24"/>
          <w:szCs w:val="24"/>
        </w:rPr>
        <w:t>评估价值</w:t>
      </w:r>
      <w:r w:rsidR="006731F3">
        <w:rPr>
          <w:rFonts w:ascii="仿宋" w:eastAsia="仿宋" w:hAnsi="仿宋" w:hint="eastAsia"/>
          <w:sz w:val="24"/>
          <w:szCs w:val="24"/>
        </w:rPr>
        <w:t>虚高</w:t>
      </w:r>
      <w:r w:rsidRPr="00C52075">
        <w:rPr>
          <w:rFonts w:ascii="仿宋" w:eastAsia="仿宋" w:hAnsi="仿宋" w:hint="eastAsia"/>
          <w:sz w:val="24"/>
          <w:szCs w:val="24"/>
        </w:rPr>
        <w:t>成为</w:t>
      </w:r>
      <w:r w:rsidR="006731F3">
        <w:rPr>
          <w:rFonts w:ascii="仿宋" w:eastAsia="仿宋" w:hAnsi="仿宋" w:hint="eastAsia"/>
          <w:sz w:val="24"/>
          <w:szCs w:val="24"/>
        </w:rPr>
        <w:t>企业</w:t>
      </w:r>
      <w:r w:rsidRPr="00C52075">
        <w:rPr>
          <w:rFonts w:ascii="仿宋" w:eastAsia="仿宋" w:hAnsi="仿宋" w:hint="eastAsia"/>
          <w:sz w:val="24"/>
          <w:szCs w:val="24"/>
        </w:rPr>
        <w:t>操纵</w:t>
      </w:r>
      <w:r w:rsidR="007552DF">
        <w:rPr>
          <w:rFonts w:ascii="仿宋" w:eastAsia="仿宋" w:hAnsi="仿宋" w:hint="eastAsia"/>
          <w:sz w:val="24"/>
          <w:szCs w:val="24"/>
        </w:rPr>
        <w:t>资产及利润</w:t>
      </w:r>
      <w:r w:rsidRPr="00C52075">
        <w:rPr>
          <w:rFonts w:ascii="仿宋" w:eastAsia="仿宋" w:hAnsi="仿宋" w:hint="eastAsia"/>
          <w:sz w:val="24"/>
          <w:szCs w:val="24"/>
        </w:rPr>
        <w:t>的手段</w:t>
      </w:r>
      <w:r>
        <w:rPr>
          <w:rFonts w:ascii="仿宋" w:eastAsia="仿宋" w:hAnsi="仿宋" w:hint="eastAsia"/>
          <w:sz w:val="24"/>
          <w:szCs w:val="24"/>
        </w:rPr>
        <w:t>，</w:t>
      </w:r>
      <w:r w:rsidR="006731F3">
        <w:rPr>
          <w:rFonts w:ascii="仿宋" w:eastAsia="仿宋" w:hAnsi="仿宋" w:hint="eastAsia"/>
          <w:sz w:val="24"/>
          <w:szCs w:val="24"/>
        </w:rPr>
        <w:t>堵住了企业</w:t>
      </w:r>
      <w:r w:rsidRPr="00C52075">
        <w:rPr>
          <w:rFonts w:ascii="仿宋" w:eastAsia="仿宋" w:hAnsi="仿宋" w:hint="eastAsia"/>
          <w:sz w:val="24"/>
          <w:szCs w:val="24"/>
        </w:rPr>
        <w:t>做大资产规模、降低资产负债率的路径</w:t>
      </w:r>
      <w:r w:rsidR="0010707B">
        <w:rPr>
          <w:rFonts w:ascii="仿宋" w:eastAsia="仿宋" w:hAnsi="仿宋" w:hint="eastAsia"/>
          <w:sz w:val="24"/>
          <w:szCs w:val="24"/>
        </w:rPr>
        <w:t>。这种路径</w:t>
      </w:r>
      <w:r w:rsidR="00441E64">
        <w:rPr>
          <w:rFonts w:ascii="仿宋" w:eastAsia="仿宋" w:hAnsi="仿宋" w:hint="eastAsia"/>
          <w:sz w:val="24"/>
          <w:szCs w:val="24"/>
        </w:rPr>
        <w:t>一般</w:t>
      </w:r>
      <w:r w:rsidR="0010707B">
        <w:rPr>
          <w:rFonts w:ascii="仿宋" w:eastAsia="仿宋" w:hAnsi="仿宋" w:hint="eastAsia"/>
          <w:sz w:val="24"/>
          <w:szCs w:val="24"/>
        </w:rPr>
        <w:t>体现在</w:t>
      </w:r>
      <w:r w:rsidR="007552DF">
        <w:rPr>
          <w:rFonts w:ascii="仿宋" w:eastAsia="仿宋" w:hAnsi="仿宋" w:hint="eastAsia"/>
          <w:sz w:val="24"/>
          <w:szCs w:val="24"/>
        </w:rPr>
        <w:t>以下几</w:t>
      </w:r>
      <w:r w:rsidR="0010707B">
        <w:rPr>
          <w:rFonts w:ascii="仿宋" w:eastAsia="仿宋" w:hAnsi="仿宋" w:hint="eastAsia"/>
          <w:sz w:val="24"/>
          <w:szCs w:val="24"/>
        </w:rPr>
        <w:t>个方面</w:t>
      </w:r>
      <w:r w:rsidR="007552DF">
        <w:rPr>
          <w:rFonts w:ascii="仿宋" w:eastAsia="仿宋" w:hAnsi="仿宋" w:hint="eastAsia"/>
          <w:sz w:val="24"/>
          <w:szCs w:val="24"/>
        </w:rPr>
        <w:t>：一是</w:t>
      </w:r>
      <w:r w:rsidR="007552DF" w:rsidRPr="007552DF">
        <w:rPr>
          <w:rFonts w:ascii="仿宋" w:eastAsia="仿宋" w:hAnsi="仿宋" w:hint="eastAsia"/>
          <w:sz w:val="24"/>
          <w:szCs w:val="24"/>
        </w:rPr>
        <w:t>扩大资本化范围，将不应资本化的数据支出资本化，虚增资产和利润；二是混淆阶段，将研究阶段支出划为开发阶段，虚增资产；三是调整摊销方法，不计提摊销、延长年限，减少费用、虚增利润；四</w:t>
      </w:r>
      <w:r w:rsidR="007552DF">
        <w:rPr>
          <w:rFonts w:ascii="仿宋" w:eastAsia="仿宋" w:hAnsi="仿宋" w:hint="eastAsia"/>
          <w:sz w:val="24"/>
          <w:szCs w:val="24"/>
        </w:rPr>
        <w:t>是</w:t>
      </w:r>
      <w:r w:rsidR="007552DF" w:rsidRPr="007552DF">
        <w:rPr>
          <w:rFonts w:ascii="仿宋" w:eastAsia="仿宋" w:hAnsi="仿宋" w:hint="eastAsia"/>
          <w:sz w:val="24"/>
          <w:szCs w:val="24"/>
        </w:rPr>
        <w:t>不及时减值，</w:t>
      </w:r>
      <w:r w:rsidR="00743572">
        <w:rPr>
          <w:rFonts w:ascii="仿宋" w:eastAsia="仿宋" w:hAnsi="仿宋" w:hint="eastAsia"/>
          <w:sz w:val="24"/>
          <w:szCs w:val="24"/>
        </w:rPr>
        <w:t>将</w:t>
      </w:r>
      <w:r w:rsidR="00743572" w:rsidRPr="007552DF">
        <w:rPr>
          <w:rFonts w:ascii="仿宋" w:eastAsia="仿宋" w:hAnsi="仿宋" w:hint="eastAsia"/>
          <w:sz w:val="24"/>
          <w:szCs w:val="24"/>
        </w:rPr>
        <w:t>已贬值</w:t>
      </w:r>
      <w:r w:rsidR="00743572">
        <w:rPr>
          <w:rFonts w:ascii="仿宋" w:eastAsia="仿宋" w:hAnsi="仿宋" w:hint="eastAsia"/>
          <w:sz w:val="24"/>
          <w:szCs w:val="24"/>
        </w:rPr>
        <w:t>的</w:t>
      </w:r>
      <w:r w:rsidR="007552DF" w:rsidRPr="007552DF">
        <w:rPr>
          <w:rFonts w:ascii="仿宋" w:eastAsia="仿宋" w:hAnsi="仿宋" w:hint="eastAsia"/>
          <w:sz w:val="24"/>
          <w:szCs w:val="24"/>
        </w:rPr>
        <w:t>数据资产仍列于表内，虚增资产；五是关联方交易，外购数据成为利益输送通道</w:t>
      </w:r>
      <w:r w:rsidRPr="00C52075">
        <w:rPr>
          <w:rFonts w:ascii="仿宋" w:eastAsia="仿宋" w:hAnsi="仿宋" w:hint="eastAsia"/>
          <w:sz w:val="24"/>
          <w:szCs w:val="24"/>
        </w:rPr>
        <w:t>。</w:t>
      </w:r>
      <w:r w:rsidR="006731F3">
        <w:rPr>
          <w:rFonts w:ascii="仿宋" w:eastAsia="仿宋" w:hAnsi="仿宋" w:hint="eastAsia"/>
          <w:sz w:val="24"/>
          <w:szCs w:val="24"/>
        </w:rPr>
        <w:t>同时</w:t>
      </w:r>
      <w:bookmarkStart w:id="8" w:name="OLE_LINK12"/>
      <w:r w:rsidR="006731F3">
        <w:rPr>
          <w:rFonts w:ascii="仿宋" w:eastAsia="仿宋" w:hAnsi="仿宋" w:hint="eastAsia"/>
          <w:sz w:val="24"/>
          <w:szCs w:val="24"/>
        </w:rPr>
        <w:t>，意味着</w:t>
      </w:r>
      <w:r w:rsidRPr="00C52075">
        <w:rPr>
          <w:rFonts w:ascii="仿宋" w:eastAsia="仿宋" w:hAnsi="仿宋" w:hint="eastAsia"/>
          <w:sz w:val="24"/>
          <w:szCs w:val="24"/>
        </w:rPr>
        <w:t>企业不能再依赖评估增值</w:t>
      </w:r>
      <w:r>
        <w:rPr>
          <w:rFonts w:ascii="仿宋" w:eastAsia="仿宋" w:hAnsi="仿宋" w:hint="eastAsia"/>
          <w:sz w:val="24"/>
          <w:szCs w:val="24"/>
        </w:rPr>
        <w:t>优</w:t>
      </w:r>
      <w:r w:rsidRPr="00C52075">
        <w:rPr>
          <w:rFonts w:ascii="仿宋" w:eastAsia="仿宋" w:hAnsi="仿宋" w:hint="eastAsia"/>
          <w:sz w:val="24"/>
          <w:szCs w:val="24"/>
        </w:rPr>
        <w:t>化数据资产价值，数据资源入表须建立在</w:t>
      </w:r>
      <w:r w:rsidR="002E52A0" w:rsidRPr="002E52A0">
        <w:rPr>
          <w:rFonts w:ascii="仿宋" w:eastAsia="仿宋" w:hAnsi="仿宋" w:hint="eastAsia"/>
          <w:sz w:val="24"/>
          <w:szCs w:val="24"/>
        </w:rPr>
        <w:t>有凭证、可核实</w:t>
      </w:r>
      <w:r w:rsidRPr="00C52075">
        <w:rPr>
          <w:rFonts w:ascii="仿宋" w:eastAsia="仿宋" w:hAnsi="仿宋" w:hint="eastAsia"/>
          <w:sz w:val="24"/>
          <w:szCs w:val="24"/>
        </w:rPr>
        <w:t>的成本基础之上</w:t>
      </w:r>
      <w:bookmarkEnd w:id="7"/>
      <w:bookmarkEnd w:id="8"/>
      <w:r w:rsidRPr="00C52075">
        <w:rPr>
          <w:rFonts w:ascii="仿宋" w:eastAsia="仿宋" w:hAnsi="仿宋" w:hint="eastAsia"/>
          <w:sz w:val="24"/>
          <w:szCs w:val="24"/>
        </w:rPr>
        <w:t>。</w:t>
      </w:r>
    </w:p>
    <w:p w14:paraId="08EBD367" w14:textId="0BD9926F" w:rsidR="00C52075" w:rsidRPr="006731F3" w:rsidRDefault="006731F3" w:rsidP="007B4FFE">
      <w:pPr>
        <w:spacing w:line="400" w:lineRule="exact"/>
        <w:ind w:firstLineChars="200" w:firstLine="482"/>
        <w:rPr>
          <w:rFonts w:ascii="仿宋" w:eastAsia="仿宋" w:hAnsi="仿宋"/>
          <w:b/>
          <w:sz w:val="24"/>
          <w:szCs w:val="24"/>
        </w:rPr>
      </w:pPr>
      <w:r w:rsidRPr="006731F3">
        <w:rPr>
          <w:rFonts w:ascii="仿宋" w:eastAsia="仿宋" w:hAnsi="仿宋" w:hint="eastAsia"/>
          <w:b/>
          <w:sz w:val="24"/>
          <w:szCs w:val="24"/>
        </w:rPr>
        <w:t>（三）强化</w:t>
      </w:r>
      <w:r>
        <w:rPr>
          <w:rFonts w:ascii="仿宋" w:eastAsia="仿宋" w:hAnsi="仿宋" w:hint="eastAsia"/>
          <w:b/>
          <w:sz w:val="24"/>
          <w:szCs w:val="24"/>
        </w:rPr>
        <w:t>数据资源</w:t>
      </w:r>
      <w:r w:rsidRPr="006731F3">
        <w:rPr>
          <w:rFonts w:ascii="仿宋" w:eastAsia="仿宋" w:hAnsi="仿宋" w:hint="eastAsia"/>
          <w:b/>
          <w:sz w:val="24"/>
          <w:szCs w:val="24"/>
        </w:rPr>
        <w:t>减值测试</w:t>
      </w:r>
      <w:r>
        <w:rPr>
          <w:rFonts w:ascii="仿宋" w:eastAsia="仿宋" w:hAnsi="仿宋" w:hint="eastAsia"/>
          <w:b/>
          <w:sz w:val="24"/>
          <w:szCs w:val="24"/>
        </w:rPr>
        <w:t>，确保</w:t>
      </w:r>
      <w:r w:rsidRPr="006731F3">
        <w:rPr>
          <w:rFonts w:ascii="仿宋" w:eastAsia="仿宋" w:hAnsi="仿宋" w:hint="eastAsia"/>
          <w:b/>
          <w:sz w:val="24"/>
          <w:szCs w:val="24"/>
        </w:rPr>
        <w:t>资产真实价值反映</w:t>
      </w:r>
    </w:p>
    <w:p w14:paraId="2BDBB6EC" w14:textId="72386103" w:rsidR="00C52075" w:rsidRPr="006731F3" w:rsidRDefault="006731F3" w:rsidP="006731F3">
      <w:pPr>
        <w:spacing w:line="400" w:lineRule="exact"/>
        <w:ind w:firstLineChars="200" w:firstLine="480"/>
        <w:rPr>
          <w:rFonts w:ascii="仿宋" w:eastAsia="仿宋" w:hAnsi="仿宋"/>
          <w:sz w:val="24"/>
          <w:szCs w:val="24"/>
        </w:rPr>
      </w:pPr>
      <w:bookmarkStart w:id="9" w:name="OLE_LINK7"/>
      <w:r w:rsidRPr="006731F3">
        <w:rPr>
          <w:rFonts w:ascii="仿宋" w:eastAsia="仿宋" w:hAnsi="仿宋" w:hint="eastAsia"/>
          <w:sz w:val="24"/>
          <w:szCs w:val="24"/>
        </w:rPr>
        <w:t>33号</w:t>
      </w:r>
      <w:r>
        <w:rPr>
          <w:rFonts w:ascii="仿宋" w:eastAsia="仿宋" w:hAnsi="仿宋" w:hint="eastAsia"/>
          <w:sz w:val="24"/>
          <w:szCs w:val="24"/>
        </w:rPr>
        <w:t>文明确规定，</w:t>
      </w:r>
      <w:bookmarkEnd w:id="9"/>
      <w:r w:rsidRPr="006731F3">
        <w:rPr>
          <w:rFonts w:ascii="仿宋" w:eastAsia="仿宋" w:hAnsi="仿宋" w:hint="eastAsia"/>
          <w:sz w:val="24"/>
          <w:szCs w:val="24"/>
        </w:rPr>
        <w:t>“企业对于确认为使用寿命不确定的无形资产的数据资源，无论是否存在减值迹象，至少应当于每年年度终了进行减值测试。”数据资源技术迭代快、价值变动大</w:t>
      </w:r>
      <w:r>
        <w:rPr>
          <w:rFonts w:ascii="仿宋" w:eastAsia="仿宋" w:hAnsi="仿宋" w:hint="eastAsia"/>
          <w:sz w:val="24"/>
          <w:szCs w:val="24"/>
        </w:rPr>
        <w:t>，</w:t>
      </w:r>
      <w:r w:rsidRPr="006731F3">
        <w:rPr>
          <w:rFonts w:ascii="仿宋" w:eastAsia="仿宋" w:hAnsi="仿宋" w:hint="eastAsia"/>
          <w:sz w:val="24"/>
          <w:szCs w:val="24"/>
        </w:rPr>
        <w:t>明确要求对使用寿命不确定的</w:t>
      </w:r>
      <w:r>
        <w:rPr>
          <w:rFonts w:ascii="仿宋" w:eastAsia="仿宋" w:hAnsi="仿宋" w:hint="eastAsia"/>
          <w:sz w:val="24"/>
          <w:szCs w:val="24"/>
        </w:rPr>
        <w:t>数据</w:t>
      </w:r>
      <w:r w:rsidRPr="006731F3">
        <w:rPr>
          <w:rFonts w:ascii="仿宋" w:eastAsia="仿宋" w:hAnsi="仿宋" w:hint="eastAsia"/>
          <w:sz w:val="24"/>
          <w:szCs w:val="24"/>
        </w:rPr>
        <w:t>资源进行年度减值测试，</w:t>
      </w:r>
      <w:r>
        <w:rPr>
          <w:rFonts w:ascii="仿宋" w:eastAsia="仿宋" w:hAnsi="仿宋" w:hint="eastAsia"/>
          <w:sz w:val="24"/>
          <w:szCs w:val="24"/>
        </w:rPr>
        <w:t>有效</w:t>
      </w:r>
      <w:r w:rsidRPr="006731F3">
        <w:rPr>
          <w:rFonts w:ascii="仿宋" w:eastAsia="仿宋" w:hAnsi="仿宋" w:hint="eastAsia"/>
          <w:sz w:val="24"/>
          <w:szCs w:val="24"/>
        </w:rPr>
        <w:t>防止企业确认资产后只增不减，及时暴露价值减损风险</w:t>
      </w:r>
      <w:r>
        <w:rPr>
          <w:rFonts w:ascii="仿宋" w:eastAsia="仿宋" w:hAnsi="仿宋" w:hint="eastAsia"/>
          <w:sz w:val="24"/>
          <w:szCs w:val="24"/>
        </w:rPr>
        <w:t>，</w:t>
      </w:r>
      <w:r w:rsidRPr="006731F3">
        <w:rPr>
          <w:rFonts w:ascii="仿宋" w:eastAsia="仿宋" w:hAnsi="仿宋" w:hint="eastAsia"/>
          <w:sz w:val="24"/>
          <w:szCs w:val="24"/>
        </w:rPr>
        <w:t>确保资产真实价值反映</w:t>
      </w:r>
      <w:r>
        <w:rPr>
          <w:rFonts w:ascii="仿宋" w:eastAsia="仿宋" w:hAnsi="仿宋" w:hint="eastAsia"/>
          <w:sz w:val="24"/>
          <w:szCs w:val="24"/>
        </w:rPr>
        <w:t>，夯实资产质量</w:t>
      </w:r>
      <w:r w:rsidRPr="006731F3">
        <w:rPr>
          <w:rFonts w:ascii="仿宋" w:eastAsia="仿宋" w:hAnsi="仿宋" w:hint="eastAsia"/>
          <w:sz w:val="24"/>
          <w:szCs w:val="24"/>
        </w:rPr>
        <w:t>。</w:t>
      </w:r>
    </w:p>
    <w:p w14:paraId="12351FA3" w14:textId="6309996D" w:rsidR="00C52075" w:rsidRDefault="006731F3" w:rsidP="007B4FFE">
      <w:pPr>
        <w:spacing w:line="400" w:lineRule="exact"/>
        <w:ind w:firstLineChars="200" w:firstLine="482"/>
        <w:rPr>
          <w:rFonts w:ascii="仿宋" w:eastAsia="仿宋" w:hAnsi="仿宋"/>
          <w:b/>
          <w:sz w:val="24"/>
          <w:szCs w:val="24"/>
        </w:rPr>
      </w:pPr>
      <w:r>
        <w:rPr>
          <w:rFonts w:ascii="仿宋" w:eastAsia="仿宋" w:hAnsi="仿宋" w:hint="eastAsia"/>
          <w:b/>
          <w:sz w:val="24"/>
          <w:szCs w:val="24"/>
        </w:rPr>
        <w:t>（四）</w:t>
      </w:r>
      <w:bookmarkStart w:id="10" w:name="_Hlk226401726"/>
      <w:r w:rsidRPr="006731F3">
        <w:rPr>
          <w:rFonts w:ascii="仿宋" w:eastAsia="仿宋" w:hAnsi="仿宋" w:hint="eastAsia"/>
          <w:b/>
          <w:sz w:val="24"/>
          <w:szCs w:val="24"/>
        </w:rPr>
        <w:t>强化</w:t>
      </w:r>
      <w:r w:rsidR="00890238">
        <w:rPr>
          <w:rFonts w:ascii="仿宋" w:eastAsia="仿宋" w:hAnsi="仿宋" w:hint="eastAsia"/>
          <w:b/>
          <w:sz w:val="24"/>
          <w:szCs w:val="24"/>
        </w:rPr>
        <w:t>数据资源</w:t>
      </w:r>
      <w:r w:rsidRPr="006731F3">
        <w:rPr>
          <w:rFonts w:ascii="仿宋" w:eastAsia="仿宋" w:hAnsi="仿宋" w:hint="eastAsia"/>
          <w:b/>
          <w:sz w:val="24"/>
          <w:szCs w:val="24"/>
        </w:rPr>
        <w:t>信息披露</w:t>
      </w:r>
      <w:bookmarkEnd w:id="10"/>
      <w:r>
        <w:rPr>
          <w:rFonts w:ascii="仿宋" w:eastAsia="仿宋" w:hAnsi="仿宋" w:hint="eastAsia"/>
          <w:b/>
          <w:sz w:val="24"/>
          <w:szCs w:val="24"/>
        </w:rPr>
        <w:t>，</w:t>
      </w:r>
      <w:r w:rsidRPr="006731F3">
        <w:rPr>
          <w:rFonts w:ascii="仿宋" w:eastAsia="仿宋" w:hAnsi="仿宋" w:hint="eastAsia"/>
          <w:b/>
          <w:sz w:val="24"/>
          <w:szCs w:val="24"/>
        </w:rPr>
        <w:t>提升</w:t>
      </w:r>
      <w:r w:rsidR="00D95BA7">
        <w:rPr>
          <w:rFonts w:ascii="仿宋" w:eastAsia="仿宋" w:hAnsi="仿宋" w:hint="eastAsia"/>
          <w:b/>
          <w:sz w:val="24"/>
          <w:szCs w:val="24"/>
        </w:rPr>
        <w:t>信息</w:t>
      </w:r>
      <w:r w:rsidRPr="006731F3">
        <w:rPr>
          <w:rFonts w:ascii="仿宋" w:eastAsia="仿宋" w:hAnsi="仿宋" w:hint="eastAsia"/>
          <w:b/>
          <w:sz w:val="24"/>
          <w:szCs w:val="24"/>
        </w:rPr>
        <w:t>透明度</w:t>
      </w:r>
    </w:p>
    <w:p w14:paraId="410E3E3E" w14:textId="57ACDFB4" w:rsidR="00890238" w:rsidRDefault="00890238" w:rsidP="00890238">
      <w:pPr>
        <w:spacing w:line="400" w:lineRule="exact"/>
        <w:ind w:firstLineChars="200" w:firstLine="480"/>
        <w:rPr>
          <w:rFonts w:ascii="仿宋" w:eastAsia="仿宋" w:hAnsi="仿宋"/>
          <w:sz w:val="24"/>
          <w:szCs w:val="24"/>
        </w:rPr>
      </w:pPr>
      <w:r w:rsidRPr="006731F3">
        <w:rPr>
          <w:rFonts w:ascii="仿宋" w:eastAsia="仿宋" w:hAnsi="仿宋" w:hint="eastAsia"/>
          <w:sz w:val="24"/>
          <w:szCs w:val="24"/>
        </w:rPr>
        <w:t>33号</w:t>
      </w:r>
      <w:r>
        <w:rPr>
          <w:rFonts w:ascii="仿宋" w:eastAsia="仿宋" w:hAnsi="仿宋" w:hint="eastAsia"/>
          <w:sz w:val="24"/>
          <w:szCs w:val="24"/>
        </w:rPr>
        <w:t>文明确规定，“</w:t>
      </w:r>
      <w:r w:rsidRPr="00890238">
        <w:rPr>
          <w:rFonts w:ascii="仿宋" w:eastAsia="仿宋" w:hAnsi="仿宋" w:hint="eastAsia"/>
          <w:sz w:val="24"/>
          <w:szCs w:val="24"/>
        </w:rPr>
        <w:t>企业应当强化数据资源信息披露。对于使用寿命有限的数据资源无形资产，企业应当披露其使用寿命的估计情况及摊销方法；对于使用寿命不确定的数据资源无形资产，企业应当披露其账面价值及使用寿命不确定的判断依据。企业对数据资源进行评估且评估结果对企业具有重要影响的，应当披露评估依据的信息来源，评估结论成立的假设前提和限制条件，评估方法的选择，各重要参数的来源、分析、比较与测算过程等信息。鼓励企业加强对数据资源的应用场景或业务模式、数据产权确定方式等相关信息的披露。</w:t>
      </w:r>
      <w:r>
        <w:rPr>
          <w:rFonts w:ascii="仿宋" w:eastAsia="仿宋" w:hAnsi="仿宋" w:hint="eastAsia"/>
          <w:sz w:val="24"/>
          <w:szCs w:val="24"/>
        </w:rPr>
        <w:t>”</w:t>
      </w:r>
      <w:r w:rsidRPr="00C6090E">
        <w:rPr>
          <w:rFonts w:ascii="仿宋" w:eastAsia="仿宋" w:hAnsi="仿宋" w:hint="eastAsia"/>
          <w:sz w:val="24"/>
          <w:szCs w:val="24"/>
        </w:rPr>
        <w:t>明确</w:t>
      </w:r>
      <w:r w:rsidRPr="00890238">
        <w:rPr>
          <w:rFonts w:ascii="仿宋" w:eastAsia="仿宋" w:hAnsi="仿宋" w:hint="eastAsia"/>
          <w:sz w:val="24"/>
          <w:szCs w:val="24"/>
        </w:rPr>
        <w:t>强化数据资源信息披露</w:t>
      </w:r>
      <w:r>
        <w:rPr>
          <w:rFonts w:ascii="仿宋" w:eastAsia="仿宋" w:hAnsi="仿宋" w:hint="eastAsia"/>
          <w:sz w:val="24"/>
          <w:szCs w:val="24"/>
        </w:rPr>
        <w:t>，提升信息透明度，</w:t>
      </w:r>
      <w:r w:rsidR="00425441">
        <w:rPr>
          <w:rFonts w:ascii="仿宋" w:eastAsia="仿宋" w:hAnsi="仿宋" w:hint="eastAsia"/>
          <w:sz w:val="24"/>
          <w:szCs w:val="24"/>
        </w:rPr>
        <w:t>有助</w:t>
      </w:r>
      <w:r>
        <w:rPr>
          <w:rFonts w:ascii="仿宋" w:eastAsia="仿宋" w:hAnsi="仿宋" w:hint="eastAsia"/>
          <w:sz w:val="24"/>
          <w:szCs w:val="24"/>
        </w:rPr>
        <w:t>于</w:t>
      </w:r>
      <w:r w:rsidR="00425441">
        <w:rPr>
          <w:rFonts w:ascii="仿宋" w:eastAsia="仿宋" w:hAnsi="仿宋" w:hint="eastAsia"/>
          <w:sz w:val="24"/>
          <w:szCs w:val="24"/>
        </w:rPr>
        <w:t>市场的</w:t>
      </w:r>
      <w:r>
        <w:rPr>
          <w:rFonts w:ascii="仿宋" w:eastAsia="仿宋" w:hAnsi="仿宋" w:hint="eastAsia"/>
          <w:sz w:val="24"/>
          <w:szCs w:val="24"/>
        </w:rPr>
        <w:t>共同监督。</w:t>
      </w:r>
    </w:p>
    <w:p w14:paraId="227A46C1" w14:textId="0C2DE9DA" w:rsidR="00C52075" w:rsidRPr="000F2788" w:rsidRDefault="00890238" w:rsidP="000F2788">
      <w:pPr>
        <w:adjustRightInd w:val="0"/>
        <w:spacing w:beforeLines="50" w:before="156" w:afterLines="50" w:after="156" w:line="400" w:lineRule="exact"/>
        <w:outlineLvl w:val="0"/>
        <w:rPr>
          <w:rFonts w:ascii="黑体" w:eastAsia="黑体" w:hAnsi="黑体" w:cs="Times New Roman"/>
          <w:b/>
          <w:color w:val="C00000"/>
          <w:sz w:val="28"/>
          <w:szCs w:val="28"/>
        </w:rPr>
      </w:pPr>
      <w:r w:rsidRPr="000F2788">
        <w:rPr>
          <w:rFonts w:ascii="黑体" w:eastAsia="黑体" w:hAnsi="黑体" w:cs="Times New Roman" w:hint="eastAsia"/>
          <w:b/>
          <w:color w:val="C00000"/>
          <w:sz w:val="28"/>
          <w:szCs w:val="28"/>
        </w:rPr>
        <w:t>二、数据资源入表的对象界定与边界分析</w:t>
      </w:r>
    </w:p>
    <w:p w14:paraId="4B13816C" w14:textId="7D65ED95" w:rsidR="004F0DC3" w:rsidRDefault="002C53D6" w:rsidP="007B4FFE">
      <w:pPr>
        <w:spacing w:line="400" w:lineRule="exact"/>
        <w:ind w:firstLineChars="200" w:firstLine="480"/>
        <w:rPr>
          <w:rFonts w:ascii="仿宋" w:eastAsia="仿宋" w:hAnsi="仿宋"/>
          <w:sz w:val="24"/>
          <w:szCs w:val="24"/>
        </w:rPr>
      </w:pPr>
      <w:r w:rsidRPr="002C53D6">
        <w:rPr>
          <w:rFonts w:ascii="仿宋" w:eastAsia="仿宋" w:hAnsi="仿宋" w:hint="eastAsia"/>
          <w:sz w:val="24"/>
          <w:szCs w:val="24"/>
        </w:rPr>
        <w:t>积极推动数据资源入表的企业主要</w:t>
      </w:r>
      <w:r>
        <w:rPr>
          <w:rFonts w:ascii="仿宋" w:eastAsia="仿宋" w:hAnsi="仿宋" w:hint="eastAsia"/>
          <w:sz w:val="24"/>
          <w:szCs w:val="24"/>
        </w:rPr>
        <w:t>为</w:t>
      </w:r>
      <w:r w:rsidR="00680CFF" w:rsidRPr="004F0DC3">
        <w:rPr>
          <w:rFonts w:ascii="仿宋" w:eastAsia="仿宋" w:hAnsi="仿宋" w:hint="eastAsia"/>
          <w:sz w:val="24"/>
          <w:szCs w:val="24"/>
        </w:rPr>
        <w:t>科技与数据密集型</w:t>
      </w:r>
      <w:r w:rsidR="00680CFF">
        <w:rPr>
          <w:rFonts w:ascii="仿宋" w:eastAsia="仿宋" w:hAnsi="仿宋" w:hint="eastAsia"/>
          <w:sz w:val="24"/>
          <w:szCs w:val="24"/>
        </w:rPr>
        <w:t>等企业，如</w:t>
      </w:r>
      <w:r w:rsidRPr="002C53D6">
        <w:rPr>
          <w:rFonts w:ascii="仿宋" w:eastAsia="仿宋" w:hAnsi="仿宋" w:hint="eastAsia"/>
          <w:sz w:val="24"/>
          <w:szCs w:val="24"/>
        </w:rPr>
        <w:t>掌握</w:t>
      </w:r>
      <w:r>
        <w:rPr>
          <w:rFonts w:ascii="仿宋" w:eastAsia="仿宋" w:hAnsi="仿宋" w:hint="eastAsia"/>
          <w:sz w:val="24"/>
          <w:szCs w:val="24"/>
        </w:rPr>
        <w:t>大量</w:t>
      </w:r>
      <w:r w:rsidRPr="002C53D6">
        <w:rPr>
          <w:rFonts w:ascii="仿宋" w:eastAsia="仿宋" w:hAnsi="仿宋" w:hint="eastAsia"/>
          <w:sz w:val="24"/>
          <w:szCs w:val="24"/>
        </w:rPr>
        <w:t>用户行为及交易数据的互联网平台企业</w:t>
      </w:r>
      <w:r w:rsidR="00680CFF">
        <w:rPr>
          <w:rFonts w:ascii="仿宋" w:eastAsia="仿宋" w:hAnsi="仿宋" w:hint="eastAsia"/>
          <w:sz w:val="24"/>
          <w:szCs w:val="24"/>
        </w:rPr>
        <w:t>，</w:t>
      </w:r>
      <w:r w:rsidRPr="002C53D6">
        <w:rPr>
          <w:rFonts w:ascii="仿宋" w:eastAsia="仿宋" w:hAnsi="仿宋" w:hint="eastAsia"/>
          <w:sz w:val="24"/>
          <w:szCs w:val="24"/>
        </w:rPr>
        <w:t>以算法模型为核心驱动的人工智能与大数据服务公司</w:t>
      </w:r>
      <w:r w:rsidR="00680CFF">
        <w:rPr>
          <w:rFonts w:ascii="仿宋" w:eastAsia="仿宋" w:hAnsi="仿宋" w:hint="eastAsia"/>
          <w:sz w:val="24"/>
          <w:szCs w:val="24"/>
        </w:rPr>
        <w:t>，</w:t>
      </w:r>
      <w:r w:rsidRPr="002C53D6">
        <w:rPr>
          <w:rFonts w:ascii="仿宋" w:eastAsia="仿宋" w:hAnsi="仿宋" w:hint="eastAsia"/>
          <w:sz w:val="24"/>
          <w:szCs w:val="24"/>
        </w:rPr>
        <w:t>布局车路协同、智慧停车等城市智慧基础设施运营的科技企业</w:t>
      </w:r>
      <w:r w:rsidR="00680CFF">
        <w:rPr>
          <w:rFonts w:ascii="仿宋" w:eastAsia="仿宋" w:hAnsi="仿宋" w:hint="eastAsia"/>
          <w:sz w:val="24"/>
          <w:szCs w:val="24"/>
        </w:rPr>
        <w:t>，</w:t>
      </w:r>
      <w:r w:rsidRPr="002C53D6">
        <w:rPr>
          <w:rFonts w:ascii="仿宋" w:eastAsia="仿宋" w:hAnsi="仿宋" w:hint="eastAsia"/>
          <w:sz w:val="24"/>
          <w:szCs w:val="24"/>
        </w:rPr>
        <w:t>汇聚临床、基因及药</w:t>
      </w:r>
      <w:proofErr w:type="gramStart"/>
      <w:r w:rsidRPr="002C53D6">
        <w:rPr>
          <w:rFonts w:ascii="仿宋" w:eastAsia="仿宋" w:hAnsi="仿宋" w:hint="eastAsia"/>
          <w:sz w:val="24"/>
          <w:szCs w:val="24"/>
        </w:rPr>
        <w:t>研</w:t>
      </w:r>
      <w:proofErr w:type="gramEnd"/>
      <w:r w:rsidRPr="002C53D6">
        <w:rPr>
          <w:rFonts w:ascii="仿宋" w:eastAsia="仿宋" w:hAnsi="仿宋" w:hint="eastAsia"/>
          <w:sz w:val="24"/>
          <w:szCs w:val="24"/>
        </w:rPr>
        <w:t>数据的医疗健康科技公司</w:t>
      </w:r>
      <w:r w:rsidR="00AD6D52">
        <w:rPr>
          <w:rFonts w:ascii="仿宋" w:eastAsia="仿宋" w:hAnsi="仿宋" w:hint="eastAsia"/>
          <w:sz w:val="24"/>
          <w:szCs w:val="24"/>
        </w:rPr>
        <w:t>等</w:t>
      </w:r>
      <w:r w:rsidRPr="002C53D6">
        <w:rPr>
          <w:rFonts w:ascii="仿宋" w:eastAsia="仿宋" w:hAnsi="仿宋" w:hint="eastAsia"/>
          <w:sz w:val="24"/>
          <w:szCs w:val="24"/>
        </w:rPr>
        <w:t>。</w:t>
      </w:r>
      <w:r w:rsidR="00662B84">
        <w:rPr>
          <w:rFonts w:ascii="仿宋" w:eastAsia="仿宋" w:hAnsi="仿宋" w:hint="eastAsia"/>
          <w:sz w:val="24"/>
          <w:szCs w:val="24"/>
        </w:rPr>
        <w:t>这类企业</w:t>
      </w:r>
      <w:r w:rsidR="004F0DC3" w:rsidRPr="004F0DC3">
        <w:rPr>
          <w:rFonts w:ascii="仿宋" w:eastAsia="仿宋" w:hAnsi="仿宋" w:hint="eastAsia"/>
          <w:sz w:val="24"/>
          <w:szCs w:val="24"/>
        </w:rPr>
        <w:t>是数据资源入表的主力军</w:t>
      </w:r>
      <w:r w:rsidR="00662B84">
        <w:rPr>
          <w:rFonts w:ascii="仿宋" w:eastAsia="仿宋" w:hAnsi="仿宋" w:hint="eastAsia"/>
          <w:sz w:val="24"/>
          <w:szCs w:val="24"/>
        </w:rPr>
        <w:t>，</w:t>
      </w:r>
      <w:r w:rsidR="00C90315">
        <w:rPr>
          <w:rFonts w:ascii="仿宋" w:eastAsia="仿宋" w:hAnsi="仿宋" w:hint="eastAsia"/>
          <w:sz w:val="24"/>
          <w:szCs w:val="24"/>
        </w:rPr>
        <w:t>大量</w:t>
      </w:r>
      <w:r w:rsidR="00680CFF">
        <w:rPr>
          <w:rFonts w:ascii="仿宋" w:eastAsia="仿宋" w:hAnsi="仿宋" w:hint="eastAsia"/>
          <w:sz w:val="24"/>
          <w:szCs w:val="24"/>
        </w:rPr>
        <w:t>的</w:t>
      </w:r>
      <w:r w:rsidR="004F0DC3" w:rsidRPr="004F0DC3">
        <w:rPr>
          <w:rFonts w:ascii="仿宋" w:eastAsia="仿宋" w:hAnsi="仿宋" w:hint="eastAsia"/>
          <w:sz w:val="24"/>
          <w:szCs w:val="24"/>
        </w:rPr>
        <w:t>数据资源是</w:t>
      </w:r>
      <w:r w:rsidR="00575782">
        <w:rPr>
          <w:rFonts w:ascii="仿宋" w:eastAsia="仿宋" w:hAnsi="仿宋" w:hint="eastAsia"/>
          <w:sz w:val="24"/>
          <w:szCs w:val="24"/>
        </w:rPr>
        <w:t>企业</w:t>
      </w:r>
      <w:r w:rsidR="004F0DC3" w:rsidRPr="004F0DC3">
        <w:rPr>
          <w:rFonts w:ascii="仿宋" w:eastAsia="仿宋" w:hAnsi="仿宋" w:hint="eastAsia"/>
          <w:sz w:val="24"/>
          <w:szCs w:val="24"/>
        </w:rPr>
        <w:t>核心资产与收入</w:t>
      </w:r>
      <w:r w:rsidR="00C90315">
        <w:rPr>
          <w:rFonts w:ascii="仿宋" w:eastAsia="仿宋" w:hAnsi="仿宋" w:hint="eastAsia"/>
          <w:sz w:val="24"/>
          <w:szCs w:val="24"/>
        </w:rPr>
        <w:t>的</w:t>
      </w:r>
      <w:r w:rsidR="004F0DC3" w:rsidRPr="004F0DC3">
        <w:rPr>
          <w:rFonts w:ascii="仿宋" w:eastAsia="仿宋" w:hAnsi="仿宋" w:hint="eastAsia"/>
          <w:sz w:val="24"/>
          <w:szCs w:val="24"/>
        </w:rPr>
        <w:t>来源。</w:t>
      </w:r>
    </w:p>
    <w:p w14:paraId="4A586D55" w14:textId="77777777" w:rsidR="000F2788" w:rsidRPr="004F0DC3" w:rsidRDefault="000F2788" w:rsidP="007B4FFE">
      <w:pPr>
        <w:spacing w:line="400" w:lineRule="exact"/>
        <w:ind w:firstLineChars="200" w:firstLine="480"/>
        <w:rPr>
          <w:rFonts w:ascii="仿宋" w:eastAsia="仿宋" w:hAnsi="仿宋"/>
          <w:sz w:val="24"/>
          <w:szCs w:val="24"/>
        </w:rPr>
      </w:pPr>
    </w:p>
    <w:p w14:paraId="49D3585D" w14:textId="16FED489" w:rsidR="0068784B" w:rsidRPr="003F1334" w:rsidRDefault="0068784B" w:rsidP="0068784B">
      <w:pPr>
        <w:spacing w:line="400" w:lineRule="exact"/>
        <w:ind w:firstLineChars="200" w:firstLine="482"/>
        <w:rPr>
          <w:rFonts w:ascii="仿宋" w:eastAsia="仿宋" w:hAnsi="仿宋"/>
          <w:sz w:val="24"/>
          <w:szCs w:val="24"/>
        </w:rPr>
      </w:pPr>
      <w:r w:rsidRPr="00355641">
        <w:rPr>
          <w:rFonts w:ascii="仿宋" w:eastAsia="仿宋" w:hAnsi="仿宋" w:hint="eastAsia"/>
          <w:b/>
          <w:sz w:val="24"/>
          <w:szCs w:val="24"/>
        </w:rPr>
        <w:lastRenderedPageBreak/>
        <w:t>（</w:t>
      </w:r>
      <w:r>
        <w:rPr>
          <w:rFonts w:ascii="仿宋" w:eastAsia="仿宋" w:hAnsi="仿宋" w:hint="eastAsia"/>
          <w:b/>
          <w:sz w:val="24"/>
          <w:szCs w:val="24"/>
        </w:rPr>
        <w:t>一</w:t>
      </w:r>
      <w:r w:rsidRPr="00355641">
        <w:rPr>
          <w:rFonts w:ascii="仿宋" w:eastAsia="仿宋" w:hAnsi="仿宋" w:hint="eastAsia"/>
          <w:b/>
          <w:sz w:val="24"/>
          <w:szCs w:val="24"/>
        </w:rPr>
        <w:t>）可入表的数据资源类型</w:t>
      </w:r>
    </w:p>
    <w:p w14:paraId="4BF1D6D4" w14:textId="7A55E154" w:rsidR="0068784B" w:rsidRPr="00355641" w:rsidRDefault="0068784B" w:rsidP="0068784B">
      <w:pPr>
        <w:spacing w:line="400" w:lineRule="exact"/>
        <w:ind w:firstLineChars="200" w:firstLine="480"/>
        <w:rPr>
          <w:rFonts w:ascii="仿宋" w:eastAsia="仿宋" w:hAnsi="仿宋"/>
          <w:sz w:val="24"/>
          <w:szCs w:val="24"/>
        </w:rPr>
      </w:pPr>
      <w:r>
        <w:rPr>
          <w:rFonts w:ascii="仿宋" w:eastAsia="仿宋" w:hAnsi="仿宋" w:hint="eastAsia"/>
          <w:sz w:val="24"/>
          <w:szCs w:val="24"/>
        </w:rPr>
        <w:t>据</w:t>
      </w:r>
      <w:r w:rsidRPr="003F1334">
        <w:rPr>
          <w:rFonts w:ascii="仿宋" w:eastAsia="仿宋" w:hAnsi="仿宋" w:hint="eastAsia"/>
          <w:sz w:val="24"/>
          <w:szCs w:val="24"/>
        </w:rPr>
        <w:t>33号文</w:t>
      </w:r>
      <w:r>
        <w:rPr>
          <w:rFonts w:ascii="仿宋" w:eastAsia="仿宋" w:hAnsi="仿宋" w:hint="eastAsia"/>
          <w:sz w:val="24"/>
          <w:szCs w:val="24"/>
        </w:rPr>
        <w:t>规定，数据资源可分为以下两类：一是</w:t>
      </w:r>
      <w:proofErr w:type="gramStart"/>
      <w:r w:rsidRPr="00355641">
        <w:rPr>
          <w:rFonts w:ascii="仿宋" w:eastAsia="仿宋" w:hAnsi="仿宋" w:hint="eastAsia"/>
          <w:sz w:val="24"/>
          <w:szCs w:val="24"/>
        </w:rPr>
        <w:t>按数据</w:t>
      </w:r>
      <w:proofErr w:type="gramEnd"/>
      <w:r w:rsidRPr="00355641">
        <w:rPr>
          <w:rFonts w:ascii="仿宋" w:eastAsia="仿宋" w:hAnsi="仿宋" w:hint="eastAsia"/>
          <w:sz w:val="24"/>
          <w:szCs w:val="24"/>
        </w:rPr>
        <w:t>来源分类，外购数据通过支付对价采购，通常可入表；内部生成数据需满足资本化条件；第三方采集数据</w:t>
      </w:r>
      <w:proofErr w:type="gramStart"/>
      <w:r w:rsidRPr="00355641">
        <w:rPr>
          <w:rFonts w:ascii="仿宋" w:eastAsia="仿宋" w:hAnsi="仿宋" w:hint="eastAsia"/>
          <w:sz w:val="24"/>
          <w:szCs w:val="24"/>
        </w:rPr>
        <w:t>需判断合规</w:t>
      </w:r>
      <w:proofErr w:type="gramEnd"/>
      <w:r w:rsidRPr="00355641">
        <w:rPr>
          <w:rFonts w:ascii="仿宋" w:eastAsia="仿宋" w:hAnsi="仿宋" w:hint="eastAsia"/>
          <w:sz w:val="24"/>
          <w:szCs w:val="24"/>
        </w:rPr>
        <w:t>性</w:t>
      </w:r>
      <w:r>
        <w:rPr>
          <w:rFonts w:ascii="仿宋" w:eastAsia="仿宋" w:hAnsi="仿宋" w:hint="eastAsia"/>
          <w:sz w:val="24"/>
          <w:szCs w:val="24"/>
        </w:rPr>
        <w:t>。二是</w:t>
      </w:r>
      <w:r w:rsidRPr="00355641">
        <w:rPr>
          <w:rFonts w:ascii="仿宋" w:eastAsia="仿宋" w:hAnsi="仿宋" w:hint="eastAsia"/>
          <w:sz w:val="24"/>
          <w:szCs w:val="24"/>
        </w:rPr>
        <w:t>按持有目的分类，用于内部使用或对外提供服务的数据通常确认为无形资产，直接用于出售的数据通常确认为存货。</w:t>
      </w:r>
      <w:r>
        <w:rPr>
          <w:rFonts w:ascii="仿宋" w:eastAsia="仿宋" w:hAnsi="仿宋" w:hint="eastAsia"/>
          <w:sz w:val="24"/>
          <w:szCs w:val="24"/>
        </w:rPr>
        <w:t>另外，</w:t>
      </w:r>
      <w:r w:rsidRPr="00355641">
        <w:rPr>
          <w:rFonts w:ascii="仿宋" w:eastAsia="仿宋" w:hAnsi="仿宋" w:hint="eastAsia"/>
          <w:sz w:val="24"/>
          <w:szCs w:val="24"/>
        </w:rPr>
        <w:t>难以入表的情形包括没有经济价值的数据、实现经济利益不确定的数据、不具有合</w:t>
      </w:r>
      <w:proofErr w:type="gramStart"/>
      <w:r w:rsidRPr="00355641">
        <w:rPr>
          <w:rFonts w:ascii="仿宋" w:eastAsia="仿宋" w:hAnsi="仿宋" w:hint="eastAsia"/>
          <w:sz w:val="24"/>
          <w:szCs w:val="24"/>
        </w:rPr>
        <w:t>规</w:t>
      </w:r>
      <w:proofErr w:type="gramEnd"/>
      <w:r w:rsidRPr="00355641">
        <w:rPr>
          <w:rFonts w:ascii="仿宋" w:eastAsia="仿宋" w:hAnsi="仿宋" w:hint="eastAsia"/>
          <w:sz w:val="24"/>
          <w:szCs w:val="24"/>
        </w:rPr>
        <w:t>性的数据。</w:t>
      </w:r>
    </w:p>
    <w:p w14:paraId="587101DF" w14:textId="492C4803" w:rsidR="00890238" w:rsidRPr="00890238" w:rsidRDefault="00890238" w:rsidP="007B4FFE">
      <w:pPr>
        <w:spacing w:line="400" w:lineRule="exact"/>
        <w:ind w:firstLineChars="200" w:firstLine="482"/>
        <w:rPr>
          <w:rFonts w:ascii="仿宋" w:eastAsia="仿宋" w:hAnsi="仿宋"/>
          <w:b/>
          <w:sz w:val="24"/>
          <w:szCs w:val="24"/>
        </w:rPr>
      </w:pPr>
      <w:r>
        <w:rPr>
          <w:rFonts w:ascii="仿宋" w:eastAsia="仿宋" w:hAnsi="仿宋" w:hint="eastAsia"/>
          <w:b/>
          <w:sz w:val="24"/>
          <w:szCs w:val="24"/>
        </w:rPr>
        <w:t>（</w:t>
      </w:r>
      <w:r w:rsidR="0068784B">
        <w:rPr>
          <w:rFonts w:ascii="仿宋" w:eastAsia="仿宋" w:hAnsi="仿宋" w:hint="eastAsia"/>
          <w:b/>
          <w:sz w:val="24"/>
          <w:szCs w:val="24"/>
        </w:rPr>
        <w:t>二</w:t>
      </w:r>
      <w:r>
        <w:rPr>
          <w:rFonts w:ascii="仿宋" w:eastAsia="仿宋" w:hAnsi="仿宋" w:hint="eastAsia"/>
          <w:b/>
          <w:sz w:val="24"/>
          <w:szCs w:val="24"/>
        </w:rPr>
        <w:t>）</w:t>
      </w:r>
      <w:r w:rsidRPr="00890238">
        <w:rPr>
          <w:rFonts w:ascii="仿宋" w:eastAsia="仿宋" w:hAnsi="仿宋" w:hint="eastAsia"/>
          <w:b/>
          <w:sz w:val="24"/>
          <w:szCs w:val="24"/>
        </w:rPr>
        <w:t>数据资产的核心特征</w:t>
      </w:r>
    </w:p>
    <w:p w14:paraId="3BE0E51E" w14:textId="51E720E5" w:rsidR="00C52075" w:rsidRDefault="00890238" w:rsidP="007B4FFE">
      <w:pPr>
        <w:spacing w:line="400" w:lineRule="exact"/>
        <w:ind w:firstLineChars="200" w:firstLine="480"/>
        <w:rPr>
          <w:rFonts w:ascii="仿宋" w:eastAsia="仿宋" w:hAnsi="仿宋"/>
          <w:sz w:val="24"/>
          <w:szCs w:val="24"/>
        </w:rPr>
      </w:pPr>
      <w:r>
        <w:rPr>
          <w:rFonts w:ascii="仿宋" w:eastAsia="仿宋" w:hAnsi="仿宋" w:hint="eastAsia"/>
          <w:sz w:val="24"/>
          <w:szCs w:val="24"/>
        </w:rPr>
        <w:t>相较于</w:t>
      </w:r>
      <w:r w:rsidRPr="00890238">
        <w:rPr>
          <w:rFonts w:ascii="仿宋" w:eastAsia="仿宋" w:hAnsi="仿宋" w:hint="eastAsia"/>
          <w:sz w:val="24"/>
          <w:szCs w:val="24"/>
        </w:rPr>
        <w:t>传统资产，数据资产具有以下</w:t>
      </w:r>
      <w:r w:rsidR="00425441">
        <w:rPr>
          <w:rFonts w:ascii="仿宋" w:eastAsia="仿宋" w:hAnsi="仿宋" w:hint="eastAsia"/>
          <w:sz w:val="24"/>
          <w:szCs w:val="24"/>
        </w:rPr>
        <w:t>特征：</w:t>
      </w:r>
      <w:r w:rsidRPr="00890238">
        <w:rPr>
          <w:rFonts w:ascii="仿宋" w:eastAsia="仿宋" w:hAnsi="仿宋" w:hint="eastAsia"/>
          <w:sz w:val="24"/>
          <w:szCs w:val="24"/>
        </w:rPr>
        <w:t>一是虚拟性，无实物形态，需依赖载体进行核算；二是可共享性，可无限复制、多场景使用，导致成本归集和分摊复杂；三是价值易变性，时效性强、技术迭代快，摊销和减值判断困难；四是合</w:t>
      </w:r>
      <w:proofErr w:type="gramStart"/>
      <w:r w:rsidRPr="00890238">
        <w:rPr>
          <w:rFonts w:ascii="仿宋" w:eastAsia="仿宋" w:hAnsi="仿宋" w:hint="eastAsia"/>
          <w:sz w:val="24"/>
          <w:szCs w:val="24"/>
        </w:rPr>
        <w:t>规</w:t>
      </w:r>
      <w:proofErr w:type="gramEnd"/>
      <w:r w:rsidRPr="00890238">
        <w:rPr>
          <w:rFonts w:ascii="仿宋" w:eastAsia="仿宋" w:hAnsi="仿宋" w:hint="eastAsia"/>
          <w:sz w:val="24"/>
          <w:szCs w:val="24"/>
        </w:rPr>
        <w:t>敏感性，涉及隐私、数据安全，合</w:t>
      </w:r>
      <w:proofErr w:type="gramStart"/>
      <w:r w:rsidRPr="00890238">
        <w:rPr>
          <w:rFonts w:ascii="仿宋" w:eastAsia="仿宋" w:hAnsi="仿宋" w:hint="eastAsia"/>
          <w:sz w:val="24"/>
          <w:szCs w:val="24"/>
        </w:rPr>
        <w:t>规</w:t>
      </w:r>
      <w:proofErr w:type="gramEnd"/>
      <w:r w:rsidRPr="00890238">
        <w:rPr>
          <w:rFonts w:ascii="仿宋" w:eastAsia="仿宋" w:hAnsi="仿宋" w:hint="eastAsia"/>
          <w:sz w:val="24"/>
          <w:szCs w:val="24"/>
        </w:rPr>
        <w:t>成本投入</w:t>
      </w:r>
      <w:r w:rsidR="003F1334">
        <w:rPr>
          <w:rFonts w:ascii="仿宋" w:eastAsia="仿宋" w:hAnsi="仿宋" w:hint="eastAsia"/>
          <w:sz w:val="24"/>
          <w:szCs w:val="24"/>
        </w:rPr>
        <w:t>多</w:t>
      </w:r>
      <w:r w:rsidRPr="00890238">
        <w:rPr>
          <w:rFonts w:ascii="仿宋" w:eastAsia="仿宋" w:hAnsi="仿宋" w:hint="eastAsia"/>
          <w:sz w:val="24"/>
          <w:szCs w:val="24"/>
        </w:rPr>
        <w:t>。</w:t>
      </w:r>
    </w:p>
    <w:p w14:paraId="0FF995B8" w14:textId="42D3766D" w:rsidR="00890238" w:rsidRPr="003F1334" w:rsidRDefault="00890238" w:rsidP="003F1334">
      <w:pPr>
        <w:spacing w:line="400" w:lineRule="exact"/>
        <w:ind w:firstLineChars="200" w:firstLine="482"/>
        <w:rPr>
          <w:rFonts w:ascii="仿宋" w:eastAsia="仿宋" w:hAnsi="仿宋"/>
          <w:b/>
          <w:sz w:val="24"/>
          <w:szCs w:val="24"/>
        </w:rPr>
      </w:pPr>
      <w:r w:rsidRPr="003F1334">
        <w:rPr>
          <w:rFonts w:ascii="仿宋" w:eastAsia="仿宋" w:hAnsi="仿宋" w:hint="eastAsia"/>
          <w:b/>
          <w:sz w:val="24"/>
          <w:szCs w:val="24"/>
        </w:rPr>
        <w:t>（</w:t>
      </w:r>
      <w:r w:rsidR="0068784B">
        <w:rPr>
          <w:rFonts w:ascii="仿宋" w:eastAsia="仿宋" w:hAnsi="仿宋" w:hint="eastAsia"/>
          <w:b/>
          <w:sz w:val="24"/>
          <w:szCs w:val="24"/>
        </w:rPr>
        <w:t>三</w:t>
      </w:r>
      <w:r w:rsidRPr="003F1334">
        <w:rPr>
          <w:rFonts w:ascii="仿宋" w:eastAsia="仿宋" w:hAnsi="仿宋" w:hint="eastAsia"/>
          <w:b/>
          <w:sz w:val="24"/>
          <w:szCs w:val="24"/>
        </w:rPr>
        <w:t>）</w:t>
      </w:r>
      <w:r w:rsidR="003F1334" w:rsidRPr="003F1334">
        <w:rPr>
          <w:rFonts w:ascii="仿宋" w:eastAsia="仿宋" w:hAnsi="仿宋" w:hint="eastAsia"/>
          <w:b/>
          <w:sz w:val="24"/>
          <w:szCs w:val="24"/>
        </w:rPr>
        <w:t>入</w:t>
      </w:r>
      <w:proofErr w:type="gramStart"/>
      <w:r w:rsidR="003F1334" w:rsidRPr="003F1334">
        <w:rPr>
          <w:rFonts w:ascii="仿宋" w:eastAsia="仿宋" w:hAnsi="仿宋" w:hint="eastAsia"/>
          <w:b/>
          <w:sz w:val="24"/>
          <w:szCs w:val="24"/>
        </w:rPr>
        <w:t>表对象</w:t>
      </w:r>
      <w:proofErr w:type="gramEnd"/>
      <w:r w:rsidR="003F1334" w:rsidRPr="003F1334">
        <w:rPr>
          <w:rFonts w:ascii="仿宋" w:eastAsia="仿宋" w:hAnsi="仿宋" w:hint="eastAsia"/>
          <w:b/>
          <w:sz w:val="24"/>
          <w:szCs w:val="24"/>
        </w:rPr>
        <w:t>的边界问题</w:t>
      </w:r>
    </w:p>
    <w:p w14:paraId="0168F29B" w14:textId="78C9B43B" w:rsidR="00890238" w:rsidRDefault="003F1334" w:rsidP="003F1334">
      <w:pPr>
        <w:spacing w:line="400" w:lineRule="exact"/>
        <w:ind w:firstLineChars="200" w:firstLine="480"/>
        <w:rPr>
          <w:rFonts w:ascii="仿宋" w:eastAsia="仿宋" w:hAnsi="仿宋"/>
          <w:sz w:val="24"/>
          <w:szCs w:val="24"/>
        </w:rPr>
      </w:pPr>
      <w:r w:rsidRPr="00355641">
        <w:rPr>
          <w:rFonts w:ascii="仿宋" w:eastAsia="仿宋" w:hAnsi="仿宋" w:hint="eastAsia"/>
          <w:sz w:val="24"/>
          <w:szCs w:val="24"/>
        </w:rPr>
        <w:t>实操中存在</w:t>
      </w:r>
      <w:r w:rsidR="00355641" w:rsidRPr="00355641">
        <w:rPr>
          <w:rFonts w:ascii="仿宋" w:eastAsia="仿宋" w:hAnsi="仿宋" w:hint="eastAsia"/>
          <w:sz w:val="24"/>
          <w:szCs w:val="24"/>
        </w:rPr>
        <w:t>企业</w:t>
      </w:r>
      <w:r w:rsidRPr="00355641">
        <w:rPr>
          <w:rFonts w:ascii="仿宋" w:eastAsia="仿宋" w:hAnsi="仿宋" w:hint="eastAsia"/>
          <w:sz w:val="24"/>
          <w:szCs w:val="24"/>
        </w:rPr>
        <w:t>将数据平台、软件系统等重分类为数据资产</w:t>
      </w:r>
      <w:r w:rsidR="00355641" w:rsidRPr="00355641">
        <w:rPr>
          <w:rFonts w:ascii="仿宋" w:eastAsia="仿宋" w:hAnsi="仿宋" w:hint="eastAsia"/>
          <w:sz w:val="24"/>
          <w:szCs w:val="24"/>
        </w:rPr>
        <w:t>，</w:t>
      </w:r>
      <w:r w:rsidR="00386D85">
        <w:rPr>
          <w:rFonts w:ascii="仿宋" w:eastAsia="仿宋" w:hAnsi="仿宋" w:hint="eastAsia"/>
          <w:sz w:val="24"/>
          <w:szCs w:val="24"/>
        </w:rPr>
        <w:t>虚增资产价值，</w:t>
      </w:r>
      <w:r w:rsidR="00355641" w:rsidRPr="00355641">
        <w:rPr>
          <w:rFonts w:ascii="仿宋" w:eastAsia="仿宋" w:hAnsi="仿宋" w:hint="eastAsia"/>
          <w:sz w:val="24"/>
          <w:szCs w:val="24"/>
        </w:rPr>
        <w:t>导致入表范围扩大化等现象，</w:t>
      </w:r>
      <w:r w:rsidRPr="00355641">
        <w:rPr>
          <w:rFonts w:ascii="仿宋" w:eastAsia="仿宋" w:hAnsi="仿宋" w:hint="eastAsia"/>
          <w:sz w:val="24"/>
          <w:szCs w:val="24"/>
        </w:rPr>
        <w:t>这种处理方式本质是将无形资产进行重分类列示，未体现数据资产的核心价值构成。</w:t>
      </w:r>
      <w:r w:rsidRPr="003F1334">
        <w:rPr>
          <w:rFonts w:ascii="仿宋" w:eastAsia="仿宋" w:hAnsi="仿宋" w:hint="eastAsia"/>
          <w:sz w:val="24"/>
          <w:szCs w:val="24"/>
        </w:rPr>
        <w:t>从数据资产的定义出发，真正符合入</w:t>
      </w:r>
      <w:proofErr w:type="gramStart"/>
      <w:r w:rsidRPr="003F1334">
        <w:rPr>
          <w:rFonts w:ascii="仿宋" w:eastAsia="仿宋" w:hAnsi="仿宋" w:hint="eastAsia"/>
          <w:sz w:val="24"/>
          <w:szCs w:val="24"/>
        </w:rPr>
        <w:t>表要求</w:t>
      </w:r>
      <w:proofErr w:type="gramEnd"/>
      <w:r w:rsidRPr="003F1334">
        <w:rPr>
          <w:rFonts w:ascii="仿宋" w:eastAsia="仿宋" w:hAnsi="仿宋" w:hint="eastAsia"/>
          <w:sz w:val="24"/>
          <w:szCs w:val="24"/>
        </w:rPr>
        <w:t>的应是狭义上的数据层</w:t>
      </w:r>
      <w:r w:rsidR="00355641">
        <w:rPr>
          <w:rFonts w:ascii="仿宋" w:eastAsia="仿宋" w:hAnsi="仿宋" w:hint="eastAsia"/>
          <w:sz w:val="24"/>
          <w:szCs w:val="24"/>
        </w:rPr>
        <w:t>，即</w:t>
      </w:r>
      <w:r w:rsidRPr="003F1334">
        <w:rPr>
          <w:rFonts w:ascii="仿宋" w:eastAsia="仿宋" w:hAnsi="仿宋" w:hint="eastAsia"/>
          <w:sz w:val="24"/>
          <w:szCs w:val="24"/>
        </w:rPr>
        <w:t>经过加工整理后的数据集</w:t>
      </w:r>
      <w:r w:rsidR="004F0DC3">
        <w:rPr>
          <w:rStyle w:val="ac"/>
          <w:rFonts w:ascii="仿宋" w:eastAsia="仿宋" w:hAnsi="仿宋"/>
          <w:sz w:val="24"/>
          <w:szCs w:val="24"/>
        </w:rPr>
        <w:footnoteReference w:id="1"/>
      </w:r>
      <w:r w:rsidR="00355641">
        <w:rPr>
          <w:rFonts w:ascii="仿宋" w:eastAsia="仿宋" w:hAnsi="仿宋" w:hint="eastAsia"/>
          <w:sz w:val="24"/>
          <w:szCs w:val="24"/>
        </w:rPr>
        <w:t>；而</w:t>
      </w:r>
      <w:bookmarkStart w:id="12" w:name="OLE_LINK8"/>
      <w:r w:rsidRPr="003F1334">
        <w:rPr>
          <w:rFonts w:ascii="仿宋" w:eastAsia="仿宋" w:hAnsi="仿宋" w:hint="eastAsia"/>
          <w:sz w:val="24"/>
          <w:szCs w:val="24"/>
        </w:rPr>
        <w:t>数据平台中的硬件层属于固定资产</w:t>
      </w:r>
      <w:bookmarkStart w:id="13" w:name="OLE_LINK9"/>
      <w:r w:rsidR="00C82A77">
        <w:rPr>
          <w:rFonts w:ascii="仿宋" w:eastAsia="仿宋" w:hAnsi="仿宋" w:hint="eastAsia"/>
          <w:sz w:val="24"/>
          <w:szCs w:val="24"/>
        </w:rPr>
        <w:t>；</w:t>
      </w:r>
      <w:r w:rsidRPr="003F1334">
        <w:rPr>
          <w:rFonts w:ascii="仿宋" w:eastAsia="仿宋" w:hAnsi="仿宋" w:hint="eastAsia"/>
          <w:sz w:val="24"/>
          <w:szCs w:val="24"/>
        </w:rPr>
        <w:t>软件层和调用层</w:t>
      </w:r>
      <w:r w:rsidR="00C82A77" w:rsidRPr="00C82A77">
        <w:rPr>
          <w:rFonts w:ascii="仿宋" w:eastAsia="仿宋" w:hAnsi="仿宋" w:hint="eastAsia"/>
          <w:sz w:val="24"/>
          <w:szCs w:val="24"/>
        </w:rPr>
        <w:t>技术</w:t>
      </w:r>
      <w:r w:rsidR="00C82A77">
        <w:rPr>
          <w:rFonts w:ascii="仿宋" w:eastAsia="仿宋" w:hAnsi="仿宋" w:hint="eastAsia"/>
          <w:sz w:val="24"/>
          <w:szCs w:val="24"/>
        </w:rPr>
        <w:t>层面</w:t>
      </w:r>
      <w:r w:rsidR="00C82A77" w:rsidRPr="00C82A77">
        <w:rPr>
          <w:rFonts w:ascii="仿宋" w:eastAsia="仿宋" w:hAnsi="仿宋" w:hint="eastAsia"/>
          <w:sz w:val="24"/>
          <w:szCs w:val="24"/>
        </w:rPr>
        <w:t>是分布式系统软件、数据库管理系统及API接口实现</w:t>
      </w:r>
      <w:r w:rsidR="00C82A77">
        <w:rPr>
          <w:rFonts w:ascii="仿宋" w:eastAsia="仿宋" w:hAnsi="仿宋" w:hint="eastAsia"/>
          <w:sz w:val="24"/>
          <w:szCs w:val="24"/>
        </w:rPr>
        <w:t>等，</w:t>
      </w:r>
      <w:r w:rsidR="00C82A77" w:rsidRPr="00C82A77">
        <w:rPr>
          <w:rFonts w:ascii="仿宋" w:eastAsia="仿宋" w:hAnsi="仿宋" w:hint="eastAsia"/>
          <w:sz w:val="24"/>
          <w:szCs w:val="24"/>
        </w:rPr>
        <w:t>在知识产权层面，主要体现为</w:t>
      </w:r>
      <w:r w:rsidRPr="003F1334">
        <w:rPr>
          <w:rFonts w:ascii="仿宋" w:eastAsia="仿宋" w:hAnsi="仿宋" w:hint="eastAsia"/>
          <w:sz w:val="24"/>
          <w:szCs w:val="24"/>
        </w:rPr>
        <w:t>软件著作权</w:t>
      </w:r>
      <w:r w:rsidR="0062470A">
        <w:rPr>
          <w:rStyle w:val="ac"/>
          <w:rFonts w:ascii="仿宋" w:eastAsia="仿宋" w:hAnsi="仿宋"/>
          <w:sz w:val="24"/>
          <w:szCs w:val="24"/>
        </w:rPr>
        <w:footnoteReference w:id="2"/>
      </w:r>
      <w:r w:rsidRPr="003F1334">
        <w:rPr>
          <w:rFonts w:ascii="仿宋" w:eastAsia="仿宋" w:hAnsi="仿宋" w:hint="eastAsia"/>
          <w:sz w:val="24"/>
          <w:szCs w:val="24"/>
        </w:rPr>
        <w:t>或非专利技术</w:t>
      </w:r>
      <w:r w:rsidR="0062470A">
        <w:rPr>
          <w:rStyle w:val="ac"/>
          <w:rFonts w:ascii="仿宋" w:eastAsia="仿宋" w:hAnsi="仿宋"/>
          <w:sz w:val="24"/>
          <w:szCs w:val="24"/>
        </w:rPr>
        <w:footnoteReference w:id="3"/>
      </w:r>
      <w:r w:rsidRPr="003F1334">
        <w:rPr>
          <w:rFonts w:ascii="仿宋" w:eastAsia="仿宋" w:hAnsi="仿宋" w:hint="eastAsia"/>
          <w:sz w:val="24"/>
          <w:szCs w:val="24"/>
        </w:rPr>
        <w:t>，应归类为无形资产下的相关科目，而</w:t>
      </w:r>
      <w:proofErr w:type="gramStart"/>
      <w:r w:rsidRPr="003F1334">
        <w:rPr>
          <w:rFonts w:ascii="仿宋" w:eastAsia="仿宋" w:hAnsi="仿宋" w:hint="eastAsia"/>
          <w:sz w:val="24"/>
          <w:szCs w:val="24"/>
        </w:rPr>
        <w:t>非数据</w:t>
      </w:r>
      <w:proofErr w:type="gramEnd"/>
      <w:r w:rsidRPr="003F1334">
        <w:rPr>
          <w:rFonts w:ascii="仿宋" w:eastAsia="仿宋" w:hAnsi="仿宋" w:hint="eastAsia"/>
          <w:sz w:val="24"/>
          <w:szCs w:val="24"/>
        </w:rPr>
        <w:t>资源</w:t>
      </w:r>
      <w:bookmarkEnd w:id="12"/>
      <w:bookmarkEnd w:id="13"/>
      <w:r w:rsidRPr="003F1334">
        <w:rPr>
          <w:rFonts w:ascii="仿宋" w:eastAsia="仿宋" w:hAnsi="仿宋" w:hint="eastAsia"/>
          <w:sz w:val="24"/>
          <w:szCs w:val="24"/>
        </w:rPr>
        <w:t>。33号文强调数据资源入表应“结合企业数据资源的实际情况和业务实质</w:t>
      </w:r>
      <w:r w:rsidR="00355641">
        <w:rPr>
          <w:rFonts w:ascii="仿宋" w:eastAsia="仿宋" w:hAnsi="仿宋" w:hint="eastAsia"/>
          <w:sz w:val="24"/>
          <w:szCs w:val="24"/>
        </w:rPr>
        <w:t>，</w:t>
      </w:r>
      <w:r w:rsidR="00355641" w:rsidRPr="00AC7BFE">
        <w:rPr>
          <w:rFonts w:ascii="仿宋" w:eastAsia="仿宋" w:hAnsi="仿宋" w:hint="eastAsia"/>
          <w:sz w:val="24"/>
          <w:szCs w:val="24"/>
        </w:rPr>
        <w:t>进行数据资源会计处理</w:t>
      </w:r>
      <w:r w:rsidRPr="003F1334">
        <w:rPr>
          <w:rFonts w:ascii="仿宋" w:eastAsia="仿宋" w:hAnsi="仿宋" w:hint="eastAsia"/>
          <w:sz w:val="24"/>
          <w:szCs w:val="24"/>
        </w:rPr>
        <w:t>”，</w:t>
      </w:r>
      <w:r w:rsidR="00C403BA">
        <w:rPr>
          <w:rFonts w:ascii="仿宋" w:eastAsia="仿宋" w:hAnsi="仿宋" w:hint="eastAsia"/>
          <w:sz w:val="24"/>
          <w:szCs w:val="24"/>
        </w:rPr>
        <w:t>本质上是</w:t>
      </w:r>
      <w:r w:rsidRPr="003F1334">
        <w:rPr>
          <w:rFonts w:ascii="仿宋" w:eastAsia="仿宋" w:hAnsi="仿宋" w:hint="eastAsia"/>
          <w:sz w:val="24"/>
          <w:szCs w:val="24"/>
        </w:rPr>
        <w:t>支持了实质重于形式的狭义理解。</w:t>
      </w:r>
    </w:p>
    <w:p w14:paraId="29828971" w14:textId="01F1F594" w:rsidR="00890238" w:rsidRPr="000F2788" w:rsidRDefault="00252FB9" w:rsidP="000F2788">
      <w:pPr>
        <w:adjustRightInd w:val="0"/>
        <w:spacing w:beforeLines="50" w:before="156" w:afterLines="50" w:after="156" w:line="400" w:lineRule="exact"/>
        <w:outlineLvl w:val="0"/>
        <w:rPr>
          <w:rFonts w:ascii="黑体" w:eastAsia="黑体" w:hAnsi="黑体" w:cs="Times New Roman"/>
          <w:b/>
          <w:color w:val="C00000"/>
          <w:sz w:val="28"/>
          <w:szCs w:val="28"/>
        </w:rPr>
      </w:pPr>
      <w:r w:rsidRPr="000F2788">
        <w:rPr>
          <w:rFonts w:ascii="黑体" w:eastAsia="黑体" w:hAnsi="黑体" w:cs="Times New Roman" w:hint="eastAsia"/>
          <w:b/>
          <w:color w:val="C00000"/>
          <w:sz w:val="28"/>
          <w:szCs w:val="28"/>
        </w:rPr>
        <w:t>三、数据资产的确认、计量与披露规范</w:t>
      </w:r>
    </w:p>
    <w:p w14:paraId="5AA4EF95" w14:textId="43FC2F8C" w:rsidR="00217E48" w:rsidRPr="00217E48" w:rsidRDefault="00217E48" w:rsidP="00217E48">
      <w:pPr>
        <w:spacing w:line="400" w:lineRule="exact"/>
        <w:ind w:firstLineChars="200" w:firstLine="480"/>
        <w:rPr>
          <w:rFonts w:ascii="仿宋" w:eastAsia="仿宋" w:hAnsi="仿宋"/>
          <w:sz w:val="24"/>
          <w:szCs w:val="24"/>
        </w:rPr>
      </w:pPr>
      <w:r w:rsidRPr="00217E48">
        <w:rPr>
          <w:rFonts w:ascii="仿宋" w:eastAsia="仿宋" w:hAnsi="仿宋" w:hint="eastAsia"/>
          <w:sz w:val="24"/>
          <w:szCs w:val="24"/>
        </w:rPr>
        <w:t>数据资产的确认、计量与披露是数据资源入表的核心环节，</w:t>
      </w:r>
      <w:r>
        <w:rPr>
          <w:rFonts w:ascii="仿宋" w:eastAsia="仿宋" w:hAnsi="仿宋" w:hint="eastAsia"/>
          <w:sz w:val="24"/>
          <w:szCs w:val="24"/>
        </w:rPr>
        <w:t>亦</w:t>
      </w:r>
      <w:r w:rsidR="0029666E">
        <w:rPr>
          <w:rFonts w:ascii="仿宋" w:eastAsia="仿宋" w:hAnsi="仿宋" w:hint="eastAsia"/>
          <w:sz w:val="24"/>
          <w:szCs w:val="24"/>
        </w:rPr>
        <w:t>是</w:t>
      </w:r>
      <w:r w:rsidRPr="00217E48">
        <w:rPr>
          <w:rFonts w:ascii="仿宋" w:eastAsia="仿宋" w:hAnsi="仿宋" w:hint="eastAsia"/>
          <w:sz w:val="24"/>
          <w:szCs w:val="24"/>
        </w:rPr>
        <w:t>33号文重点规范的领域</w:t>
      </w:r>
      <w:r>
        <w:rPr>
          <w:rFonts w:ascii="仿宋" w:eastAsia="仿宋" w:hAnsi="仿宋" w:hint="eastAsia"/>
          <w:sz w:val="24"/>
          <w:szCs w:val="24"/>
        </w:rPr>
        <w:t>之一</w:t>
      </w:r>
      <w:r w:rsidRPr="00217E48">
        <w:rPr>
          <w:rFonts w:ascii="仿宋" w:eastAsia="仿宋" w:hAnsi="仿宋" w:hint="eastAsia"/>
          <w:sz w:val="24"/>
          <w:szCs w:val="24"/>
        </w:rPr>
        <w:t>。与固定资产、无形资产等传统资产不同，数据资产具有虚拟性、可共享性、价值易变性、合</w:t>
      </w:r>
      <w:proofErr w:type="gramStart"/>
      <w:r w:rsidRPr="00217E48">
        <w:rPr>
          <w:rFonts w:ascii="仿宋" w:eastAsia="仿宋" w:hAnsi="仿宋" w:hint="eastAsia"/>
          <w:sz w:val="24"/>
          <w:szCs w:val="24"/>
        </w:rPr>
        <w:t>规</w:t>
      </w:r>
      <w:proofErr w:type="gramEnd"/>
      <w:r w:rsidRPr="00217E48">
        <w:rPr>
          <w:rFonts w:ascii="仿宋" w:eastAsia="仿宋" w:hAnsi="仿宋" w:hint="eastAsia"/>
          <w:sz w:val="24"/>
          <w:szCs w:val="24"/>
        </w:rPr>
        <w:t>敏感性等特殊属性，其会计处理在确认条件、成本归集、摊销方法、减值测试、信息披露等方面均存在独特的规则要求。</w:t>
      </w:r>
    </w:p>
    <w:p w14:paraId="3CA50BFA" w14:textId="1758EE04" w:rsidR="00217E48" w:rsidRDefault="00217E48" w:rsidP="00540BCB">
      <w:pPr>
        <w:spacing w:afterLines="50" w:after="156" w:line="400" w:lineRule="exact"/>
        <w:ind w:firstLineChars="200" w:firstLine="480"/>
        <w:rPr>
          <w:rFonts w:ascii="仿宋" w:eastAsia="仿宋" w:hAnsi="仿宋"/>
          <w:sz w:val="24"/>
          <w:szCs w:val="24"/>
        </w:rPr>
      </w:pPr>
      <w:r w:rsidRPr="00217E48">
        <w:rPr>
          <w:rFonts w:ascii="仿宋" w:eastAsia="仿宋" w:hAnsi="仿宋" w:hint="eastAsia"/>
          <w:sz w:val="24"/>
          <w:szCs w:val="24"/>
        </w:rPr>
        <w:t>33号文确立了三条核心</w:t>
      </w:r>
      <w:r w:rsidR="00602EB5">
        <w:rPr>
          <w:rFonts w:ascii="仿宋" w:eastAsia="仿宋" w:hAnsi="仿宋" w:hint="eastAsia"/>
          <w:sz w:val="24"/>
          <w:szCs w:val="24"/>
        </w:rPr>
        <w:t>要求</w:t>
      </w:r>
      <w:r>
        <w:rPr>
          <w:rFonts w:ascii="仿宋" w:eastAsia="仿宋" w:hAnsi="仿宋" w:hint="eastAsia"/>
          <w:sz w:val="24"/>
          <w:szCs w:val="24"/>
        </w:rPr>
        <w:t>，分别为</w:t>
      </w:r>
      <w:r w:rsidRPr="00217E48">
        <w:rPr>
          <w:rFonts w:ascii="仿宋" w:eastAsia="仿宋" w:hAnsi="仿宋" w:hint="eastAsia"/>
          <w:sz w:val="24"/>
          <w:szCs w:val="24"/>
        </w:rPr>
        <w:t>成本原则取代评估增值、禁止追溯资本化、强制年度减值测试。企业实现</w:t>
      </w:r>
      <w:r w:rsidR="00E51958">
        <w:rPr>
          <w:rFonts w:ascii="仿宋" w:eastAsia="仿宋" w:hAnsi="仿宋" w:hint="eastAsia"/>
          <w:sz w:val="24"/>
          <w:szCs w:val="24"/>
        </w:rPr>
        <w:t>合</w:t>
      </w:r>
      <w:proofErr w:type="gramStart"/>
      <w:r w:rsidR="00E51958">
        <w:rPr>
          <w:rFonts w:ascii="仿宋" w:eastAsia="仿宋" w:hAnsi="仿宋" w:hint="eastAsia"/>
          <w:sz w:val="24"/>
          <w:szCs w:val="24"/>
        </w:rPr>
        <w:t>规化</w:t>
      </w:r>
      <w:proofErr w:type="gramEnd"/>
      <w:r w:rsidRPr="00217E48">
        <w:rPr>
          <w:rFonts w:ascii="仿宋" w:eastAsia="仿宋" w:hAnsi="仿宋" w:hint="eastAsia"/>
          <w:sz w:val="24"/>
          <w:szCs w:val="24"/>
        </w:rPr>
        <w:t>数据资源入表，须同时满足确认条件、遵循成本计量的初始规则、选择匹配的摊销方法、按时完成减值测试，并履行充</w:t>
      </w:r>
      <w:r w:rsidRPr="00217E48">
        <w:rPr>
          <w:rFonts w:ascii="仿宋" w:eastAsia="仿宋" w:hAnsi="仿宋" w:hint="eastAsia"/>
          <w:sz w:val="24"/>
          <w:szCs w:val="24"/>
        </w:rPr>
        <w:lastRenderedPageBreak/>
        <w:t>分的信息披露义务</w:t>
      </w:r>
      <w:r w:rsidR="00E51958">
        <w:rPr>
          <w:rFonts w:ascii="仿宋" w:eastAsia="仿宋" w:hAnsi="仿宋" w:hint="eastAsia"/>
          <w:sz w:val="24"/>
          <w:szCs w:val="24"/>
        </w:rPr>
        <w:t>（见表</w:t>
      </w:r>
      <w:r w:rsidR="00540BCB">
        <w:rPr>
          <w:rFonts w:ascii="仿宋" w:eastAsia="仿宋" w:hAnsi="仿宋" w:hint="eastAsia"/>
          <w:sz w:val="24"/>
          <w:szCs w:val="24"/>
        </w:rPr>
        <w:t>1</w:t>
      </w:r>
      <w:r w:rsidR="00E51958">
        <w:rPr>
          <w:rFonts w:ascii="仿宋" w:eastAsia="仿宋" w:hAnsi="仿宋" w:hint="eastAsia"/>
          <w:sz w:val="24"/>
          <w:szCs w:val="24"/>
        </w:rPr>
        <w:t>）</w:t>
      </w:r>
      <w:r w:rsidRPr="00217E48">
        <w:rPr>
          <w:rFonts w:ascii="仿宋" w:eastAsia="仿宋" w:hAnsi="仿宋" w:hint="eastAsia"/>
          <w:sz w:val="24"/>
          <w:szCs w:val="24"/>
        </w:rPr>
        <w:t>。</w:t>
      </w:r>
    </w:p>
    <w:tbl>
      <w:tblPr>
        <w:tblStyle w:val="a9"/>
        <w:tblW w:w="0" w:type="auto"/>
        <w:jc w:val="center"/>
        <w:tblBorders>
          <w:left w:val="none" w:sz="0" w:space="0" w:color="auto"/>
          <w:right w:val="none" w:sz="0" w:space="0" w:color="auto"/>
        </w:tblBorders>
        <w:tblLook w:val="04A0" w:firstRow="1" w:lastRow="0" w:firstColumn="1" w:lastColumn="0" w:noHBand="0" w:noVBand="1"/>
      </w:tblPr>
      <w:tblGrid>
        <w:gridCol w:w="1271"/>
        <w:gridCol w:w="1559"/>
        <w:gridCol w:w="4395"/>
        <w:gridCol w:w="1071"/>
      </w:tblGrid>
      <w:tr w:rsidR="00217E48" w:rsidRPr="00E51958" w14:paraId="1459DA80" w14:textId="77777777" w:rsidTr="00C6090E">
        <w:trPr>
          <w:trHeight w:val="278"/>
          <w:jc w:val="center"/>
        </w:trPr>
        <w:tc>
          <w:tcPr>
            <w:tcW w:w="8296" w:type="dxa"/>
            <w:gridSpan w:val="4"/>
            <w:tcBorders>
              <w:top w:val="single" w:sz="12" w:space="0" w:color="auto"/>
            </w:tcBorders>
            <w:shd w:val="clear" w:color="auto" w:fill="C00000"/>
            <w:vAlign w:val="center"/>
          </w:tcPr>
          <w:p w14:paraId="0835D5DB" w14:textId="07B01651" w:rsidR="00217E48" w:rsidRPr="00C6090E" w:rsidRDefault="00217E48" w:rsidP="00E51958">
            <w:pPr>
              <w:spacing w:line="240" w:lineRule="exact"/>
              <w:rPr>
                <w:rFonts w:ascii="黑体" w:eastAsia="黑体" w:hAnsi="黑体"/>
                <w:b/>
                <w:sz w:val="18"/>
                <w:szCs w:val="18"/>
              </w:rPr>
            </w:pPr>
            <w:r w:rsidRPr="00C6090E">
              <w:rPr>
                <w:rFonts w:ascii="黑体" w:eastAsia="黑体" w:hAnsi="黑体" w:hint="eastAsia"/>
                <w:b/>
                <w:color w:val="FFFFFF" w:themeColor="background1"/>
                <w:sz w:val="18"/>
                <w:szCs w:val="18"/>
              </w:rPr>
              <w:t>表</w:t>
            </w:r>
            <w:r w:rsidRPr="00C6090E">
              <w:rPr>
                <w:rFonts w:ascii="黑体" w:eastAsia="黑体" w:hAnsi="黑体"/>
                <w:b/>
                <w:color w:val="FFFFFF" w:themeColor="background1"/>
                <w:sz w:val="18"/>
                <w:szCs w:val="18"/>
              </w:rPr>
              <w:t>1</w:t>
            </w:r>
            <w:r w:rsidRPr="00C6090E">
              <w:rPr>
                <w:rFonts w:ascii="黑体" w:eastAsia="黑体" w:hAnsi="黑体"/>
                <w:color w:val="FFFFFF" w:themeColor="background1"/>
                <w:sz w:val="18"/>
                <w:szCs w:val="18"/>
              </w:rPr>
              <w:t xml:space="preserve"> </w:t>
            </w:r>
            <w:r w:rsidRPr="00C6090E">
              <w:rPr>
                <w:rFonts w:ascii="黑体" w:eastAsia="黑体" w:hAnsi="黑体" w:hint="eastAsia"/>
                <w:b/>
                <w:color w:val="FFFFFF" w:themeColor="background1"/>
                <w:sz w:val="18"/>
                <w:szCs w:val="18"/>
              </w:rPr>
              <w:t>数据资产确认、计量与披露规范一览表</w:t>
            </w:r>
          </w:p>
        </w:tc>
      </w:tr>
      <w:tr w:rsidR="00815F54" w:rsidRPr="00E51958" w14:paraId="4F1E47BF" w14:textId="77777777" w:rsidTr="00C6090E">
        <w:trPr>
          <w:trHeight w:val="278"/>
          <w:jc w:val="center"/>
        </w:trPr>
        <w:tc>
          <w:tcPr>
            <w:tcW w:w="1271" w:type="dxa"/>
            <w:shd w:val="clear" w:color="auto" w:fill="DEDEDE"/>
            <w:vAlign w:val="center"/>
          </w:tcPr>
          <w:p w14:paraId="56200CDB" w14:textId="1A811B8D" w:rsidR="00217E48" w:rsidRPr="00E51958" w:rsidRDefault="00217E48" w:rsidP="00E51958">
            <w:pPr>
              <w:spacing w:line="240" w:lineRule="exact"/>
              <w:rPr>
                <w:rFonts w:ascii="宋体" w:hAnsi="宋体"/>
                <w:b/>
                <w:sz w:val="18"/>
                <w:szCs w:val="18"/>
              </w:rPr>
            </w:pPr>
            <w:r w:rsidRPr="00E51958">
              <w:rPr>
                <w:rFonts w:ascii="宋体" w:hAnsi="宋体"/>
                <w:b/>
                <w:bCs/>
                <w:sz w:val="18"/>
                <w:szCs w:val="18"/>
              </w:rPr>
              <w:t>规范维度</w:t>
            </w:r>
          </w:p>
        </w:tc>
        <w:tc>
          <w:tcPr>
            <w:tcW w:w="1559" w:type="dxa"/>
            <w:shd w:val="clear" w:color="auto" w:fill="DEDEDE"/>
            <w:vAlign w:val="center"/>
          </w:tcPr>
          <w:p w14:paraId="269A1BC8" w14:textId="660AB9CD" w:rsidR="00217E48" w:rsidRPr="00E51958" w:rsidRDefault="00217E48" w:rsidP="00E51958">
            <w:pPr>
              <w:spacing w:line="240" w:lineRule="exact"/>
              <w:rPr>
                <w:rFonts w:ascii="宋体" w:hAnsi="宋体"/>
                <w:b/>
                <w:sz w:val="18"/>
                <w:szCs w:val="18"/>
              </w:rPr>
            </w:pPr>
            <w:r w:rsidRPr="00E51958">
              <w:rPr>
                <w:rFonts w:ascii="宋体" w:hAnsi="宋体"/>
                <w:b/>
                <w:bCs/>
                <w:sz w:val="18"/>
                <w:szCs w:val="18"/>
              </w:rPr>
              <w:t>核心要求</w:t>
            </w:r>
          </w:p>
        </w:tc>
        <w:tc>
          <w:tcPr>
            <w:tcW w:w="4395" w:type="dxa"/>
            <w:shd w:val="clear" w:color="auto" w:fill="DEDEDE"/>
            <w:vAlign w:val="center"/>
          </w:tcPr>
          <w:p w14:paraId="0128828E" w14:textId="4486D58C" w:rsidR="00217E48" w:rsidRPr="00E51958" w:rsidRDefault="00217E48" w:rsidP="00E51958">
            <w:pPr>
              <w:spacing w:line="240" w:lineRule="exact"/>
              <w:rPr>
                <w:rFonts w:ascii="宋体" w:hAnsi="宋体"/>
                <w:b/>
                <w:sz w:val="18"/>
                <w:szCs w:val="18"/>
              </w:rPr>
            </w:pPr>
            <w:r w:rsidRPr="00E51958">
              <w:rPr>
                <w:rFonts w:ascii="宋体" w:hAnsi="宋体"/>
                <w:b/>
                <w:bCs/>
                <w:sz w:val="18"/>
                <w:szCs w:val="18"/>
              </w:rPr>
              <w:t>具体内容</w:t>
            </w:r>
          </w:p>
        </w:tc>
        <w:tc>
          <w:tcPr>
            <w:tcW w:w="1071" w:type="dxa"/>
            <w:shd w:val="clear" w:color="auto" w:fill="DEDEDE"/>
            <w:vAlign w:val="center"/>
          </w:tcPr>
          <w:p w14:paraId="0A252C39" w14:textId="03BB412B" w:rsidR="00217E48" w:rsidRPr="00E51958" w:rsidRDefault="00217E48" w:rsidP="00E51958">
            <w:pPr>
              <w:spacing w:line="240" w:lineRule="exact"/>
              <w:rPr>
                <w:rFonts w:ascii="宋体" w:hAnsi="宋体"/>
                <w:b/>
                <w:sz w:val="18"/>
                <w:szCs w:val="18"/>
              </w:rPr>
            </w:pPr>
            <w:r w:rsidRPr="00E51958">
              <w:rPr>
                <w:rFonts w:ascii="宋体" w:hAnsi="宋体"/>
                <w:b/>
                <w:bCs/>
                <w:sz w:val="18"/>
                <w:szCs w:val="18"/>
              </w:rPr>
              <w:t>实务要点</w:t>
            </w:r>
          </w:p>
        </w:tc>
      </w:tr>
      <w:tr w:rsidR="00217E48" w:rsidRPr="00E51958" w14:paraId="3568EFD3" w14:textId="77777777" w:rsidTr="00C6090E">
        <w:trPr>
          <w:trHeight w:val="278"/>
          <w:jc w:val="center"/>
        </w:trPr>
        <w:tc>
          <w:tcPr>
            <w:tcW w:w="1271" w:type="dxa"/>
            <w:vAlign w:val="center"/>
          </w:tcPr>
          <w:p w14:paraId="57B342D7" w14:textId="22024B5D" w:rsidR="00217E48" w:rsidRPr="002D7C09" w:rsidRDefault="002D7C09" w:rsidP="00E51958">
            <w:pPr>
              <w:spacing w:line="240" w:lineRule="exact"/>
              <w:rPr>
                <w:rFonts w:ascii="宋体" w:hAnsi="宋体"/>
                <w:sz w:val="18"/>
                <w:szCs w:val="18"/>
              </w:rPr>
            </w:pPr>
            <w:r w:rsidRPr="002D7C09">
              <w:rPr>
                <w:rStyle w:val="af4"/>
                <w:rFonts w:ascii="宋体" w:hAnsi="宋体" w:hint="eastAsia"/>
                <w:sz w:val="18"/>
                <w:szCs w:val="18"/>
              </w:rPr>
              <w:t>一、</w:t>
            </w:r>
            <w:r w:rsidR="00217E48" w:rsidRPr="002D7C09">
              <w:rPr>
                <w:rStyle w:val="af4"/>
                <w:rFonts w:ascii="宋体" w:hAnsi="宋体"/>
                <w:sz w:val="18"/>
                <w:szCs w:val="18"/>
              </w:rPr>
              <w:t>确认条件</w:t>
            </w:r>
          </w:p>
        </w:tc>
        <w:tc>
          <w:tcPr>
            <w:tcW w:w="1559" w:type="dxa"/>
            <w:vAlign w:val="center"/>
          </w:tcPr>
          <w:p w14:paraId="1318092D" w14:textId="69A9EF22" w:rsidR="00217E48" w:rsidRPr="00E51958" w:rsidRDefault="00E51958" w:rsidP="00E51958">
            <w:pPr>
              <w:spacing w:line="240" w:lineRule="exact"/>
              <w:rPr>
                <w:rFonts w:ascii="宋体" w:hAnsi="宋体"/>
                <w:b/>
                <w:sz w:val="18"/>
                <w:szCs w:val="18"/>
              </w:rPr>
            </w:pPr>
            <w:r w:rsidRPr="00E51958">
              <w:rPr>
                <w:rFonts w:ascii="宋体" w:hAnsi="宋体" w:hint="eastAsia"/>
                <w:sz w:val="18"/>
                <w:szCs w:val="18"/>
              </w:rPr>
              <w:t>根据财政部会计司发布的数据资源会计处理实施问答，企业内部数据资源开发阶段支出</w:t>
            </w:r>
            <w:proofErr w:type="gramStart"/>
            <w:r w:rsidRPr="00E51958">
              <w:rPr>
                <w:rFonts w:ascii="宋体" w:hAnsi="宋体" w:hint="eastAsia"/>
                <w:sz w:val="18"/>
                <w:szCs w:val="18"/>
              </w:rPr>
              <w:t>资本化须同时</w:t>
            </w:r>
            <w:proofErr w:type="gramEnd"/>
            <w:r w:rsidRPr="00E51958">
              <w:rPr>
                <w:rFonts w:ascii="宋体" w:hAnsi="宋体" w:hint="eastAsia"/>
                <w:sz w:val="18"/>
                <w:szCs w:val="18"/>
              </w:rPr>
              <w:t>满足五个条件</w:t>
            </w:r>
          </w:p>
        </w:tc>
        <w:tc>
          <w:tcPr>
            <w:tcW w:w="4395" w:type="dxa"/>
            <w:vAlign w:val="center"/>
          </w:tcPr>
          <w:p w14:paraId="5FC58808" w14:textId="77777777" w:rsidR="00930370" w:rsidRDefault="00217E48" w:rsidP="00E51958">
            <w:pPr>
              <w:spacing w:line="240" w:lineRule="exact"/>
              <w:rPr>
                <w:rFonts w:ascii="宋体" w:hAnsi="宋体"/>
                <w:sz w:val="18"/>
                <w:szCs w:val="18"/>
              </w:rPr>
            </w:pPr>
            <w:r w:rsidRPr="00E51958">
              <w:rPr>
                <w:rFonts w:ascii="宋体" w:hAnsi="宋体"/>
                <w:sz w:val="18"/>
                <w:szCs w:val="18"/>
              </w:rPr>
              <w:t>1.技术可行性：</w:t>
            </w:r>
            <w:r w:rsidR="00E51958" w:rsidRPr="00E51958">
              <w:rPr>
                <w:rFonts w:ascii="宋体" w:hAnsi="宋体" w:hint="eastAsia"/>
                <w:sz w:val="18"/>
                <w:szCs w:val="18"/>
              </w:rPr>
              <w:t>企业应当开展项目研发立项工作，形成可行性分析报告；具备开发所需的技术条件；有详细的开发计划和技术路线图；通过相关技术测试和验证；达到一定的技术稳定性</w:t>
            </w:r>
          </w:p>
          <w:p w14:paraId="06B37C3B" w14:textId="77777777" w:rsidR="00930370" w:rsidRDefault="00217E48" w:rsidP="00E51958">
            <w:pPr>
              <w:spacing w:line="240" w:lineRule="exact"/>
              <w:rPr>
                <w:rFonts w:ascii="宋体" w:hAnsi="宋体"/>
                <w:sz w:val="18"/>
                <w:szCs w:val="18"/>
              </w:rPr>
            </w:pPr>
            <w:r w:rsidRPr="00E51958">
              <w:rPr>
                <w:rFonts w:ascii="宋体" w:hAnsi="宋体"/>
                <w:sz w:val="18"/>
                <w:szCs w:val="18"/>
              </w:rPr>
              <w:t>2.使用或出售意图：</w:t>
            </w:r>
            <w:r w:rsidR="00E51958" w:rsidRPr="00E51958">
              <w:rPr>
                <w:rFonts w:ascii="宋体" w:hAnsi="宋体" w:hint="eastAsia"/>
                <w:sz w:val="18"/>
                <w:szCs w:val="18"/>
              </w:rPr>
              <w:t>企业应当有经批准的立项决策文件，并能够说明开发目的、业务模式、应用场景</w:t>
            </w:r>
          </w:p>
          <w:p w14:paraId="641D086C" w14:textId="38008322" w:rsidR="00E51958" w:rsidRPr="00E51958" w:rsidRDefault="00217E48" w:rsidP="00E51958">
            <w:pPr>
              <w:spacing w:line="240" w:lineRule="exact"/>
              <w:rPr>
                <w:rFonts w:ascii="宋体" w:hAnsi="宋体"/>
                <w:sz w:val="18"/>
                <w:szCs w:val="18"/>
              </w:rPr>
            </w:pPr>
            <w:r w:rsidRPr="00E51958">
              <w:rPr>
                <w:rFonts w:ascii="宋体" w:hAnsi="宋体"/>
                <w:sz w:val="18"/>
                <w:szCs w:val="18"/>
              </w:rPr>
              <w:t>3.经济利益实现方式：</w:t>
            </w:r>
            <w:r w:rsidR="00E51958" w:rsidRPr="00E51958">
              <w:rPr>
                <w:rFonts w:ascii="宋体" w:hAnsi="宋体" w:hint="eastAsia"/>
                <w:sz w:val="18"/>
                <w:szCs w:val="18"/>
              </w:rPr>
              <w:t>证明市场存在、外在市场需求或降本增效效果</w:t>
            </w:r>
          </w:p>
          <w:p w14:paraId="1349B8BD" w14:textId="0F8F516F" w:rsidR="00E51958" w:rsidRPr="00E51958" w:rsidRDefault="00217E48" w:rsidP="00E51958">
            <w:pPr>
              <w:spacing w:line="240" w:lineRule="exact"/>
              <w:rPr>
                <w:rFonts w:ascii="宋体" w:hAnsi="宋体"/>
                <w:sz w:val="18"/>
                <w:szCs w:val="18"/>
              </w:rPr>
            </w:pPr>
            <w:r w:rsidRPr="00E51958">
              <w:rPr>
                <w:rFonts w:ascii="宋体" w:hAnsi="宋体"/>
                <w:sz w:val="18"/>
                <w:szCs w:val="18"/>
              </w:rPr>
              <w:t>4.足够资源支持：</w:t>
            </w:r>
            <w:r w:rsidR="00E51958" w:rsidRPr="00E51958">
              <w:rPr>
                <w:rFonts w:ascii="宋体" w:hAnsi="宋体" w:hint="eastAsia"/>
                <w:sz w:val="18"/>
                <w:szCs w:val="18"/>
              </w:rPr>
              <w:t>技术团队、财务资源、数据合</w:t>
            </w:r>
            <w:proofErr w:type="gramStart"/>
            <w:r w:rsidR="00E51958" w:rsidRPr="00E51958">
              <w:rPr>
                <w:rFonts w:ascii="宋体" w:hAnsi="宋体" w:hint="eastAsia"/>
                <w:sz w:val="18"/>
                <w:szCs w:val="18"/>
              </w:rPr>
              <w:t>规</w:t>
            </w:r>
            <w:proofErr w:type="gramEnd"/>
            <w:r w:rsidR="00E51958" w:rsidRPr="00E51958">
              <w:rPr>
                <w:rFonts w:ascii="宋体" w:hAnsi="宋体" w:hint="eastAsia"/>
                <w:sz w:val="18"/>
                <w:szCs w:val="18"/>
              </w:rPr>
              <w:t>性、市场渠道等</w:t>
            </w:r>
          </w:p>
          <w:p w14:paraId="1C24B960" w14:textId="51D26591" w:rsidR="00217E48" w:rsidRPr="00E51958" w:rsidRDefault="00217E48" w:rsidP="00E51958">
            <w:pPr>
              <w:spacing w:line="240" w:lineRule="exact"/>
              <w:rPr>
                <w:rFonts w:ascii="宋体" w:hAnsi="宋体"/>
                <w:b/>
                <w:sz w:val="18"/>
                <w:szCs w:val="18"/>
              </w:rPr>
            </w:pPr>
            <w:r w:rsidRPr="00E51958">
              <w:rPr>
                <w:rFonts w:ascii="宋体" w:hAnsi="宋体"/>
                <w:sz w:val="18"/>
                <w:szCs w:val="18"/>
              </w:rPr>
              <w:t>5.成本可靠计量：</w:t>
            </w:r>
            <w:r w:rsidR="00E51958" w:rsidRPr="00E51958">
              <w:rPr>
                <w:rFonts w:ascii="宋体" w:hAnsi="宋体" w:hint="eastAsia"/>
                <w:sz w:val="18"/>
                <w:szCs w:val="18"/>
              </w:rPr>
              <w:t>企业应当对研发活动采取项目化管理，单独归集支出；具备成本管理的信息化条件；能够合理分摊多项研发活动支出</w:t>
            </w:r>
          </w:p>
        </w:tc>
        <w:tc>
          <w:tcPr>
            <w:tcW w:w="1071" w:type="dxa"/>
            <w:vAlign w:val="center"/>
          </w:tcPr>
          <w:p w14:paraId="47E849ED" w14:textId="08E89624" w:rsidR="00217E48" w:rsidRPr="00E51958" w:rsidRDefault="00E51958" w:rsidP="00E51958">
            <w:pPr>
              <w:spacing w:line="240" w:lineRule="exact"/>
              <w:rPr>
                <w:rFonts w:ascii="宋体" w:hAnsi="宋体"/>
                <w:b/>
                <w:sz w:val="18"/>
                <w:szCs w:val="18"/>
              </w:rPr>
            </w:pPr>
            <w:r w:rsidRPr="00E51958">
              <w:rPr>
                <w:rFonts w:ascii="宋体" w:hAnsi="宋体" w:hint="eastAsia"/>
                <w:sz w:val="18"/>
                <w:szCs w:val="18"/>
              </w:rPr>
              <w:t>五个条件</w:t>
            </w:r>
            <w:r w:rsidR="00217E48" w:rsidRPr="00E51958">
              <w:rPr>
                <w:rFonts w:ascii="宋体" w:hAnsi="宋体"/>
                <w:sz w:val="18"/>
                <w:szCs w:val="18"/>
              </w:rPr>
              <w:t>须同时满足，缺一不可</w:t>
            </w:r>
          </w:p>
        </w:tc>
      </w:tr>
      <w:tr w:rsidR="00217E48" w:rsidRPr="00E51958" w14:paraId="29F3411A" w14:textId="77777777" w:rsidTr="00C6090E">
        <w:trPr>
          <w:trHeight w:val="278"/>
          <w:jc w:val="center"/>
        </w:trPr>
        <w:tc>
          <w:tcPr>
            <w:tcW w:w="1271" w:type="dxa"/>
            <w:vAlign w:val="center"/>
          </w:tcPr>
          <w:p w14:paraId="15C54C9E" w14:textId="429D9073" w:rsidR="00217E48" w:rsidRPr="002D7C09" w:rsidRDefault="002D7C09" w:rsidP="00E51958">
            <w:pPr>
              <w:spacing w:line="240" w:lineRule="exact"/>
              <w:rPr>
                <w:rFonts w:ascii="宋体" w:hAnsi="宋体"/>
                <w:sz w:val="18"/>
                <w:szCs w:val="18"/>
              </w:rPr>
            </w:pPr>
            <w:r w:rsidRPr="002D7C09">
              <w:rPr>
                <w:rStyle w:val="af4"/>
                <w:rFonts w:ascii="宋体" w:hAnsi="宋体" w:hint="eastAsia"/>
                <w:sz w:val="18"/>
                <w:szCs w:val="18"/>
              </w:rPr>
              <w:t>二、</w:t>
            </w:r>
            <w:r w:rsidR="00E51958" w:rsidRPr="002D7C09">
              <w:rPr>
                <w:rStyle w:val="af4"/>
                <w:rFonts w:ascii="宋体" w:hAnsi="宋体" w:hint="eastAsia"/>
                <w:sz w:val="18"/>
                <w:szCs w:val="18"/>
              </w:rPr>
              <w:t>初始计量</w:t>
            </w:r>
          </w:p>
        </w:tc>
        <w:tc>
          <w:tcPr>
            <w:tcW w:w="1559" w:type="dxa"/>
            <w:vAlign w:val="center"/>
          </w:tcPr>
          <w:p w14:paraId="4D191081" w14:textId="0E78E059" w:rsidR="00217E48" w:rsidRPr="00E51958" w:rsidRDefault="00E51958" w:rsidP="00E51958">
            <w:pPr>
              <w:spacing w:line="240" w:lineRule="exact"/>
              <w:rPr>
                <w:rFonts w:ascii="宋体" w:hAnsi="宋体"/>
                <w:sz w:val="18"/>
                <w:szCs w:val="18"/>
              </w:rPr>
            </w:pPr>
            <w:r w:rsidRPr="00E51958">
              <w:rPr>
                <w:rStyle w:val="af4"/>
                <w:rFonts w:ascii="宋体" w:hAnsi="宋体" w:hint="eastAsia"/>
                <w:b w:val="0"/>
                <w:bCs w:val="0"/>
                <w:sz w:val="18"/>
                <w:szCs w:val="18"/>
              </w:rPr>
              <w:t>成本构成与归集</w:t>
            </w:r>
          </w:p>
        </w:tc>
        <w:tc>
          <w:tcPr>
            <w:tcW w:w="4395" w:type="dxa"/>
            <w:vAlign w:val="center"/>
          </w:tcPr>
          <w:p w14:paraId="38523CC5" w14:textId="2DE0759F" w:rsidR="002D7C09" w:rsidRPr="002D7C09" w:rsidRDefault="002D7C09" w:rsidP="00E51958">
            <w:pPr>
              <w:spacing w:line="240" w:lineRule="exact"/>
              <w:rPr>
                <w:rFonts w:ascii="宋体" w:hAnsi="宋体"/>
                <w:sz w:val="18"/>
                <w:szCs w:val="18"/>
              </w:rPr>
            </w:pPr>
            <w:r w:rsidRPr="002D7C09">
              <w:rPr>
                <w:rStyle w:val="af4"/>
                <w:rFonts w:ascii="宋体" w:hAnsi="宋体" w:hint="eastAsia"/>
                <w:sz w:val="18"/>
                <w:szCs w:val="18"/>
              </w:rPr>
              <w:t>成本构成：</w:t>
            </w:r>
          </w:p>
          <w:p w14:paraId="70A24F41" w14:textId="61108530" w:rsidR="002D7C09" w:rsidRPr="00815F54" w:rsidRDefault="00815F54" w:rsidP="00815F54">
            <w:pPr>
              <w:spacing w:line="240" w:lineRule="exact"/>
              <w:rPr>
                <w:rFonts w:ascii="宋体" w:hAnsi="宋体"/>
                <w:sz w:val="18"/>
                <w:szCs w:val="18"/>
              </w:rPr>
            </w:pPr>
            <w:r w:rsidRPr="002D7C09">
              <w:rPr>
                <w:rFonts w:ascii="宋体" w:hAnsi="宋体" w:hint="eastAsia"/>
                <w:bCs/>
                <w:sz w:val="18"/>
                <w:szCs w:val="18"/>
              </w:rPr>
              <w:t>•</w:t>
            </w:r>
            <w:r w:rsidR="00E51958" w:rsidRPr="00815F54">
              <w:rPr>
                <w:rFonts w:ascii="宋体" w:hAnsi="宋体" w:hint="eastAsia"/>
                <w:sz w:val="18"/>
                <w:szCs w:val="18"/>
              </w:rPr>
              <w:t>数据获取成本</w:t>
            </w:r>
            <w:r w:rsidR="002D7C09" w:rsidRPr="00815F54">
              <w:rPr>
                <w:rFonts w:ascii="宋体" w:hAnsi="宋体" w:hint="eastAsia"/>
                <w:sz w:val="18"/>
                <w:szCs w:val="18"/>
              </w:rPr>
              <w:t>：</w:t>
            </w:r>
            <w:r w:rsidR="00E51958" w:rsidRPr="00815F54">
              <w:rPr>
                <w:rFonts w:ascii="宋体" w:hAnsi="宋体" w:hint="eastAsia"/>
                <w:sz w:val="18"/>
                <w:szCs w:val="18"/>
              </w:rPr>
              <w:t>外购数据费用、数据采集任务支出</w:t>
            </w:r>
          </w:p>
          <w:p w14:paraId="044C3142" w14:textId="21D41AB0" w:rsidR="002D7C09" w:rsidRDefault="00815F54" w:rsidP="00E51958">
            <w:pPr>
              <w:spacing w:line="240" w:lineRule="exact"/>
              <w:rPr>
                <w:rFonts w:ascii="宋体" w:hAnsi="宋体"/>
                <w:sz w:val="18"/>
                <w:szCs w:val="18"/>
              </w:rPr>
            </w:pPr>
            <w:r w:rsidRPr="002D7C09">
              <w:rPr>
                <w:rFonts w:ascii="宋体" w:hAnsi="宋体" w:hint="eastAsia"/>
                <w:bCs/>
                <w:sz w:val="18"/>
                <w:szCs w:val="18"/>
              </w:rPr>
              <w:t>•</w:t>
            </w:r>
            <w:r w:rsidR="00E51958" w:rsidRPr="00E51958">
              <w:rPr>
                <w:rFonts w:ascii="宋体" w:hAnsi="宋体" w:hint="eastAsia"/>
                <w:sz w:val="18"/>
                <w:szCs w:val="18"/>
              </w:rPr>
              <w:t>数据加工成本</w:t>
            </w:r>
            <w:r w:rsidR="002D7C09">
              <w:rPr>
                <w:rFonts w:ascii="宋体" w:hAnsi="宋体" w:hint="eastAsia"/>
                <w:sz w:val="18"/>
                <w:szCs w:val="18"/>
              </w:rPr>
              <w:t>：</w:t>
            </w:r>
            <w:r w:rsidR="00E51958" w:rsidRPr="00E51958">
              <w:rPr>
                <w:rFonts w:ascii="宋体" w:hAnsi="宋体" w:hint="eastAsia"/>
                <w:sz w:val="18"/>
                <w:szCs w:val="18"/>
              </w:rPr>
              <w:t>清洗、转换、整合、分析的人工成本及相关折旧摊销</w:t>
            </w:r>
          </w:p>
          <w:p w14:paraId="058410AA" w14:textId="4DA6D90B" w:rsidR="002D7C09" w:rsidRDefault="00815F54" w:rsidP="00E51958">
            <w:pPr>
              <w:spacing w:line="240" w:lineRule="exact"/>
              <w:rPr>
                <w:rFonts w:ascii="宋体" w:hAnsi="宋体"/>
                <w:sz w:val="18"/>
                <w:szCs w:val="18"/>
              </w:rPr>
            </w:pPr>
            <w:r w:rsidRPr="002D7C09">
              <w:rPr>
                <w:rFonts w:ascii="宋体" w:hAnsi="宋体" w:hint="eastAsia"/>
                <w:bCs/>
                <w:sz w:val="18"/>
                <w:szCs w:val="18"/>
              </w:rPr>
              <w:t>•</w:t>
            </w:r>
            <w:r w:rsidR="00E51958" w:rsidRPr="00E51958">
              <w:rPr>
                <w:rFonts w:ascii="宋体" w:hAnsi="宋体" w:hint="eastAsia"/>
                <w:sz w:val="18"/>
                <w:szCs w:val="18"/>
              </w:rPr>
              <w:t>数据存储成本</w:t>
            </w:r>
            <w:r w:rsidR="002D7C09">
              <w:rPr>
                <w:rFonts w:ascii="宋体" w:hAnsi="宋体" w:hint="eastAsia"/>
                <w:sz w:val="18"/>
                <w:szCs w:val="18"/>
              </w:rPr>
              <w:t>：</w:t>
            </w:r>
            <w:r w:rsidR="00E51958" w:rsidRPr="00E51958">
              <w:rPr>
                <w:rFonts w:ascii="宋体" w:hAnsi="宋体" w:hint="eastAsia"/>
                <w:sz w:val="18"/>
                <w:szCs w:val="18"/>
              </w:rPr>
              <w:t>存储服务器、云存储服务、备份安全投入</w:t>
            </w:r>
          </w:p>
          <w:p w14:paraId="48DBD434" w14:textId="14E149AC" w:rsidR="002D7C09" w:rsidRDefault="00815F54" w:rsidP="00E51958">
            <w:pPr>
              <w:spacing w:line="240" w:lineRule="exact"/>
              <w:rPr>
                <w:rFonts w:ascii="宋体" w:hAnsi="宋体"/>
                <w:sz w:val="18"/>
                <w:szCs w:val="18"/>
              </w:rPr>
            </w:pPr>
            <w:r w:rsidRPr="002D7C09">
              <w:rPr>
                <w:rFonts w:ascii="宋体" w:hAnsi="宋体" w:hint="eastAsia"/>
                <w:bCs/>
                <w:sz w:val="18"/>
                <w:szCs w:val="18"/>
              </w:rPr>
              <w:t>•</w:t>
            </w:r>
            <w:r w:rsidR="00E51958" w:rsidRPr="00E51958">
              <w:rPr>
                <w:rFonts w:ascii="宋体" w:hAnsi="宋体" w:hint="eastAsia"/>
                <w:sz w:val="18"/>
                <w:szCs w:val="18"/>
              </w:rPr>
              <w:t>专业服务成本</w:t>
            </w:r>
            <w:r w:rsidR="002D7C09">
              <w:rPr>
                <w:rFonts w:ascii="宋体" w:hAnsi="宋体" w:hint="eastAsia"/>
                <w:sz w:val="18"/>
                <w:szCs w:val="18"/>
              </w:rPr>
              <w:t>：</w:t>
            </w:r>
            <w:r w:rsidR="00E51958" w:rsidRPr="00E51958">
              <w:rPr>
                <w:rFonts w:ascii="宋体" w:hAnsi="宋体" w:hint="eastAsia"/>
                <w:sz w:val="18"/>
                <w:szCs w:val="18"/>
              </w:rPr>
              <w:t>第三方数据分析服务费、技术咨询费</w:t>
            </w:r>
          </w:p>
          <w:p w14:paraId="727989A8" w14:textId="04818E1F" w:rsidR="00217E48" w:rsidRDefault="00815F54" w:rsidP="00E51958">
            <w:pPr>
              <w:spacing w:line="240" w:lineRule="exact"/>
              <w:rPr>
                <w:rFonts w:ascii="宋体" w:hAnsi="宋体"/>
                <w:sz w:val="18"/>
                <w:szCs w:val="18"/>
              </w:rPr>
            </w:pPr>
            <w:r w:rsidRPr="002D7C09">
              <w:rPr>
                <w:rFonts w:ascii="宋体" w:hAnsi="宋体" w:hint="eastAsia"/>
                <w:bCs/>
                <w:sz w:val="18"/>
                <w:szCs w:val="18"/>
              </w:rPr>
              <w:t>•</w:t>
            </w:r>
            <w:r w:rsidR="00E51958" w:rsidRPr="00E51958">
              <w:rPr>
                <w:rFonts w:ascii="宋体" w:hAnsi="宋体" w:hint="eastAsia"/>
                <w:sz w:val="18"/>
                <w:szCs w:val="18"/>
              </w:rPr>
              <w:t>其他成本</w:t>
            </w:r>
            <w:r w:rsidR="002D7C09">
              <w:rPr>
                <w:rFonts w:ascii="宋体" w:hAnsi="宋体" w:hint="eastAsia"/>
                <w:sz w:val="18"/>
                <w:szCs w:val="18"/>
              </w:rPr>
              <w:t>：</w:t>
            </w:r>
            <w:r w:rsidR="00E51958" w:rsidRPr="00E51958">
              <w:rPr>
                <w:rFonts w:ascii="宋体" w:hAnsi="宋体" w:hint="eastAsia"/>
                <w:sz w:val="18"/>
                <w:szCs w:val="18"/>
              </w:rPr>
              <w:t>合</w:t>
            </w:r>
            <w:proofErr w:type="gramStart"/>
            <w:r w:rsidR="00E51958" w:rsidRPr="00E51958">
              <w:rPr>
                <w:rFonts w:ascii="宋体" w:hAnsi="宋体" w:hint="eastAsia"/>
                <w:sz w:val="18"/>
                <w:szCs w:val="18"/>
              </w:rPr>
              <w:t>规</w:t>
            </w:r>
            <w:proofErr w:type="gramEnd"/>
            <w:r w:rsidR="00E51958" w:rsidRPr="00E51958">
              <w:rPr>
                <w:rFonts w:ascii="宋体" w:hAnsi="宋体" w:hint="eastAsia"/>
                <w:sz w:val="18"/>
                <w:szCs w:val="18"/>
              </w:rPr>
              <w:t>性法律咨询费、风险评估费等</w:t>
            </w:r>
          </w:p>
          <w:p w14:paraId="3AA749DD" w14:textId="187F350E" w:rsidR="002D7C09" w:rsidRPr="002D7C09" w:rsidRDefault="002D7C09" w:rsidP="00E51958">
            <w:pPr>
              <w:spacing w:line="240" w:lineRule="exact"/>
              <w:rPr>
                <w:rStyle w:val="af4"/>
                <w:rFonts w:ascii="宋体" w:hAnsi="宋体"/>
                <w:sz w:val="18"/>
                <w:szCs w:val="18"/>
              </w:rPr>
            </w:pPr>
            <w:r w:rsidRPr="002D7C09">
              <w:rPr>
                <w:rStyle w:val="af4"/>
                <w:rFonts w:ascii="宋体" w:hAnsi="宋体" w:hint="eastAsia"/>
                <w:sz w:val="18"/>
                <w:szCs w:val="18"/>
              </w:rPr>
              <w:t>归集原则：</w:t>
            </w:r>
          </w:p>
          <w:p w14:paraId="559B0D2A" w14:textId="08D77B6E" w:rsidR="002D7C09" w:rsidRPr="00E51958" w:rsidRDefault="002D7C09" w:rsidP="00E51958">
            <w:pPr>
              <w:spacing w:line="240" w:lineRule="exact"/>
              <w:rPr>
                <w:rFonts w:ascii="宋体" w:hAnsi="宋体"/>
                <w:sz w:val="18"/>
                <w:szCs w:val="18"/>
              </w:rPr>
            </w:pPr>
            <w:r w:rsidRPr="002D7C09">
              <w:rPr>
                <w:rFonts w:ascii="宋体" w:hAnsi="宋体" w:hint="eastAsia"/>
                <w:sz w:val="18"/>
                <w:szCs w:val="18"/>
              </w:rPr>
              <w:t>遵循相关性原则</w:t>
            </w:r>
            <w:r>
              <w:rPr>
                <w:rFonts w:ascii="宋体" w:hAnsi="宋体" w:hint="eastAsia"/>
                <w:sz w:val="18"/>
                <w:szCs w:val="18"/>
              </w:rPr>
              <w:t>，</w:t>
            </w:r>
            <w:r w:rsidRPr="002D7C09">
              <w:rPr>
                <w:rFonts w:ascii="宋体" w:hAnsi="宋体" w:hint="eastAsia"/>
                <w:sz w:val="18"/>
                <w:szCs w:val="18"/>
              </w:rPr>
              <w:t>合理区分数据收集成本与日常经营成本，仅与数据加工过程直接相关的成本可计入资产，间接成本需合理分摊</w:t>
            </w:r>
          </w:p>
        </w:tc>
        <w:tc>
          <w:tcPr>
            <w:tcW w:w="1071" w:type="dxa"/>
            <w:vAlign w:val="center"/>
          </w:tcPr>
          <w:p w14:paraId="3854D81A" w14:textId="6A617DFA" w:rsidR="00217E48" w:rsidRPr="00E51958" w:rsidRDefault="002D7C09" w:rsidP="00E51958">
            <w:pPr>
              <w:spacing w:line="240" w:lineRule="exact"/>
              <w:rPr>
                <w:rFonts w:ascii="宋体" w:hAnsi="宋体"/>
                <w:sz w:val="18"/>
                <w:szCs w:val="18"/>
              </w:rPr>
            </w:pPr>
            <w:r w:rsidRPr="002D7C09">
              <w:rPr>
                <w:rFonts w:ascii="宋体" w:hAnsi="宋体" w:hint="eastAsia"/>
                <w:sz w:val="18"/>
                <w:szCs w:val="18"/>
              </w:rPr>
              <w:t>评估增值不得入账</w:t>
            </w:r>
            <w:r>
              <w:rPr>
                <w:rFonts w:ascii="宋体" w:hAnsi="宋体" w:hint="eastAsia"/>
                <w:sz w:val="18"/>
                <w:szCs w:val="18"/>
              </w:rPr>
              <w:t>、</w:t>
            </w:r>
            <w:proofErr w:type="gramStart"/>
            <w:r w:rsidRPr="002D7C09">
              <w:rPr>
                <w:rFonts w:ascii="宋体" w:hAnsi="宋体" w:hint="eastAsia"/>
                <w:sz w:val="18"/>
                <w:szCs w:val="18"/>
              </w:rPr>
              <w:t>已费用化</w:t>
            </w:r>
            <w:proofErr w:type="gramEnd"/>
            <w:r w:rsidRPr="002D7C09">
              <w:rPr>
                <w:rFonts w:ascii="宋体" w:hAnsi="宋体" w:hint="eastAsia"/>
                <w:sz w:val="18"/>
                <w:szCs w:val="18"/>
              </w:rPr>
              <w:t>支出不得追溯资本化</w:t>
            </w:r>
          </w:p>
        </w:tc>
      </w:tr>
      <w:tr w:rsidR="00217E48" w:rsidRPr="00E51958" w14:paraId="7914DC33" w14:textId="77777777" w:rsidTr="00C6090E">
        <w:trPr>
          <w:trHeight w:val="278"/>
          <w:jc w:val="center"/>
        </w:trPr>
        <w:tc>
          <w:tcPr>
            <w:tcW w:w="1271" w:type="dxa"/>
            <w:vAlign w:val="center"/>
          </w:tcPr>
          <w:p w14:paraId="74154C3F" w14:textId="7F5577A0" w:rsidR="00217E48" w:rsidRPr="00E51958" w:rsidRDefault="002D7C09" w:rsidP="00E51958">
            <w:pPr>
              <w:spacing w:line="240" w:lineRule="exact"/>
              <w:rPr>
                <w:rFonts w:ascii="宋体" w:hAnsi="宋体"/>
                <w:b/>
                <w:sz w:val="18"/>
                <w:szCs w:val="18"/>
              </w:rPr>
            </w:pPr>
            <w:r>
              <w:rPr>
                <w:rFonts w:ascii="宋体" w:hAnsi="宋体" w:hint="eastAsia"/>
                <w:b/>
                <w:sz w:val="18"/>
                <w:szCs w:val="18"/>
              </w:rPr>
              <w:t>三、</w:t>
            </w:r>
            <w:r w:rsidRPr="002D7C09">
              <w:rPr>
                <w:rFonts w:ascii="宋体" w:hAnsi="宋体" w:hint="eastAsia"/>
                <w:b/>
                <w:sz w:val="18"/>
                <w:szCs w:val="18"/>
              </w:rPr>
              <w:t>后续计量</w:t>
            </w:r>
          </w:p>
        </w:tc>
        <w:tc>
          <w:tcPr>
            <w:tcW w:w="1559" w:type="dxa"/>
            <w:vAlign w:val="center"/>
          </w:tcPr>
          <w:p w14:paraId="701B09DD" w14:textId="32232C78" w:rsidR="00217E48" w:rsidRPr="002D7C09" w:rsidRDefault="002D7C09" w:rsidP="00E51958">
            <w:pPr>
              <w:spacing w:line="240" w:lineRule="exact"/>
              <w:rPr>
                <w:rFonts w:ascii="宋体" w:hAnsi="宋体"/>
                <w:bCs/>
                <w:sz w:val="18"/>
                <w:szCs w:val="18"/>
              </w:rPr>
            </w:pPr>
            <w:r w:rsidRPr="002D7C09">
              <w:rPr>
                <w:rFonts w:ascii="宋体" w:hAnsi="宋体" w:hint="eastAsia"/>
                <w:bCs/>
                <w:sz w:val="18"/>
                <w:szCs w:val="18"/>
              </w:rPr>
              <w:t>摊销方法与减值测试</w:t>
            </w:r>
          </w:p>
        </w:tc>
        <w:tc>
          <w:tcPr>
            <w:tcW w:w="4395" w:type="dxa"/>
            <w:vAlign w:val="center"/>
          </w:tcPr>
          <w:p w14:paraId="78B0EE60" w14:textId="77777777" w:rsidR="002D7C09" w:rsidRPr="00815F54" w:rsidRDefault="002D7C09" w:rsidP="002D7C09">
            <w:pPr>
              <w:spacing w:line="240" w:lineRule="exact"/>
              <w:rPr>
                <w:rFonts w:ascii="宋体" w:hAnsi="宋体"/>
                <w:b/>
                <w:sz w:val="18"/>
                <w:szCs w:val="18"/>
              </w:rPr>
            </w:pPr>
            <w:r w:rsidRPr="00815F54">
              <w:rPr>
                <w:rFonts w:ascii="宋体" w:hAnsi="宋体" w:hint="eastAsia"/>
                <w:b/>
                <w:sz w:val="18"/>
                <w:szCs w:val="18"/>
              </w:rPr>
              <w:t>摊销方法：</w:t>
            </w:r>
          </w:p>
          <w:p w14:paraId="36B5E092" w14:textId="74D3E83B" w:rsidR="002D7C09" w:rsidRPr="002D7C09" w:rsidRDefault="002D7C09" w:rsidP="002D7C09">
            <w:pPr>
              <w:spacing w:line="240" w:lineRule="exact"/>
              <w:rPr>
                <w:rFonts w:ascii="宋体" w:hAnsi="宋体"/>
                <w:bCs/>
                <w:sz w:val="18"/>
                <w:szCs w:val="18"/>
              </w:rPr>
            </w:pPr>
            <w:r w:rsidRPr="002D7C09">
              <w:rPr>
                <w:rFonts w:ascii="宋体" w:hAnsi="宋体" w:hint="eastAsia"/>
                <w:bCs/>
                <w:sz w:val="18"/>
                <w:szCs w:val="18"/>
              </w:rPr>
              <w:t>•动态数据资产（</w:t>
            </w:r>
            <w:r w:rsidR="00815F54" w:rsidRPr="00815F54">
              <w:rPr>
                <w:rFonts w:ascii="宋体" w:hAnsi="宋体" w:hint="eastAsia"/>
                <w:bCs/>
                <w:sz w:val="18"/>
                <w:szCs w:val="18"/>
              </w:rPr>
              <w:t>新数据持续产生，旧数据价值快速下降</w:t>
            </w:r>
            <w:r w:rsidRPr="002D7C09">
              <w:rPr>
                <w:rFonts w:ascii="宋体" w:hAnsi="宋体" w:hint="eastAsia"/>
                <w:bCs/>
                <w:sz w:val="18"/>
                <w:szCs w:val="18"/>
              </w:rPr>
              <w:t>）→加速摊销法</w:t>
            </w:r>
          </w:p>
          <w:p w14:paraId="7A751914" w14:textId="1ED5D9F0" w:rsidR="002D7C09" w:rsidRPr="002D7C09" w:rsidRDefault="002D7C09" w:rsidP="002D7C09">
            <w:pPr>
              <w:spacing w:line="240" w:lineRule="exact"/>
              <w:rPr>
                <w:rFonts w:ascii="宋体" w:hAnsi="宋体"/>
                <w:bCs/>
                <w:sz w:val="18"/>
                <w:szCs w:val="18"/>
              </w:rPr>
            </w:pPr>
            <w:r w:rsidRPr="002D7C09">
              <w:rPr>
                <w:rFonts w:ascii="宋体" w:hAnsi="宋体" w:hint="eastAsia"/>
                <w:bCs/>
                <w:sz w:val="18"/>
                <w:szCs w:val="18"/>
              </w:rPr>
              <w:t>•静态数据资产（</w:t>
            </w:r>
            <w:r w:rsidR="00815F54" w:rsidRPr="00815F54">
              <w:rPr>
                <w:rFonts w:ascii="宋体" w:hAnsi="宋体" w:hint="eastAsia"/>
                <w:bCs/>
                <w:sz w:val="18"/>
                <w:szCs w:val="18"/>
              </w:rPr>
              <w:t>价值衰减相对均匀</w:t>
            </w:r>
            <w:r w:rsidRPr="002D7C09">
              <w:rPr>
                <w:rFonts w:ascii="宋体" w:hAnsi="宋体" w:hint="eastAsia"/>
                <w:bCs/>
                <w:sz w:val="18"/>
                <w:szCs w:val="18"/>
              </w:rPr>
              <w:t>）→直线法</w:t>
            </w:r>
          </w:p>
          <w:p w14:paraId="794FFE83" w14:textId="5258181C" w:rsidR="002D7C09" w:rsidRPr="002D7C09" w:rsidRDefault="002D7C09" w:rsidP="002D7C09">
            <w:pPr>
              <w:spacing w:line="240" w:lineRule="exact"/>
              <w:rPr>
                <w:rFonts w:ascii="宋体" w:hAnsi="宋体"/>
                <w:bCs/>
                <w:sz w:val="18"/>
                <w:szCs w:val="18"/>
              </w:rPr>
            </w:pPr>
            <w:r w:rsidRPr="002D7C09">
              <w:rPr>
                <w:rFonts w:ascii="宋体" w:hAnsi="宋体" w:hint="eastAsia"/>
                <w:bCs/>
                <w:sz w:val="18"/>
                <w:szCs w:val="18"/>
              </w:rPr>
              <w:t>•时效敏感数据→加速摊销法</w:t>
            </w:r>
          </w:p>
          <w:p w14:paraId="1BC7C4F2" w14:textId="1305E074" w:rsidR="002D7C09" w:rsidRPr="002D7C09" w:rsidRDefault="002D7C09" w:rsidP="002D7C09">
            <w:pPr>
              <w:spacing w:line="240" w:lineRule="exact"/>
              <w:rPr>
                <w:rFonts w:ascii="宋体" w:hAnsi="宋体"/>
                <w:bCs/>
                <w:sz w:val="18"/>
                <w:szCs w:val="18"/>
              </w:rPr>
            </w:pPr>
            <w:r w:rsidRPr="002D7C09">
              <w:rPr>
                <w:rFonts w:ascii="宋体" w:hAnsi="宋体" w:hint="eastAsia"/>
                <w:bCs/>
                <w:sz w:val="18"/>
                <w:szCs w:val="18"/>
              </w:rPr>
              <w:t>•长期使用数据（</w:t>
            </w:r>
            <w:r w:rsidR="00815F54" w:rsidRPr="00815F54">
              <w:rPr>
                <w:rFonts w:ascii="宋体" w:hAnsi="宋体" w:hint="eastAsia"/>
                <w:bCs/>
                <w:sz w:val="18"/>
                <w:szCs w:val="18"/>
              </w:rPr>
              <w:t>依附于系统平台</w:t>
            </w:r>
            <w:r w:rsidRPr="002D7C09">
              <w:rPr>
                <w:rFonts w:ascii="宋体" w:hAnsi="宋体" w:hint="eastAsia"/>
                <w:bCs/>
                <w:sz w:val="18"/>
                <w:szCs w:val="18"/>
              </w:rPr>
              <w:t>）→与平台寿命一致</w:t>
            </w:r>
          </w:p>
          <w:p w14:paraId="59DB4A2F" w14:textId="77777777" w:rsidR="002D7C09" w:rsidRPr="00815F54" w:rsidRDefault="002D7C09" w:rsidP="002D7C09">
            <w:pPr>
              <w:spacing w:line="240" w:lineRule="exact"/>
              <w:rPr>
                <w:rFonts w:ascii="宋体" w:hAnsi="宋体"/>
                <w:b/>
                <w:sz w:val="18"/>
                <w:szCs w:val="18"/>
              </w:rPr>
            </w:pPr>
            <w:r w:rsidRPr="00815F54">
              <w:rPr>
                <w:rFonts w:ascii="宋体" w:hAnsi="宋体" w:hint="eastAsia"/>
                <w:b/>
                <w:sz w:val="18"/>
                <w:szCs w:val="18"/>
              </w:rPr>
              <w:t>减值测试：</w:t>
            </w:r>
          </w:p>
          <w:p w14:paraId="4CB9D7D9" w14:textId="46BD75CF" w:rsidR="002D7C09" w:rsidRPr="002D7C09" w:rsidRDefault="002D7C09" w:rsidP="002D7C09">
            <w:pPr>
              <w:spacing w:line="240" w:lineRule="exact"/>
              <w:rPr>
                <w:rFonts w:ascii="宋体" w:hAnsi="宋体"/>
                <w:bCs/>
                <w:sz w:val="18"/>
                <w:szCs w:val="18"/>
              </w:rPr>
            </w:pPr>
            <w:r w:rsidRPr="002D7C09">
              <w:rPr>
                <w:rFonts w:ascii="宋体" w:hAnsi="宋体" w:hint="eastAsia"/>
                <w:bCs/>
                <w:sz w:val="18"/>
                <w:szCs w:val="18"/>
              </w:rPr>
              <w:t>•使用寿命不确定的数据资产：无论有无减值迹象，每年必须测试</w:t>
            </w:r>
          </w:p>
          <w:p w14:paraId="58566296" w14:textId="3C50F518" w:rsidR="00217E48" w:rsidRPr="002D7C09" w:rsidRDefault="002D7C09" w:rsidP="002D7C09">
            <w:pPr>
              <w:spacing w:line="240" w:lineRule="exact"/>
              <w:rPr>
                <w:rFonts w:ascii="宋体" w:hAnsi="宋体"/>
                <w:bCs/>
                <w:sz w:val="18"/>
                <w:szCs w:val="18"/>
              </w:rPr>
            </w:pPr>
            <w:r w:rsidRPr="002D7C09">
              <w:rPr>
                <w:rFonts w:ascii="宋体" w:hAnsi="宋体" w:hint="eastAsia"/>
                <w:bCs/>
                <w:sz w:val="18"/>
                <w:szCs w:val="18"/>
              </w:rPr>
              <w:t>•可收回金额</w:t>
            </w:r>
            <w:r w:rsidR="00815F54">
              <w:rPr>
                <w:rFonts w:ascii="宋体" w:hAnsi="宋体" w:hint="eastAsia"/>
                <w:bCs/>
                <w:sz w:val="18"/>
                <w:szCs w:val="18"/>
              </w:rPr>
              <w:t>难以</w:t>
            </w:r>
            <w:r w:rsidRPr="002D7C09">
              <w:rPr>
                <w:rFonts w:ascii="宋体" w:hAnsi="宋体" w:hint="eastAsia"/>
                <w:bCs/>
                <w:sz w:val="18"/>
                <w:szCs w:val="18"/>
              </w:rPr>
              <w:t>确定：通常采用预计未来现金流量现值</w:t>
            </w:r>
            <w:r w:rsidR="00815F54" w:rsidRPr="00815F54">
              <w:rPr>
                <w:rFonts w:ascii="宋体" w:hAnsi="宋体" w:hint="eastAsia"/>
                <w:bCs/>
                <w:sz w:val="18"/>
                <w:szCs w:val="18"/>
              </w:rPr>
              <w:t>作为主要估值基础</w:t>
            </w:r>
          </w:p>
        </w:tc>
        <w:tc>
          <w:tcPr>
            <w:tcW w:w="1071" w:type="dxa"/>
            <w:vAlign w:val="center"/>
          </w:tcPr>
          <w:p w14:paraId="051105B6" w14:textId="3F18F75B" w:rsidR="00217E48" w:rsidRPr="002D7C09" w:rsidRDefault="002D7C09" w:rsidP="00E51958">
            <w:pPr>
              <w:spacing w:line="240" w:lineRule="exact"/>
              <w:rPr>
                <w:rFonts w:ascii="宋体" w:hAnsi="宋体"/>
                <w:bCs/>
                <w:sz w:val="18"/>
                <w:szCs w:val="18"/>
              </w:rPr>
            </w:pPr>
            <w:r w:rsidRPr="002D7C09">
              <w:rPr>
                <w:rFonts w:ascii="宋体" w:hAnsi="宋体" w:hint="eastAsia"/>
                <w:bCs/>
                <w:sz w:val="18"/>
                <w:szCs w:val="18"/>
              </w:rPr>
              <w:t>实</w:t>
            </w:r>
            <w:r w:rsidR="00815F54">
              <w:rPr>
                <w:rFonts w:ascii="宋体" w:hAnsi="宋体" w:hint="eastAsia"/>
                <w:bCs/>
                <w:sz w:val="18"/>
                <w:szCs w:val="18"/>
              </w:rPr>
              <w:t>操中通常采用</w:t>
            </w:r>
            <w:r w:rsidRPr="002D7C09">
              <w:rPr>
                <w:rFonts w:ascii="宋体" w:hAnsi="宋体" w:hint="eastAsia"/>
                <w:bCs/>
                <w:sz w:val="18"/>
                <w:szCs w:val="18"/>
              </w:rPr>
              <w:t>直线法（5年）</w:t>
            </w:r>
            <w:r w:rsidR="00815F54">
              <w:rPr>
                <w:rFonts w:ascii="宋体" w:hAnsi="宋体" w:hint="eastAsia"/>
                <w:bCs/>
                <w:sz w:val="18"/>
                <w:szCs w:val="18"/>
              </w:rPr>
              <w:t>、</w:t>
            </w:r>
            <w:r w:rsidRPr="002D7C09">
              <w:rPr>
                <w:rFonts w:ascii="宋体" w:hAnsi="宋体" w:hint="eastAsia"/>
                <w:bCs/>
                <w:sz w:val="18"/>
                <w:szCs w:val="18"/>
              </w:rPr>
              <w:t>减值测试难点在于</w:t>
            </w:r>
            <w:r w:rsidR="00815F54" w:rsidRPr="00815F54">
              <w:rPr>
                <w:rFonts w:ascii="宋体" w:hAnsi="宋体" w:hint="eastAsia"/>
                <w:bCs/>
                <w:sz w:val="18"/>
                <w:szCs w:val="18"/>
              </w:rPr>
              <w:t>数据交易市场尚不活跃</w:t>
            </w:r>
          </w:p>
        </w:tc>
      </w:tr>
      <w:tr w:rsidR="00E51958" w:rsidRPr="00E51958" w14:paraId="10389D6F" w14:textId="77777777" w:rsidTr="00C6090E">
        <w:trPr>
          <w:trHeight w:val="278"/>
          <w:jc w:val="center"/>
        </w:trPr>
        <w:tc>
          <w:tcPr>
            <w:tcW w:w="1271" w:type="dxa"/>
            <w:vAlign w:val="center"/>
          </w:tcPr>
          <w:p w14:paraId="6C65C8C0" w14:textId="05E94961" w:rsidR="00E51958" w:rsidRPr="00E51958" w:rsidRDefault="002D7C09" w:rsidP="00E51958">
            <w:pPr>
              <w:spacing w:line="240" w:lineRule="exact"/>
              <w:rPr>
                <w:rFonts w:ascii="宋体" w:hAnsi="宋体"/>
                <w:b/>
                <w:sz w:val="18"/>
                <w:szCs w:val="18"/>
              </w:rPr>
            </w:pPr>
            <w:r>
              <w:rPr>
                <w:rFonts w:ascii="宋体" w:hAnsi="宋体" w:hint="eastAsia"/>
                <w:b/>
                <w:sz w:val="18"/>
                <w:szCs w:val="18"/>
              </w:rPr>
              <w:t>四、信息披露</w:t>
            </w:r>
          </w:p>
        </w:tc>
        <w:tc>
          <w:tcPr>
            <w:tcW w:w="1559" w:type="dxa"/>
            <w:vAlign w:val="center"/>
          </w:tcPr>
          <w:p w14:paraId="17D35D05" w14:textId="17AC91DE" w:rsidR="00E51958" w:rsidRPr="00815F54" w:rsidRDefault="002D7C09" w:rsidP="00E51958">
            <w:pPr>
              <w:spacing w:line="240" w:lineRule="exact"/>
              <w:rPr>
                <w:rFonts w:ascii="宋体" w:hAnsi="宋体"/>
                <w:bCs/>
                <w:sz w:val="18"/>
                <w:szCs w:val="18"/>
              </w:rPr>
            </w:pPr>
            <w:r w:rsidRPr="00815F54">
              <w:rPr>
                <w:rFonts w:ascii="宋体" w:hAnsi="宋体" w:hint="eastAsia"/>
                <w:bCs/>
                <w:sz w:val="18"/>
                <w:szCs w:val="18"/>
              </w:rPr>
              <w:t>强制披露与自愿披露</w:t>
            </w:r>
          </w:p>
        </w:tc>
        <w:tc>
          <w:tcPr>
            <w:tcW w:w="4395" w:type="dxa"/>
            <w:vAlign w:val="center"/>
          </w:tcPr>
          <w:p w14:paraId="22A4589E" w14:textId="1C8964E5" w:rsidR="00E51958" w:rsidRPr="00540BCB" w:rsidRDefault="002D7C09" w:rsidP="00E51958">
            <w:pPr>
              <w:spacing w:line="240" w:lineRule="exact"/>
              <w:rPr>
                <w:rFonts w:ascii="宋体" w:hAnsi="宋体" w:cs="Segoe UI"/>
                <w:color w:val="0F1115"/>
                <w:sz w:val="18"/>
                <w:szCs w:val="18"/>
                <w:shd w:val="clear" w:color="auto" w:fill="FFFFFF"/>
              </w:rPr>
            </w:pPr>
            <w:r w:rsidRPr="00815F54">
              <w:rPr>
                <w:rStyle w:val="af4"/>
                <w:rFonts w:ascii="宋体" w:hAnsi="宋体" w:cs="Segoe UI"/>
                <w:color w:val="0F1115"/>
                <w:sz w:val="18"/>
                <w:szCs w:val="18"/>
                <w:shd w:val="clear" w:color="auto" w:fill="FFFFFF"/>
              </w:rPr>
              <w:t>强制披露</w:t>
            </w:r>
            <w:r w:rsidRPr="00815F54">
              <w:rPr>
                <w:rFonts w:ascii="宋体" w:hAnsi="宋体" w:cs="Segoe UI"/>
                <w:color w:val="0F1115"/>
                <w:sz w:val="18"/>
                <w:szCs w:val="18"/>
                <w:shd w:val="clear" w:color="auto" w:fill="FFFFFF"/>
              </w:rPr>
              <w:t>：</w:t>
            </w:r>
            <w:r w:rsidRPr="00815F54">
              <w:rPr>
                <w:rFonts w:ascii="宋体" w:hAnsi="宋体" w:cs="Segoe UI"/>
                <w:color w:val="0F1115"/>
                <w:sz w:val="18"/>
                <w:szCs w:val="18"/>
              </w:rPr>
              <w:br/>
            </w:r>
            <w:r w:rsidRPr="00815F54">
              <w:rPr>
                <w:rFonts w:ascii="宋体" w:hAnsi="宋体" w:cs="Segoe UI"/>
                <w:color w:val="0F1115"/>
                <w:sz w:val="18"/>
                <w:szCs w:val="18"/>
                <w:shd w:val="clear" w:color="auto" w:fill="FFFFFF"/>
              </w:rPr>
              <w:t>•使用寿命有限：披露估计年限及摊销方法</w:t>
            </w:r>
            <w:r w:rsidRPr="00815F54">
              <w:rPr>
                <w:rFonts w:ascii="宋体" w:hAnsi="宋体" w:cs="Segoe UI"/>
                <w:color w:val="0F1115"/>
                <w:sz w:val="18"/>
                <w:szCs w:val="18"/>
              </w:rPr>
              <w:br/>
            </w:r>
            <w:r w:rsidRPr="00815F54">
              <w:rPr>
                <w:rFonts w:ascii="宋体" w:hAnsi="宋体" w:cs="Segoe UI"/>
                <w:color w:val="0F1115"/>
                <w:sz w:val="18"/>
                <w:szCs w:val="18"/>
                <w:shd w:val="clear" w:color="auto" w:fill="FFFFFF"/>
              </w:rPr>
              <w:t>•使用寿命不确定：披露账面价值及判断依据</w:t>
            </w:r>
            <w:r w:rsidRPr="00815F54">
              <w:rPr>
                <w:rFonts w:ascii="宋体" w:hAnsi="宋体" w:cs="Segoe UI"/>
                <w:color w:val="0F1115"/>
                <w:sz w:val="18"/>
                <w:szCs w:val="18"/>
              </w:rPr>
              <w:br/>
            </w:r>
            <w:r w:rsidRPr="00815F54">
              <w:rPr>
                <w:rFonts w:ascii="宋体" w:hAnsi="宋体" w:cs="Segoe UI"/>
                <w:color w:val="0F1115"/>
                <w:sz w:val="18"/>
                <w:szCs w:val="18"/>
                <w:shd w:val="clear" w:color="auto" w:fill="FFFFFF"/>
              </w:rPr>
              <w:t>•评估结果重要</w:t>
            </w:r>
            <w:r w:rsidR="00540BCB">
              <w:rPr>
                <w:rFonts w:ascii="宋体" w:hAnsi="宋体" w:cs="Segoe UI" w:hint="eastAsia"/>
                <w:color w:val="0F1115"/>
                <w:sz w:val="18"/>
                <w:szCs w:val="18"/>
                <w:shd w:val="clear" w:color="auto" w:fill="FFFFFF"/>
              </w:rPr>
              <w:t>影响</w:t>
            </w:r>
            <w:r w:rsidRPr="00815F54">
              <w:rPr>
                <w:rFonts w:ascii="宋体" w:hAnsi="宋体" w:cs="Segoe UI"/>
                <w:color w:val="0F1115"/>
                <w:sz w:val="18"/>
                <w:szCs w:val="18"/>
                <w:shd w:val="clear" w:color="auto" w:fill="FFFFFF"/>
              </w:rPr>
              <w:t>：披露评估依据、假设、方法、参数</w:t>
            </w:r>
            <w:r w:rsidR="00540BCB">
              <w:rPr>
                <w:rFonts w:ascii="宋体" w:hAnsi="宋体" w:cs="Segoe UI" w:hint="eastAsia"/>
                <w:color w:val="0F1115"/>
                <w:sz w:val="18"/>
                <w:szCs w:val="18"/>
                <w:shd w:val="clear" w:color="auto" w:fill="FFFFFF"/>
              </w:rPr>
              <w:t>来源</w:t>
            </w:r>
            <w:r w:rsidRPr="00815F54">
              <w:rPr>
                <w:rFonts w:ascii="宋体" w:hAnsi="宋体" w:cs="Segoe UI"/>
                <w:color w:val="0F1115"/>
                <w:sz w:val="18"/>
                <w:szCs w:val="18"/>
              </w:rPr>
              <w:br/>
            </w:r>
            <w:r w:rsidRPr="00815F54">
              <w:rPr>
                <w:rStyle w:val="af4"/>
                <w:rFonts w:ascii="宋体" w:hAnsi="宋体" w:cs="Segoe UI"/>
                <w:color w:val="0F1115"/>
                <w:sz w:val="18"/>
                <w:szCs w:val="18"/>
                <w:shd w:val="clear" w:color="auto" w:fill="FFFFFF"/>
              </w:rPr>
              <w:t>自愿披露</w:t>
            </w:r>
            <w:r w:rsidR="00815F54">
              <w:rPr>
                <w:rStyle w:val="af4"/>
                <w:rFonts w:ascii="宋体" w:hAnsi="宋体" w:cs="Segoe UI" w:hint="eastAsia"/>
                <w:color w:val="0F1115"/>
                <w:sz w:val="18"/>
                <w:szCs w:val="18"/>
                <w:shd w:val="clear" w:color="auto" w:fill="FFFFFF"/>
              </w:rPr>
              <w:t>：</w:t>
            </w:r>
            <w:r w:rsidRPr="00815F54">
              <w:rPr>
                <w:rFonts w:ascii="宋体" w:hAnsi="宋体" w:cs="Segoe UI"/>
                <w:color w:val="0F1115"/>
                <w:sz w:val="18"/>
                <w:szCs w:val="18"/>
              </w:rPr>
              <w:br/>
            </w:r>
            <w:r w:rsidRPr="00815F54">
              <w:rPr>
                <w:rFonts w:ascii="宋体" w:hAnsi="宋体" w:cs="Segoe UI"/>
                <w:color w:val="0F1115"/>
                <w:sz w:val="18"/>
                <w:szCs w:val="18"/>
                <w:shd w:val="clear" w:color="auto" w:fill="FFFFFF"/>
              </w:rPr>
              <w:t>•数据资源的应用场景或业务模式</w:t>
            </w:r>
            <w:r w:rsidRPr="00815F54">
              <w:rPr>
                <w:rFonts w:ascii="宋体" w:hAnsi="宋体" w:cs="Segoe UI"/>
                <w:color w:val="0F1115"/>
                <w:sz w:val="18"/>
                <w:szCs w:val="18"/>
              </w:rPr>
              <w:br/>
            </w:r>
            <w:r w:rsidRPr="00815F54">
              <w:rPr>
                <w:rFonts w:ascii="宋体" w:hAnsi="宋体" w:cs="Segoe UI"/>
                <w:color w:val="0F1115"/>
                <w:sz w:val="18"/>
                <w:szCs w:val="18"/>
                <w:shd w:val="clear" w:color="auto" w:fill="FFFFFF"/>
              </w:rPr>
              <w:t>•数据产权确定方式</w:t>
            </w:r>
            <w:r w:rsidRPr="00815F54">
              <w:rPr>
                <w:rFonts w:ascii="宋体" w:hAnsi="宋体" w:cs="Segoe UI"/>
                <w:color w:val="0F1115"/>
                <w:sz w:val="18"/>
                <w:szCs w:val="18"/>
              </w:rPr>
              <w:br/>
            </w:r>
            <w:r w:rsidRPr="00815F54">
              <w:rPr>
                <w:rFonts w:ascii="宋体" w:hAnsi="宋体" w:cs="Segoe UI"/>
                <w:color w:val="0F1115"/>
                <w:sz w:val="18"/>
                <w:szCs w:val="18"/>
                <w:shd w:val="clear" w:color="auto" w:fill="FFFFFF"/>
              </w:rPr>
              <w:t>•对财务报表具有重要影响的单项资产信息</w:t>
            </w:r>
          </w:p>
        </w:tc>
        <w:tc>
          <w:tcPr>
            <w:tcW w:w="1071" w:type="dxa"/>
            <w:vAlign w:val="center"/>
          </w:tcPr>
          <w:p w14:paraId="15E86A09" w14:textId="2FEC2B89" w:rsidR="00E51958" w:rsidRPr="00815F54" w:rsidRDefault="00815F54" w:rsidP="00E51958">
            <w:pPr>
              <w:spacing w:line="240" w:lineRule="exact"/>
              <w:rPr>
                <w:rFonts w:ascii="宋体" w:hAnsi="宋体"/>
                <w:bCs/>
                <w:sz w:val="18"/>
                <w:szCs w:val="18"/>
              </w:rPr>
            </w:pPr>
            <w:r>
              <w:rPr>
                <w:rFonts w:ascii="宋体" w:hAnsi="宋体" w:hint="eastAsia"/>
                <w:bCs/>
                <w:sz w:val="18"/>
                <w:szCs w:val="18"/>
              </w:rPr>
              <w:t>提升</w:t>
            </w:r>
            <w:r w:rsidR="002D7C09" w:rsidRPr="00815F54">
              <w:rPr>
                <w:rFonts w:ascii="宋体" w:hAnsi="宋体" w:hint="eastAsia"/>
                <w:bCs/>
                <w:sz w:val="18"/>
                <w:szCs w:val="18"/>
              </w:rPr>
              <w:t>信息披露</w:t>
            </w:r>
            <w:r>
              <w:rPr>
                <w:rFonts w:ascii="宋体" w:hAnsi="宋体" w:hint="eastAsia"/>
                <w:bCs/>
                <w:sz w:val="18"/>
                <w:szCs w:val="18"/>
              </w:rPr>
              <w:t>的</w:t>
            </w:r>
            <w:r w:rsidR="002D7C09" w:rsidRPr="00815F54">
              <w:rPr>
                <w:rFonts w:ascii="宋体" w:hAnsi="宋体" w:hint="eastAsia"/>
                <w:bCs/>
                <w:sz w:val="18"/>
                <w:szCs w:val="18"/>
              </w:rPr>
              <w:t>透明度</w:t>
            </w:r>
          </w:p>
        </w:tc>
      </w:tr>
      <w:tr w:rsidR="00540BCB" w:rsidRPr="00540BCB" w14:paraId="03EE90F5" w14:textId="77777777" w:rsidTr="00C6090E">
        <w:trPr>
          <w:trHeight w:val="278"/>
          <w:jc w:val="center"/>
        </w:trPr>
        <w:tc>
          <w:tcPr>
            <w:tcW w:w="8296" w:type="dxa"/>
            <w:gridSpan w:val="4"/>
            <w:tcBorders>
              <w:bottom w:val="single" w:sz="12" w:space="0" w:color="auto"/>
            </w:tcBorders>
            <w:vAlign w:val="center"/>
          </w:tcPr>
          <w:p w14:paraId="0874CD24" w14:textId="1717C83C" w:rsidR="00540BCB" w:rsidRPr="00C6090E" w:rsidRDefault="00540BCB" w:rsidP="00E51958">
            <w:pPr>
              <w:spacing w:line="240" w:lineRule="exact"/>
              <w:rPr>
                <w:rFonts w:ascii="宋体" w:hAnsi="宋体"/>
                <w:bCs/>
                <w:sz w:val="15"/>
                <w:szCs w:val="15"/>
              </w:rPr>
            </w:pPr>
            <w:r w:rsidRPr="00C6090E">
              <w:rPr>
                <w:rFonts w:ascii="宋体" w:hAnsi="宋体" w:hint="eastAsia"/>
                <w:bCs/>
                <w:sz w:val="15"/>
                <w:szCs w:val="15"/>
              </w:rPr>
              <w:t>数据来源：</w:t>
            </w:r>
            <w:r w:rsidRPr="00540BCB">
              <w:rPr>
                <w:rFonts w:ascii="宋体" w:hAnsi="宋体" w:hint="eastAsia"/>
                <w:bCs/>
                <w:sz w:val="15"/>
                <w:szCs w:val="15"/>
              </w:rPr>
              <w:t>公开披露资料</w:t>
            </w:r>
            <w:r>
              <w:rPr>
                <w:rFonts w:ascii="宋体" w:hAnsi="宋体" w:hint="eastAsia"/>
                <w:bCs/>
                <w:sz w:val="15"/>
                <w:szCs w:val="15"/>
              </w:rPr>
              <w:t>，大公国际</w:t>
            </w:r>
            <w:r w:rsidRPr="00540BCB">
              <w:rPr>
                <w:rFonts w:ascii="宋体" w:hAnsi="宋体" w:hint="eastAsia"/>
                <w:bCs/>
                <w:sz w:val="15"/>
                <w:szCs w:val="15"/>
              </w:rPr>
              <w:t>整理</w:t>
            </w:r>
          </w:p>
        </w:tc>
      </w:tr>
    </w:tbl>
    <w:p w14:paraId="3DD86E03" w14:textId="1C4743B8" w:rsidR="00890238" w:rsidRPr="000F2788" w:rsidRDefault="00C24A50" w:rsidP="000F2788">
      <w:pPr>
        <w:adjustRightInd w:val="0"/>
        <w:spacing w:beforeLines="50" w:before="156" w:afterLines="50" w:after="156" w:line="400" w:lineRule="exact"/>
        <w:outlineLvl w:val="0"/>
        <w:rPr>
          <w:rFonts w:ascii="黑体" w:eastAsia="黑体" w:hAnsi="黑体" w:cs="Times New Roman"/>
          <w:b/>
          <w:color w:val="C00000"/>
          <w:sz w:val="28"/>
          <w:szCs w:val="28"/>
        </w:rPr>
      </w:pPr>
      <w:r w:rsidRPr="000F2788">
        <w:rPr>
          <w:rFonts w:ascii="黑体" w:eastAsia="黑体" w:hAnsi="黑体" w:cs="Times New Roman" w:hint="eastAsia"/>
          <w:b/>
          <w:color w:val="C00000"/>
          <w:sz w:val="28"/>
          <w:szCs w:val="28"/>
        </w:rPr>
        <w:t>四、</w:t>
      </w:r>
      <w:bookmarkStart w:id="14" w:name="OLE_LINK6"/>
      <w:r w:rsidRPr="000F2788">
        <w:rPr>
          <w:rFonts w:ascii="黑体" w:eastAsia="黑体" w:hAnsi="黑体" w:cs="Times New Roman" w:hint="eastAsia"/>
          <w:b/>
          <w:color w:val="C00000"/>
          <w:sz w:val="28"/>
          <w:szCs w:val="28"/>
        </w:rPr>
        <w:t>数据资源入表的</w:t>
      </w:r>
      <w:bookmarkEnd w:id="14"/>
      <w:r w:rsidR="00386D85" w:rsidRPr="000F2788">
        <w:rPr>
          <w:rFonts w:ascii="黑体" w:eastAsia="黑体" w:hAnsi="黑体" w:cs="Times New Roman" w:hint="eastAsia"/>
          <w:b/>
          <w:color w:val="C00000"/>
          <w:sz w:val="28"/>
          <w:szCs w:val="28"/>
        </w:rPr>
        <w:t>规范化路径</w:t>
      </w:r>
    </w:p>
    <w:p w14:paraId="06DD46D2" w14:textId="0437DA87" w:rsidR="002E52A0" w:rsidRDefault="00560274" w:rsidP="00C24A50">
      <w:pPr>
        <w:spacing w:line="400" w:lineRule="exact"/>
        <w:ind w:firstLineChars="200" w:firstLine="480"/>
        <w:rPr>
          <w:rFonts w:ascii="仿宋" w:eastAsia="仿宋" w:hAnsi="仿宋"/>
          <w:sz w:val="24"/>
          <w:szCs w:val="24"/>
        </w:rPr>
      </w:pPr>
      <w:r>
        <w:rPr>
          <w:rFonts w:ascii="仿宋" w:eastAsia="仿宋" w:hAnsi="仿宋" w:hint="eastAsia"/>
          <w:sz w:val="24"/>
          <w:szCs w:val="24"/>
        </w:rPr>
        <w:t>针对</w:t>
      </w:r>
      <w:r w:rsidR="00386D85">
        <w:rPr>
          <w:rFonts w:ascii="仿宋" w:eastAsia="仿宋" w:hAnsi="仿宋" w:hint="eastAsia"/>
          <w:sz w:val="24"/>
          <w:szCs w:val="24"/>
        </w:rPr>
        <w:t>实操</w:t>
      </w:r>
      <w:r w:rsidR="002E52A0">
        <w:rPr>
          <w:rFonts w:ascii="仿宋" w:eastAsia="仿宋" w:hAnsi="仿宋" w:hint="eastAsia"/>
          <w:sz w:val="24"/>
          <w:szCs w:val="24"/>
        </w:rPr>
        <w:t>中</w:t>
      </w:r>
      <w:r w:rsidR="00386D85">
        <w:rPr>
          <w:rFonts w:ascii="仿宋" w:eastAsia="仿宋" w:hAnsi="仿宋" w:hint="eastAsia"/>
          <w:sz w:val="24"/>
          <w:szCs w:val="24"/>
        </w:rPr>
        <w:t>可能</w:t>
      </w:r>
      <w:r>
        <w:rPr>
          <w:rFonts w:ascii="仿宋" w:eastAsia="仿宋" w:hAnsi="仿宋" w:hint="eastAsia"/>
          <w:sz w:val="24"/>
          <w:szCs w:val="24"/>
        </w:rPr>
        <w:t>存在的操作风险，企业应积极做好</w:t>
      </w:r>
      <w:r w:rsidR="00426E6C">
        <w:rPr>
          <w:rFonts w:ascii="仿宋" w:eastAsia="仿宋" w:hAnsi="仿宋" w:hint="eastAsia"/>
          <w:sz w:val="24"/>
          <w:szCs w:val="24"/>
        </w:rPr>
        <w:t>规范化</w:t>
      </w:r>
      <w:r>
        <w:rPr>
          <w:rFonts w:ascii="仿宋" w:eastAsia="仿宋" w:hAnsi="仿宋" w:hint="eastAsia"/>
          <w:sz w:val="24"/>
          <w:szCs w:val="24"/>
        </w:rPr>
        <w:t>防范</w:t>
      </w:r>
      <w:r w:rsidR="002E52A0">
        <w:rPr>
          <w:rFonts w:ascii="仿宋" w:eastAsia="仿宋" w:hAnsi="仿宋" w:hint="eastAsia"/>
          <w:sz w:val="24"/>
          <w:szCs w:val="24"/>
        </w:rPr>
        <w:t>，</w:t>
      </w:r>
      <w:r w:rsidR="002E52A0" w:rsidRPr="002E52A0">
        <w:rPr>
          <w:rFonts w:ascii="仿宋" w:eastAsia="仿宋" w:hAnsi="仿宋" w:hint="eastAsia"/>
          <w:sz w:val="24"/>
          <w:szCs w:val="24"/>
        </w:rPr>
        <w:t>从数据治理、内控建设、成本效益层面构建系统化的合</w:t>
      </w:r>
      <w:proofErr w:type="gramStart"/>
      <w:r w:rsidR="002E52A0" w:rsidRPr="002E52A0">
        <w:rPr>
          <w:rFonts w:ascii="仿宋" w:eastAsia="仿宋" w:hAnsi="仿宋" w:hint="eastAsia"/>
          <w:sz w:val="24"/>
          <w:szCs w:val="24"/>
        </w:rPr>
        <w:t>规</w:t>
      </w:r>
      <w:proofErr w:type="gramEnd"/>
      <w:r w:rsidR="002E52A0" w:rsidRPr="002E52A0">
        <w:rPr>
          <w:rFonts w:ascii="仿宋" w:eastAsia="仿宋" w:hAnsi="仿宋" w:hint="eastAsia"/>
          <w:sz w:val="24"/>
          <w:szCs w:val="24"/>
        </w:rPr>
        <w:t>体系</w:t>
      </w:r>
      <w:r>
        <w:rPr>
          <w:rFonts w:ascii="仿宋" w:eastAsia="仿宋" w:hAnsi="仿宋" w:hint="eastAsia"/>
          <w:sz w:val="24"/>
          <w:szCs w:val="24"/>
        </w:rPr>
        <w:t>。</w:t>
      </w:r>
    </w:p>
    <w:p w14:paraId="30769566" w14:textId="34B9E4BB" w:rsidR="002E52A0" w:rsidRPr="00AC23F8" w:rsidRDefault="002E52A0" w:rsidP="00C24A50">
      <w:pPr>
        <w:spacing w:line="400" w:lineRule="exact"/>
        <w:ind w:firstLineChars="200" w:firstLine="482"/>
        <w:rPr>
          <w:rFonts w:ascii="仿宋" w:eastAsia="仿宋" w:hAnsi="仿宋"/>
          <w:b/>
          <w:bCs/>
          <w:sz w:val="24"/>
          <w:szCs w:val="24"/>
        </w:rPr>
      </w:pPr>
      <w:r w:rsidRPr="00AC23F8">
        <w:rPr>
          <w:rFonts w:ascii="仿宋" w:eastAsia="仿宋" w:hAnsi="仿宋" w:hint="eastAsia"/>
          <w:b/>
          <w:bCs/>
          <w:sz w:val="24"/>
          <w:szCs w:val="24"/>
        </w:rPr>
        <w:lastRenderedPageBreak/>
        <w:t>（一）健全数据治理体系，夯实成本核算基础</w:t>
      </w:r>
    </w:p>
    <w:p w14:paraId="13A8D111" w14:textId="781CED0F" w:rsidR="002E52A0" w:rsidRPr="002E52A0" w:rsidRDefault="002E52A0" w:rsidP="002E52A0">
      <w:pPr>
        <w:spacing w:line="400" w:lineRule="exact"/>
        <w:ind w:firstLineChars="200" w:firstLine="480"/>
        <w:rPr>
          <w:rFonts w:ascii="仿宋" w:eastAsia="仿宋" w:hAnsi="仿宋"/>
          <w:sz w:val="24"/>
          <w:szCs w:val="24"/>
        </w:rPr>
      </w:pPr>
      <w:r w:rsidRPr="002E52A0">
        <w:rPr>
          <w:rFonts w:ascii="仿宋" w:eastAsia="仿宋" w:hAnsi="仿宋" w:hint="eastAsia"/>
          <w:sz w:val="24"/>
          <w:szCs w:val="24"/>
        </w:rPr>
        <w:t>企业需建立从数据采集、加工、存储到使用的</w:t>
      </w:r>
      <w:bookmarkStart w:id="15" w:name="OLE_LINK24"/>
      <w:r>
        <w:rPr>
          <w:rFonts w:ascii="仿宋" w:eastAsia="仿宋" w:hAnsi="仿宋" w:hint="eastAsia"/>
          <w:sz w:val="24"/>
          <w:szCs w:val="24"/>
        </w:rPr>
        <w:t>全流程</w:t>
      </w:r>
      <w:r w:rsidRPr="002E52A0">
        <w:rPr>
          <w:rFonts w:ascii="仿宋" w:eastAsia="仿宋" w:hAnsi="仿宋" w:hint="eastAsia"/>
          <w:sz w:val="24"/>
          <w:szCs w:val="24"/>
        </w:rPr>
        <w:t>管理机制</w:t>
      </w:r>
      <w:bookmarkEnd w:id="15"/>
      <w:r w:rsidRPr="002E52A0">
        <w:rPr>
          <w:rFonts w:ascii="仿宋" w:eastAsia="仿宋" w:hAnsi="仿宋" w:hint="eastAsia"/>
          <w:sz w:val="24"/>
          <w:szCs w:val="24"/>
        </w:rPr>
        <w:t>，为成本归集和会计核算提供</w:t>
      </w:r>
      <w:bookmarkStart w:id="16" w:name="OLE_LINK23"/>
      <w:r w:rsidRPr="002E52A0">
        <w:rPr>
          <w:rFonts w:ascii="仿宋" w:eastAsia="仿宋" w:hAnsi="仿宋" w:hint="eastAsia"/>
          <w:sz w:val="24"/>
          <w:szCs w:val="24"/>
        </w:rPr>
        <w:t>可</w:t>
      </w:r>
      <w:r>
        <w:rPr>
          <w:rFonts w:ascii="仿宋" w:eastAsia="仿宋" w:hAnsi="仿宋" w:hint="eastAsia"/>
          <w:sz w:val="24"/>
          <w:szCs w:val="24"/>
        </w:rPr>
        <w:t>核实</w:t>
      </w:r>
      <w:bookmarkEnd w:id="16"/>
      <w:r w:rsidRPr="002E52A0">
        <w:rPr>
          <w:rFonts w:ascii="仿宋" w:eastAsia="仿宋" w:hAnsi="仿宋" w:hint="eastAsia"/>
          <w:sz w:val="24"/>
          <w:szCs w:val="24"/>
        </w:rPr>
        <w:t>的客观依据。</w:t>
      </w:r>
      <w:r>
        <w:rPr>
          <w:rFonts w:ascii="仿宋" w:eastAsia="仿宋" w:hAnsi="仿宋" w:hint="eastAsia"/>
          <w:sz w:val="24"/>
          <w:szCs w:val="24"/>
        </w:rPr>
        <w:t>主要包括：一是</w:t>
      </w:r>
      <w:r w:rsidRPr="002E52A0">
        <w:rPr>
          <w:rFonts w:ascii="仿宋" w:eastAsia="仿宋" w:hAnsi="仿宋" w:hint="eastAsia"/>
          <w:sz w:val="24"/>
          <w:szCs w:val="24"/>
        </w:rPr>
        <w:t>数据采集阶段</w:t>
      </w:r>
      <w:r>
        <w:rPr>
          <w:rFonts w:ascii="仿宋" w:eastAsia="仿宋" w:hAnsi="仿宋" w:hint="eastAsia"/>
          <w:sz w:val="24"/>
          <w:szCs w:val="24"/>
        </w:rPr>
        <w:t>，</w:t>
      </w:r>
      <w:r w:rsidRPr="002E52A0">
        <w:rPr>
          <w:rFonts w:ascii="仿宋" w:eastAsia="仿宋" w:hAnsi="仿宋" w:hint="eastAsia"/>
          <w:sz w:val="24"/>
          <w:szCs w:val="24"/>
        </w:rPr>
        <w:t>应明确数据来源</w:t>
      </w:r>
      <w:r>
        <w:rPr>
          <w:rFonts w:ascii="仿宋" w:eastAsia="仿宋" w:hAnsi="仿宋" w:hint="eastAsia"/>
          <w:sz w:val="24"/>
          <w:szCs w:val="24"/>
        </w:rPr>
        <w:t>，是属于</w:t>
      </w:r>
      <w:r w:rsidRPr="002E52A0">
        <w:rPr>
          <w:rFonts w:ascii="仿宋" w:eastAsia="仿宋" w:hAnsi="仿宋" w:hint="eastAsia"/>
          <w:sz w:val="24"/>
          <w:szCs w:val="24"/>
        </w:rPr>
        <w:t>内部生成、外部采购、公开采集</w:t>
      </w:r>
      <w:r>
        <w:rPr>
          <w:rFonts w:ascii="仿宋" w:eastAsia="仿宋" w:hAnsi="仿宋" w:hint="eastAsia"/>
          <w:sz w:val="24"/>
          <w:szCs w:val="24"/>
        </w:rPr>
        <w:t>等</w:t>
      </w:r>
      <w:r w:rsidRPr="002E52A0">
        <w:rPr>
          <w:rFonts w:ascii="仿宋" w:eastAsia="仿宋" w:hAnsi="仿宋" w:hint="eastAsia"/>
          <w:sz w:val="24"/>
          <w:szCs w:val="24"/>
        </w:rPr>
        <w:t>，留存采购合同、授权协议、支付凭证等原始单据，确保数据获取成本的真实性与合</w:t>
      </w:r>
      <w:proofErr w:type="gramStart"/>
      <w:r w:rsidRPr="002E52A0">
        <w:rPr>
          <w:rFonts w:ascii="仿宋" w:eastAsia="仿宋" w:hAnsi="仿宋" w:hint="eastAsia"/>
          <w:sz w:val="24"/>
          <w:szCs w:val="24"/>
        </w:rPr>
        <w:t>规</w:t>
      </w:r>
      <w:proofErr w:type="gramEnd"/>
      <w:r w:rsidRPr="002E52A0">
        <w:rPr>
          <w:rFonts w:ascii="仿宋" w:eastAsia="仿宋" w:hAnsi="仿宋" w:hint="eastAsia"/>
          <w:sz w:val="24"/>
          <w:szCs w:val="24"/>
        </w:rPr>
        <w:t>性</w:t>
      </w:r>
      <w:r>
        <w:rPr>
          <w:rFonts w:ascii="仿宋" w:eastAsia="仿宋" w:hAnsi="仿宋" w:hint="eastAsia"/>
          <w:sz w:val="24"/>
          <w:szCs w:val="24"/>
        </w:rPr>
        <w:t>；二是</w:t>
      </w:r>
      <w:r w:rsidRPr="002E52A0">
        <w:rPr>
          <w:rFonts w:ascii="仿宋" w:eastAsia="仿宋" w:hAnsi="仿宋" w:hint="eastAsia"/>
          <w:sz w:val="24"/>
          <w:szCs w:val="24"/>
        </w:rPr>
        <w:t>数据加工阶段</w:t>
      </w:r>
      <w:r>
        <w:rPr>
          <w:rFonts w:ascii="仿宋" w:eastAsia="仿宋" w:hAnsi="仿宋" w:hint="eastAsia"/>
          <w:sz w:val="24"/>
          <w:szCs w:val="24"/>
        </w:rPr>
        <w:t>，</w:t>
      </w:r>
      <w:r w:rsidRPr="002E52A0">
        <w:rPr>
          <w:rFonts w:ascii="仿宋" w:eastAsia="仿宋" w:hAnsi="仿宋" w:hint="eastAsia"/>
          <w:sz w:val="24"/>
          <w:szCs w:val="24"/>
        </w:rPr>
        <w:t>应建立项目化的成本归集机制，将</w:t>
      </w:r>
      <w:r>
        <w:rPr>
          <w:rFonts w:ascii="仿宋" w:eastAsia="仿宋" w:hAnsi="仿宋" w:hint="eastAsia"/>
          <w:sz w:val="24"/>
          <w:szCs w:val="24"/>
        </w:rPr>
        <w:t>加工、处理</w:t>
      </w:r>
      <w:r w:rsidRPr="002E52A0">
        <w:rPr>
          <w:rFonts w:ascii="仿宋" w:eastAsia="仿宋" w:hAnsi="仿宋" w:hint="eastAsia"/>
          <w:sz w:val="24"/>
          <w:szCs w:val="24"/>
        </w:rPr>
        <w:t>等环节</w:t>
      </w:r>
      <w:r>
        <w:rPr>
          <w:rFonts w:ascii="仿宋" w:eastAsia="仿宋" w:hAnsi="仿宋" w:hint="eastAsia"/>
          <w:sz w:val="24"/>
          <w:szCs w:val="24"/>
        </w:rPr>
        <w:t>产生</w:t>
      </w:r>
      <w:r w:rsidRPr="002E52A0">
        <w:rPr>
          <w:rFonts w:ascii="仿宋" w:eastAsia="仿宋" w:hAnsi="仿宋" w:hint="eastAsia"/>
          <w:sz w:val="24"/>
          <w:szCs w:val="24"/>
        </w:rPr>
        <w:t>的人工成本、折旧摊销、技术服务费等按项目单独核算，避免与日常经营费用混同</w:t>
      </w:r>
      <w:r>
        <w:rPr>
          <w:rFonts w:ascii="仿宋" w:eastAsia="仿宋" w:hAnsi="仿宋" w:hint="eastAsia"/>
          <w:sz w:val="24"/>
          <w:szCs w:val="24"/>
        </w:rPr>
        <w:t>；三是</w:t>
      </w:r>
      <w:r w:rsidRPr="002E52A0">
        <w:rPr>
          <w:rFonts w:ascii="仿宋" w:eastAsia="仿宋" w:hAnsi="仿宋" w:hint="eastAsia"/>
          <w:sz w:val="24"/>
          <w:szCs w:val="24"/>
        </w:rPr>
        <w:t>数据存储阶段</w:t>
      </w:r>
      <w:r>
        <w:rPr>
          <w:rFonts w:ascii="仿宋" w:eastAsia="仿宋" w:hAnsi="仿宋" w:hint="eastAsia"/>
          <w:sz w:val="24"/>
          <w:szCs w:val="24"/>
        </w:rPr>
        <w:t>，</w:t>
      </w:r>
      <w:r w:rsidRPr="002E52A0">
        <w:rPr>
          <w:rFonts w:ascii="仿宋" w:eastAsia="仿宋" w:hAnsi="仿宋" w:hint="eastAsia"/>
          <w:sz w:val="24"/>
          <w:szCs w:val="24"/>
        </w:rPr>
        <w:t>应合理分摊服务器、云服务、安全备份等存储成本，可按照数据量占比、使用频次或项目受益程度等合理标准进行分配，并保留分摊依据</w:t>
      </w:r>
      <w:r>
        <w:rPr>
          <w:rFonts w:ascii="仿宋" w:eastAsia="仿宋" w:hAnsi="仿宋" w:hint="eastAsia"/>
          <w:sz w:val="24"/>
          <w:szCs w:val="24"/>
        </w:rPr>
        <w:t>；四是</w:t>
      </w:r>
      <w:r w:rsidRPr="002E52A0">
        <w:rPr>
          <w:rFonts w:ascii="仿宋" w:eastAsia="仿宋" w:hAnsi="仿宋" w:hint="eastAsia"/>
          <w:sz w:val="24"/>
          <w:szCs w:val="24"/>
        </w:rPr>
        <w:t>数据使用与处置阶段</w:t>
      </w:r>
      <w:r>
        <w:rPr>
          <w:rFonts w:ascii="仿宋" w:eastAsia="仿宋" w:hAnsi="仿宋" w:hint="eastAsia"/>
          <w:sz w:val="24"/>
          <w:szCs w:val="24"/>
        </w:rPr>
        <w:t>，</w:t>
      </w:r>
      <w:r w:rsidRPr="002E52A0">
        <w:rPr>
          <w:rFonts w:ascii="仿宋" w:eastAsia="仿宋" w:hAnsi="仿宋" w:hint="eastAsia"/>
          <w:sz w:val="24"/>
          <w:szCs w:val="24"/>
        </w:rPr>
        <w:t>应记录数据资产的调用情况、应用场景、经济收益实现方式，为后续摊销方法选择和减值测试提供内部证据支撑。</w:t>
      </w:r>
    </w:p>
    <w:p w14:paraId="11CEDECD" w14:textId="5A88B3B2" w:rsidR="002E52A0" w:rsidRPr="00AC23F8" w:rsidRDefault="002E52A0" w:rsidP="002E52A0">
      <w:pPr>
        <w:spacing w:line="400" w:lineRule="exact"/>
        <w:ind w:firstLineChars="200" w:firstLine="482"/>
        <w:rPr>
          <w:rFonts w:ascii="仿宋" w:eastAsia="仿宋" w:hAnsi="仿宋"/>
          <w:b/>
          <w:bCs/>
          <w:sz w:val="24"/>
          <w:szCs w:val="24"/>
        </w:rPr>
      </w:pPr>
      <w:r>
        <w:rPr>
          <w:rFonts w:ascii="仿宋" w:eastAsia="仿宋" w:hAnsi="仿宋" w:hint="eastAsia"/>
          <w:b/>
          <w:bCs/>
          <w:sz w:val="24"/>
          <w:szCs w:val="24"/>
        </w:rPr>
        <w:t>（二）</w:t>
      </w:r>
      <w:r w:rsidRPr="00AC23F8">
        <w:rPr>
          <w:rFonts w:ascii="仿宋" w:eastAsia="仿宋" w:hAnsi="仿宋" w:hint="eastAsia"/>
          <w:b/>
          <w:bCs/>
          <w:sz w:val="24"/>
          <w:szCs w:val="24"/>
        </w:rPr>
        <w:t>完善内控制度，规范资本</w:t>
      </w:r>
      <w:proofErr w:type="gramStart"/>
      <w:r w:rsidRPr="00AC23F8">
        <w:rPr>
          <w:rFonts w:ascii="仿宋" w:eastAsia="仿宋" w:hAnsi="仿宋" w:hint="eastAsia"/>
          <w:b/>
          <w:bCs/>
          <w:sz w:val="24"/>
          <w:szCs w:val="24"/>
        </w:rPr>
        <w:t>化决策</w:t>
      </w:r>
      <w:proofErr w:type="gramEnd"/>
      <w:r w:rsidRPr="00AC23F8">
        <w:rPr>
          <w:rFonts w:ascii="仿宋" w:eastAsia="仿宋" w:hAnsi="仿宋" w:hint="eastAsia"/>
          <w:b/>
          <w:bCs/>
          <w:sz w:val="24"/>
          <w:szCs w:val="24"/>
        </w:rPr>
        <w:t>管理</w:t>
      </w:r>
    </w:p>
    <w:p w14:paraId="287855C6" w14:textId="2C83ABB8" w:rsidR="002E52A0" w:rsidRPr="002E52A0" w:rsidRDefault="002E52A0" w:rsidP="002E52A0">
      <w:pPr>
        <w:spacing w:line="400" w:lineRule="exact"/>
        <w:ind w:firstLineChars="200" w:firstLine="480"/>
        <w:rPr>
          <w:rFonts w:ascii="仿宋" w:eastAsia="仿宋" w:hAnsi="仿宋"/>
          <w:sz w:val="24"/>
          <w:szCs w:val="24"/>
        </w:rPr>
      </w:pPr>
      <w:r w:rsidRPr="002E52A0">
        <w:rPr>
          <w:rFonts w:ascii="仿宋" w:eastAsia="仿宋" w:hAnsi="仿宋" w:hint="eastAsia"/>
          <w:sz w:val="24"/>
          <w:szCs w:val="24"/>
        </w:rPr>
        <w:t>企业应建立覆盖数据资源研发立项、阶段划分、资本化审批、后续计量等环节的内部控制流程，确保每一项资本</w:t>
      </w:r>
      <w:proofErr w:type="gramStart"/>
      <w:r w:rsidRPr="002E52A0">
        <w:rPr>
          <w:rFonts w:ascii="仿宋" w:eastAsia="仿宋" w:hAnsi="仿宋" w:hint="eastAsia"/>
          <w:sz w:val="24"/>
          <w:szCs w:val="24"/>
        </w:rPr>
        <w:t>化决策</w:t>
      </w:r>
      <w:proofErr w:type="gramEnd"/>
      <w:r w:rsidRPr="002E52A0">
        <w:rPr>
          <w:rFonts w:ascii="仿宋" w:eastAsia="仿宋" w:hAnsi="仿宋" w:hint="eastAsia"/>
          <w:sz w:val="24"/>
          <w:szCs w:val="24"/>
        </w:rPr>
        <w:t>都有据可查。</w:t>
      </w:r>
      <w:r>
        <w:rPr>
          <w:rFonts w:ascii="仿宋" w:eastAsia="仿宋" w:hAnsi="仿宋" w:hint="eastAsia"/>
          <w:sz w:val="24"/>
          <w:szCs w:val="24"/>
        </w:rPr>
        <w:t>主要包括：一是</w:t>
      </w:r>
      <w:r w:rsidRPr="002E52A0">
        <w:rPr>
          <w:rFonts w:ascii="仿宋" w:eastAsia="仿宋" w:hAnsi="仿宋" w:hint="eastAsia"/>
          <w:sz w:val="24"/>
          <w:szCs w:val="24"/>
        </w:rPr>
        <w:t>立项环节</w:t>
      </w:r>
      <w:r>
        <w:rPr>
          <w:rFonts w:ascii="仿宋" w:eastAsia="仿宋" w:hAnsi="仿宋" w:hint="eastAsia"/>
          <w:sz w:val="24"/>
          <w:szCs w:val="24"/>
        </w:rPr>
        <w:t>，</w:t>
      </w:r>
      <w:r w:rsidRPr="002E52A0">
        <w:rPr>
          <w:rFonts w:ascii="仿宋" w:eastAsia="仿宋" w:hAnsi="仿宋" w:hint="eastAsia"/>
          <w:sz w:val="24"/>
          <w:szCs w:val="24"/>
        </w:rPr>
        <w:t>应编制可行性分析报告，明确项目的技术路线、预期经济效益、开发周期、资源投入计划，并经</w:t>
      </w:r>
      <w:r w:rsidR="005E6E94">
        <w:rPr>
          <w:rFonts w:ascii="仿宋" w:eastAsia="仿宋" w:hAnsi="仿宋" w:hint="eastAsia"/>
          <w:sz w:val="24"/>
          <w:szCs w:val="24"/>
        </w:rPr>
        <w:t>内部专业机构</w:t>
      </w:r>
      <w:r w:rsidRPr="002E52A0">
        <w:rPr>
          <w:rFonts w:ascii="仿宋" w:eastAsia="仿宋" w:hAnsi="仿宋" w:hint="eastAsia"/>
          <w:sz w:val="24"/>
          <w:szCs w:val="24"/>
        </w:rPr>
        <w:t>审批立项</w:t>
      </w:r>
      <w:r w:rsidR="005E6E94">
        <w:rPr>
          <w:rFonts w:ascii="仿宋" w:eastAsia="仿宋" w:hAnsi="仿宋" w:hint="eastAsia"/>
          <w:sz w:val="24"/>
          <w:szCs w:val="24"/>
        </w:rPr>
        <w:t>，且</w:t>
      </w:r>
      <w:r w:rsidRPr="002E52A0">
        <w:rPr>
          <w:rFonts w:ascii="仿宋" w:eastAsia="仿宋" w:hAnsi="仿宋" w:hint="eastAsia"/>
          <w:sz w:val="24"/>
          <w:szCs w:val="24"/>
        </w:rPr>
        <w:t>立项文件是证明使用或出售意图和技术可行性的关键证据</w:t>
      </w:r>
      <w:r w:rsidR="005E6E94">
        <w:rPr>
          <w:rFonts w:ascii="仿宋" w:eastAsia="仿宋" w:hAnsi="仿宋" w:hint="eastAsia"/>
          <w:sz w:val="24"/>
          <w:szCs w:val="24"/>
        </w:rPr>
        <w:t>；二是</w:t>
      </w:r>
      <w:r w:rsidRPr="002E52A0">
        <w:rPr>
          <w:rFonts w:ascii="仿宋" w:eastAsia="仿宋" w:hAnsi="仿宋" w:hint="eastAsia"/>
          <w:sz w:val="24"/>
          <w:szCs w:val="24"/>
        </w:rPr>
        <w:t>阶段划分环节</w:t>
      </w:r>
      <w:r w:rsidR="005E6E94">
        <w:rPr>
          <w:rFonts w:ascii="仿宋" w:eastAsia="仿宋" w:hAnsi="仿宋" w:hint="eastAsia"/>
          <w:sz w:val="24"/>
          <w:szCs w:val="24"/>
        </w:rPr>
        <w:t>，</w:t>
      </w:r>
      <w:r w:rsidRPr="002E52A0">
        <w:rPr>
          <w:rFonts w:ascii="仿宋" w:eastAsia="仿宋" w:hAnsi="仿宋" w:hint="eastAsia"/>
          <w:sz w:val="24"/>
          <w:szCs w:val="24"/>
        </w:rPr>
        <w:t>应建立研究阶段与开发阶段的明确划分标准</w:t>
      </w:r>
      <w:r w:rsidR="005E6E94">
        <w:rPr>
          <w:rFonts w:ascii="仿宋" w:eastAsia="仿宋" w:hAnsi="仿宋" w:hint="eastAsia"/>
          <w:sz w:val="24"/>
          <w:szCs w:val="24"/>
        </w:rPr>
        <w:t>，其中</w:t>
      </w:r>
      <w:r w:rsidRPr="002E52A0">
        <w:rPr>
          <w:rFonts w:ascii="仿宋" w:eastAsia="仿宋" w:hAnsi="仿宋" w:hint="eastAsia"/>
          <w:sz w:val="24"/>
          <w:szCs w:val="24"/>
        </w:rPr>
        <w:t>研究阶段的支出</w:t>
      </w:r>
      <w:r w:rsidR="005E6E94">
        <w:rPr>
          <w:rFonts w:ascii="仿宋" w:eastAsia="仿宋" w:hAnsi="仿宋" w:hint="eastAsia"/>
          <w:sz w:val="24"/>
          <w:szCs w:val="24"/>
        </w:rPr>
        <w:t>包括</w:t>
      </w:r>
      <w:r w:rsidRPr="002E52A0">
        <w:rPr>
          <w:rFonts w:ascii="仿宋" w:eastAsia="仿宋" w:hAnsi="仿宋" w:hint="eastAsia"/>
          <w:sz w:val="24"/>
          <w:szCs w:val="24"/>
        </w:rPr>
        <w:t>市场调研、技术选型、探索性开发</w:t>
      </w:r>
      <w:r w:rsidR="005E6E94">
        <w:rPr>
          <w:rFonts w:ascii="仿宋" w:eastAsia="仿宋" w:hAnsi="仿宋" w:hint="eastAsia"/>
          <w:sz w:val="24"/>
          <w:szCs w:val="24"/>
        </w:rPr>
        <w:t>等，</w:t>
      </w:r>
      <w:r w:rsidRPr="002E52A0">
        <w:rPr>
          <w:rFonts w:ascii="仿宋" w:eastAsia="仿宋" w:hAnsi="仿宋" w:hint="eastAsia"/>
          <w:sz w:val="24"/>
          <w:szCs w:val="24"/>
        </w:rPr>
        <w:t>应及时费用化，不得混入开发阶段资本化</w:t>
      </w:r>
      <w:r w:rsidR="005E6E94">
        <w:rPr>
          <w:rFonts w:ascii="仿宋" w:eastAsia="仿宋" w:hAnsi="仿宋" w:hint="eastAsia"/>
          <w:sz w:val="24"/>
          <w:szCs w:val="24"/>
        </w:rPr>
        <w:t>；三是</w:t>
      </w:r>
      <w:r w:rsidRPr="002E52A0">
        <w:rPr>
          <w:rFonts w:ascii="仿宋" w:eastAsia="仿宋" w:hAnsi="仿宋" w:hint="eastAsia"/>
          <w:sz w:val="24"/>
          <w:szCs w:val="24"/>
        </w:rPr>
        <w:t>资本化审批环节</w:t>
      </w:r>
      <w:r w:rsidR="005E6E94">
        <w:rPr>
          <w:rFonts w:ascii="仿宋" w:eastAsia="仿宋" w:hAnsi="仿宋" w:hint="eastAsia"/>
          <w:sz w:val="24"/>
          <w:szCs w:val="24"/>
        </w:rPr>
        <w:t>，</w:t>
      </w:r>
      <w:r w:rsidRPr="002E52A0">
        <w:rPr>
          <w:rFonts w:ascii="仿宋" w:eastAsia="仿宋" w:hAnsi="仿宋" w:hint="eastAsia"/>
          <w:sz w:val="24"/>
          <w:szCs w:val="24"/>
        </w:rPr>
        <w:t>应设多</w:t>
      </w:r>
      <w:r w:rsidR="005E6E94">
        <w:rPr>
          <w:rFonts w:ascii="仿宋" w:eastAsia="仿宋" w:hAnsi="仿宋" w:hint="eastAsia"/>
          <w:sz w:val="24"/>
          <w:szCs w:val="24"/>
        </w:rPr>
        <w:t>维度</w:t>
      </w:r>
      <w:r w:rsidRPr="002E52A0">
        <w:rPr>
          <w:rFonts w:ascii="仿宋" w:eastAsia="仿宋" w:hAnsi="仿宋" w:hint="eastAsia"/>
          <w:sz w:val="24"/>
          <w:szCs w:val="24"/>
        </w:rPr>
        <w:t>审批流程，开发支出</w:t>
      </w:r>
      <w:proofErr w:type="gramStart"/>
      <w:r w:rsidRPr="002E52A0">
        <w:rPr>
          <w:rFonts w:ascii="仿宋" w:eastAsia="仿宋" w:hAnsi="仿宋" w:hint="eastAsia"/>
          <w:sz w:val="24"/>
          <w:szCs w:val="24"/>
        </w:rPr>
        <w:t>资本化需经</w:t>
      </w:r>
      <w:proofErr w:type="gramEnd"/>
      <w:r w:rsidRPr="002E52A0">
        <w:rPr>
          <w:rFonts w:ascii="仿宋" w:eastAsia="仿宋" w:hAnsi="仿宋" w:hint="eastAsia"/>
          <w:sz w:val="24"/>
          <w:szCs w:val="24"/>
        </w:rPr>
        <w:t>项目、财务、技术</w:t>
      </w:r>
      <w:r w:rsidR="00426E6C">
        <w:rPr>
          <w:rFonts w:ascii="仿宋" w:eastAsia="仿宋" w:hAnsi="仿宋" w:hint="eastAsia"/>
          <w:sz w:val="24"/>
          <w:szCs w:val="24"/>
        </w:rPr>
        <w:t>等方面</w:t>
      </w:r>
      <w:r w:rsidRPr="002E52A0">
        <w:rPr>
          <w:rFonts w:ascii="仿宋" w:eastAsia="仿宋" w:hAnsi="仿宋" w:hint="eastAsia"/>
          <w:sz w:val="24"/>
          <w:szCs w:val="24"/>
        </w:rPr>
        <w:t>联合签批，</w:t>
      </w:r>
      <w:r w:rsidR="005E6E94">
        <w:rPr>
          <w:rFonts w:ascii="仿宋" w:eastAsia="仿宋" w:hAnsi="仿宋" w:hint="eastAsia"/>
          <w:sz w:val="24"/>
          <w:szCs w:val="24"/>
        </w:rPr>
        <w:t>且</w:t>
      </w:r>
      <w:r w:rsidRPr="002E52A0">
        <w:rPr>
          <w:rFonts w:ascii="仿宋" w:eastAsia="仿宋" w:hAnsi="仿宋" w:hint="eastAsia"/>
          <w:sz w:val="24"/>
          <w:szCs w:val="24"/>
        </w:rPr>
        <w:t>审批记录应完整留存，作为外部审计和监管检查的备查依据</w:t>
      </w:r>
      <w:r w:rsidR="005E6E94">
        <w:rPr>
          <w:rFonts w:ascii="仿宋" w:eastAsia="仿宋" w:hAnsi="仿宋" w:hint="eastAsia"/>
          <w:sz w:val="24"/>
          <w:szCs w:val="24"/>
        </w:rPr>
        <w:t>；四是</w:t>
      </w:r>
      <w:r w:rsidRPr="002E52A0">
        <w:rPr>
          <w:rFonts w:ascii="仿宋" w:eastAsia="仿宋" w:hAnsi="仿宋" w:hint="eastAsia"/>
          <w:sz w:val="24"/>
          <w:szCs w:val="24"/>
        </w:rPr>
        <w:t>后续计量环节</w:t>
      </w:r>
      <w:r w:rsidR="005E6E94">
        <w:rPr>
          <w:rFonts w:ascii="仿宋" w:eastAsia="仿宋" w:hAnsi="仿宋" w:hint="eastAsia"/>
          <w:sz w:val="24"/>
          <w:szCs w:val="24"/>
        </w:rPr>
        <w:t>，</w:t>
      </w:r>
      <w:r w:rsidRPr="002E52A0">
        <w:rPr>
          <w:rFonts w:ascii="仿宋" w:eastAsia="仿宋" w:hAnsi="仿宋" w:hint="eastAsia"/>
          <w:sz w:val="24"/>
          <w:szCs w:val="24"/>
        </w:rPr>
        <w:t>应建立摊销方法与使用寿命的定期评估机制，</w:t>
      </w:r>
      <w:r w:rsidR="00426E6C">
        <w:rPr>
          <w:rFonts w:ascii="仿宋" w:eastAsia="仿宋" w:hAnsi="仿宋" w:hint="eastAsia"/>
          <w:sz w:val="24"/>
          <w:szCs w:val="24"/>
        </w:rPr>
        <w:t>需定期复核</w:t>
      </w:r>
      <w:r w:rsidRPr="002E52A0">
        <w:rPr>
          <w:rFonts w:ascii="仿宋" w:eastAsia="仿宋" w:hAnsi="仿宋" w:hint="eastAsia"/>
          <w:sz w:val="24"/>
          <w:szCs w:val="24"/>
        </w:rPr>
        <w:t>数据资产的摊销年限和方法是否与实际情况相符；同时建立减值测试触发机制，当出现技术迭代、市场需求下降、数据合</w:t>
      </w:r>
      <w:proofErr w:type="gramStart"/>
      <w:r w:rsidRPr="002E52A0">
        <w:rPr>
          <w:rFonts w:ascii="仿宋" w:eastAsia="仿宋" w:hAnsi="仿宋" w:hint="eastAsia"/>
          <w:sz w:val="24"/>
          <w:szCs w:val="24"/>
        </w:rPr>
        <w:t>规</w:t>
      </w:r>
      <w:proofErr w:type="gramEnd"/>
      <w:r w:rsidRPr="002E52A0">
        <w:rPr>
          <w:rFonts w:ascii="仿宋" w:eastAsia="仿宋" w:hAnsi="仿宋" w:hint="eastAsia"/>
          <w:sz w:val="24"/>
          <w:szCs w:val="24"/>
        </w:rPr>
        <w:t>问题等减值迹象时，及时启动减值测试。</w:t>
      </w:r>
    </w:p>
    <w:p w14:paraId="02564429" w14:textId="401D8867" w:rsidR="002E52A0" w:rsidRPr="00AC23F8" w:rsidRDefault="005E6E94" w:rsidP="005E6E94">
      <w:pPr>
        <w:spacing w:line="400" w:lineRule="exact"/>
        <w:ind w:firstLineChars="200" w:firstLine="482"/>
        <w:rPr>
          <w:rFonts w:ascii="仿宋" w:eastAsia="仿宋" w:hAnsi="仿宋"/>
          <w:b/>
          <w:bCs/>
          <w:sz w:val="24"/>
          <w:szCs w:val="24"/>
        </w:rPr>
      </w:pPr>
      <w:r>
        <w:rPr>
          <w:rFonts w:ascii="仿宋" w:eastAsia="仿宋" w:hAnsi="仿宋" w:hint="eastAsia"/>
          <w:b/>
          <w:bCs/>
          <w:sz w:val="24"/>
          <w:szCs w:val="24"/>
        </w:rPr>
        <w:t>（三）</w:t>
      </w:r>
      <w:proofErr w:type="gramStart"/>
      <w:r w:rsidR="00426E6C" w:rsidRPr="00AC23F8">
        <w:rPr>
          <w:rFonts w:ascii="仿宋" w:eastAsia="仿宋" w:hAnsi="仿宋" w:hint="eastAsia"/>
          <w:b/>
          <w:bCs/>
          <w:sz w:val="24"/>
          <w:szCs w:val="24"/>
        </w:rPr>
        <w:t>考量</w:t>
      </w:r>
      <w:proofErr w:type="gramEnd"/>
      <w:r w:rsidR="002E52A0" w:rsidRPr="00AC23F8">
        <w:rPr>
          <w:rFonts w:ascii="仿宋" w:eastAsia="仿宋" w:hAnsi="仿宋" w:hint="eastAsia"/>
          <w:b/>
          <w:bCs/>
          <w:sz w:val="24"/>
          <w:szCs w:val="24"/>
        </w:rPr>
        <w:t>成本效益</w:t>
      </w:r>
      <w:r>
        <w:rPr>
          <w:rFonts w:ascii="仿宋" w:eastAsia="仿宋" w:hAnsi="仿宋" w:hint="eastAsia"/>
          <w:b/>
          <w:bCs/>
          <w:sz w:val="24"/>
          <w:szCs w:val="24"/>
        </w:rPr>
        <w:t>，</w:t>
      </w:r>
      <w:r w:rsidR="002E52A0" w:rsidRPr="00AC23F8">
        <w:rPr>
          <w:rFonts w:ascii="仿宋" w:eastAsia="仿宋" w:hAnsi="仿宋" w:hint="eastAsia"/>
          <w:b/>
          <w:bCs/>
          <w:sz w:val="24"/>
          <w:szCs w:val="24"/>
        </w:rPr>
        <w:t>回归业务实质</w:t>
      </w:r>
    </w:p>
    <w:p w14:paraId="199785CA" w14:textId="6144427A" w:rsidR="002E52A0" w:rsidRPr="002E52A0" w:rsidRDefault="008E4A14" w:rsidP="00AC23F8">
      <w:pPr>
        <w:spacing w:line="400" w:lineRule="exact"/>
        <w:ind w:firstLineChars="200" w:firstLine="480"/>
        <w:rPr>
          <w:rFonts w:ascii="仿宋" w:eastAsia="仿宋" w:hAnsi="仿宋"/>
          <w:sz w:val="24"/>
          <w:szCs w:val="24"/>
        </w:rPr>
      </w:pPr>
      <w:bookmarkStart w:id="17" w:name="OLE_LINK25"/>
      <w:r w:rsidRPr="008E4A14">
        <w:rPr>
          <w:rFonts w:ascii="仿宋" w:eastAsia="仿宋" w:hAnsi="仿宋" w:hint="eastAsia"/>
          <w:sz w:val="24"/>
          <w:szCs w:val="24"/>
        </w:rPr>
        <w:t>并非</w:t>
      </w:r>
      <w:r w:rsidR="00426E6C">
        <w:rPr>
          <w:rFonts w:ascii="仿宋" w:eastAsia="仿宋" w:hAnsi="仿宋" w:hint="eastAsia"/>
          <w:sz w:val="24"/>
          <w:szCs w:val="24"/>
        </w:rPr>
        <w:t>全部</w:t>
      </w:r>
      <w:r w:rsidRPr="008E4A14">
        <w:rPr>
          <w:rFonts w:ascii="仿宋" w:eastAsia="仿宋" w:hAnsi="仿宋" w:hint="eastAsia"/>
          <w:sz w:val="24"/>
          <w:szCs w:val="24"/>
        </w:rPr>
        <w:t>企业都适合或需要将数据资源纳入资产负债表</w:t>
      </w:r>
      <w:r w:rsidR="005E6E94" w:rsidRPr="00C24A50">
        <w:rPr>
          <w:rFonts w:ascii="仿宋" w:eastAsia="仿宋" w:hAnsi="仿宋" w:hint="eastAsia"/>
          <w:sz w:val="24"/>
          <w:szCs w:val="24"/>
        </w:rPr>
        <w:t>，</w:t>
      </w:r>
      <w:r w:rsidR="00426E6C">
        <w:rPr>
          <w:rFonts w:ascii="仿宋" w:eastAsia="仿宋" w:hAnsi="仿宋" w:hint="eastAsia"/>
          <w:sz w:val="24"/>
          <w:szCs w:val="24"/>
        </w:rPr>
        <w:t>实操中</w:t>
      </w:r>
      <w:r w:rsidR="00D518FB" w:rsidRPr="00D518FB">
        <w:rPr>
          <w:rFonts w:ascii="仿宋" w:eastAsia="仿宋" w:hAnsi="仿宋" w:hint="eastAsia"/>
          <w:sz w:val="24"/>
          <w:szCs w:val="24"/>
        </w:rPr>
        <w:t>，企业可入表的数据资源存在客观限制，规模有限</w:t>
      </w:r>
      <w:r w:rsidR="005E6E94" w:rsidRPr="00C24A50">
        <w:rPr>
          <w:rFonts w:ascii="仿宋" w:eastAsia="仿宋" w:hAnsi="仿宋" w:hint="eastAsia"/>
          <w:sz w:val="24"/>
          <w:szCs w:val="24"/>
        </w:rPr>
        <w:t>，</w:t>
      </w:r>
      <w:r w:rsidR="002E52A0" w:rsidRPr="002E52A0">
        <w:rPr>
          <w:rFonts w:ascii="仿宋" w:eastAsia="仿宋" w:hAnsi="仿宋" w:hint="eastAsia"/>
          <w:sz w:val="24"/>
          <w:szCs w:val="24"/>
        </w:rPr>
        <w:t>在此情况下，企业应理性评估数据资源入表的成本与收益</w:t>
      </w:r>
      <w:r>
        <w:rPr>
          <w:rFonts w:ascii="仿宋" w:eastAsia="仿宋" w:hAnsi="仿宋" w:hint="eastAsia"/>
          <w:sz w:val="24"/>
          <w:szCs w:val="24"/>
        </w:rPr>
        <w:t>。</w:t>
      </w:r>
      <w:r w:rsidR="00D518FB">
        <w:rPr>
          <w:rFonts w:ascii="仿宋" w:eastAsia="仿宋" w:hAnsi="仿宋" w:hint="eastAsia"/>
          <w:sz w:val="24"/>
          <w:szCs w:val="24"/>
        </w:rPr>
        <w:t>应</w:t>
      </w:r>
      <w:r w:rsidR="002E52A0" w:rsidRPr="002E52A0">
        <w:rPr>
          <w:rFonts w:ascii="仿宋" w:eastAsia="仿宋" w:hAnsi="仿宋" w:hint="eastAsia"/>
          <w:sz w:val="24"/>
          <w:szCs w:val="24"/>
        </w:rPr>
        <w:t>建立全</w:t>
      </w:r>
      <w:r>
        <w:rPr>
          <w:rFonts w:ascii="仿宋" w:eastAsia="仿宋" w:hAnsi="仿宋" w:hint="eastAsia"/>
          <w:sz w:val="24"/>
          <w:szCs w:val="24"/>
        </w:rPr>
        <w:t>流程</w:t>
      </w:r>
      <w:r w:rsidR="002E52A0" w:rsidRPr="002E52A0">
        <w:rPr>
          <w:rFonts w:ascii="仿宋" w:eastAsia="仿宋" w:hAnsi="仿宋" w:hint="eastAsia"/>
          <w:sz w:val="24"/>
          <w:szCs w:val="24"/>
        </w:rPr>
        <w:t>成本核算体系</w:t>
      </w:r>
      <w:r w:rsidR="00D518FB">
        <w:rPr>
          <w:rFonts w:ascii="仿宋" w:eastAsia="仿宋" w:hAnsi="仿宋" w:hint="eastAsia"/>
          <w:sz w:val="24"/>
          <w:szCs w:val="24"/>
        </w:rPr>
        <w:t>，测算</w:t>
      </w:r>
      <w:r w:rsidR="00D518FB" w:rsidRPr="00AC23F8">
        <w:rPr>
          <w:rFonts w:ascii="仿宋" w:eastAsia="仿宋" w:hAnsi="仿宋"/>
          <w:sz w:val="24"/>
          <w:szCs w:val="24"/>
        </w:rPr>
        <w:t>相应投入人力、时间和资金成本</w:t>
      </w:r>
      <w:r w:rsidR="00D518FB" w:rsidRPr="00AC23F8">
        <w:rPr>
          <w:rFonts w:ascii="仿宋" w:eastAsia="仿宋" w:hAnsi="仿宋" w:hint="eastAsia"/>
          <w:sz w:val="24"/>
          <w:szCs w:val="24"/>
        </w:rPr>
        <w:t>等是否有相应的收益能覆盖</w:t>
      </w:r>
      <w:r w:rsidR="00AC23F8">
        <w:rPr>
          <w:rFonts w:ascii="仿宋" w:eastAsia="仿宋" w:hAnsi="仿宋" w:hint="eastAsia"/>
          <w:sz w:val="24"/>
          <w:szCs w:val="24"/>
        </w:rPr>
        <w:t>。</w:t>
      </w:r>
      <w:r w:rsidR="00D518FB" w:rsidRPr="00D518FB">
        <w:rPr>
          <w:rFonts w:ascii="仿宋" w:eastAsia="仿宋" w:hAnsi="仿宋" w:hint="eastAsia"/>
          <w:sz w:val="24"/>
          <w:szCs w:val="24"/>
        </w:rPr>
        <w:t>对于资产规模较大的企业，数据资产对整体资产负债</w:t>
      </w:r>
      <w:proofErr w:type="gramStart"/>
      <w:r w:rsidR="00D518FB" w:rsidRPr="00D518FB">
        <w:rPr>
          <w:rFonts w:ascii="仿宋" w:eastAsia="仿宋" w:hAnsi="仿宋" w:hint="eastAsia"/>
          <w:sz w:val="24"/>
          <w:szCs w:val="24"/>
        </w:rPr>
        <w:t>率影响</w:t>
      </w:r>
      <w:proofErr w:type="gramEnd"/>
      <w:r w:rsidR="00094E17">
        <w:rPr>
          <w:rFonts w:ascii="仿宋" w:eastAsia="仿宋" w:hAnsi="仿宋" w:hint="eastAsia"/>
          <w:sz w:val="24"/>
          <w:szCs w:val="24"/>
        </w:rPr>
        <w:t>较小；</w:t>
      </w:r>
      <w:r w:rsidR="00D518FB" w:rsidRPr="00D518FB">
        <w:rPr>
          <w:rFonts w:ascii="仿宋" w:eastAsia="仿宋" w:hAnsi="仿宋" w:hint="eastAsia"/>
          <w:sz w:val="24"/>
          <w:szCs w:val="24"/>
        </w:rPr>
        <w:t>对于资产负债率较高的企业，数据资产入</w:t>
      </w:r>
      <w:proofErr w:type="gramStart"/>
      <w:r w:rsidR="00D518FB" w:rsidRPr="00D518FB">
        <w:rPr>
          <w:rFonts w:ascii="仿宋" w:eastAsia="仿宋" w:hAnsi="仿宋" w:hint="eastAsia"/>
          <w:sz w:val="24"/>
          <w:szCs w:val="24"/>
        </w:rPr>
        <w:t>表难以</w:t>
      </w:r>
      <w:proofErr w:type="gramEnd"/>
      <w:r w:rsidR="00D518FB" w:rsidRPr="00D518FB">
        <w:rPr>
          <w:rFonts w:ascii="仿宋" w:eastAsia="仿宋" w:hAnsi="仿宋" w:hint="eastAsia"/>
          <w:sz w:val="24"/>
          <w:szCs w:val="24"/>
        </w:rPr>
        <w:t>实质性改善其偿债能力指标</w:t>
      </w:r>
      <w:r w:rsidR="00094E17">
        <w:rPr>
          <w:rFonts w:ascii="仿宋" w:eastAsia="仿宋" w:hAnsi="仿宋" w:hint="eastAsia"/>
          <w:sz w:val="24"/>
          <w:szCs w:val="24"/>
        </w:rPr>
        <w:t>；</w:t>
      </w:r>
      <w:r w:rsidR="002E52A0" w:rsidRPr="002E52A0">
        <w:rPr>
          <w:rFonts w:ascii="仿宋" w:eastAsia="仿宋" w:hAnsi="仿宋" w:hint="eastAsia"/>
          <w:sz w:val="24"/>
          <w:szCs w:val="24"/>
        </w:rPr>
        <w:t>与其追求会计层面的</w:t>
      </w:r>
      <w:r w:rsidR="00AC23F8">
        <w:rPr>
          <w:rFonts w:ascii="仿宋" w:eastAsia="仿宋" w:hAnsi="仿宋" w:hint="eastAsia"/>
          <w:sz w:val="24"/>
          <w:szCs w:val="24"/>
        </w:rPr>
        <w:t>数据</w:t>
      </w:r>
      <w:r w:rsidR="002E52A0" w:rsidRPr="002E52A0">
        <w:rPr>
          <w:rFonts w:ascii="仿宋" w:eastAsia="仿宋" w:hAnsi="仿宋" w:hint="eastAsia"/>
          <w:sz w:val="24"/>
          <w:szCs w:val="24"/>
        </w:rPr>
        <w:t>资产入表，不如</w:t>
      </w:r>
      <w:r w:rsidR="00AC23F8" w:rsidRPr="00AC23F8">
        <w:rPr>
          <w:rFonts w:ascii="仿宋" w:eastAsia="仿宋" w:hAnsi="仿宋" w:hint="eastAsia"/>
          <w:sz w:val="24"/>
          <w:szCs w:val="24"/>
        </w:rPr>
        <w:t>将资源投向数据产品的开发与商业化</w:t>
      </w:r>
      <w:r w:rsidR="00AC23F8">
        <w:rPr>
          <w:rFonts w:ascii="仿宋" w:eastAsia="仿宋" w:hAnsi="仿宋" w:hint="eastAsia"/>
          <w:sz w:val="24"/>
          <w:szCs w:val="24"/>
        </w:rPr>
        <w:t>等</w:t>
      </w:r>
      <w:r w:rsidR="00AC23F8" w:rsidRPr="00AC23F8">
        <w:rPr>
          <w:rFonts w:ascii="仿宋" w:eastAsia="仿宋" w:hAnsi="仿宋" w:hint="eastAsia"/>
          <w:sz w:val="24"/>
          <w:szCs w:val="24"/>
        </w:rPr>
        <w:t>业务本身</w:t>
      </w:r>
      <w:r w:rsidR="00AC23F8">
        <w:rPr>
          <w:rFonts w:ascii="仿宋" w:eastAsia="仿宋" w:hAnsi="仿宋" w:hint="eastAsia"/>
          <w:sz w:val="24"/>
          <w:szCs w:val="24"/>
        </w:rPr>
        <w:t>，</w:t>
      </w:r>
      <w:r w:rsidR="002E52A0" w:rsidRPr="002E52A0">
        <w:rPr>
          <w:rFonts w:ascii="仿宋" w:eastAsia="仿宋" w:hAnsi="仿宋" w:hint="eastAsia"/>
          <w:sz w:val="24"/>
          <w:szCs w:val="24"/>
        </w:rPr>
        <w:t>创造业务实际价值。</w:t>
      </w:r>
    </w:p>
    <w:bookmarkEnd w:id="17"/>
    <w:p w14:paraId="22BE7492" w14:textId="652C381C" w:rsidR="002E52A0" w:rsidRPr="00AC23F8" w:rsidRDefault="00AC23F8" w:rsidP="00AC23F8">
      <w:pPr>
        <w:spacing w:line="400" w:lineRule="exact"/>
        <w:ind w:firstLineChars="200" w:firstLine="480"/>
        <w:rPr>
          <w:rFonts w:ascii="仿宋" w:eastAsia="仿宋" w:hAnsi="仿宋"/>
          <w:sz w:val="24"/>
          <w:szCs w:val="24"/>
        </w:rPr>
      </w:pPr>
      <w:r>
        <w:rPr>
          <w:rFonts w:ascii="仿宋" w:eastAsia="仿宋" w:hAnsi="仿宋" w:hint="eastAsia"/>
          <w:sz w:val="24"/>
          <w:szCs w:val="24"/>
        </w:rPr>
        <w:t>整体来看</w:t>
      </w:r>
      <w:r w:rsidR="002E52A0" w:rsidRPr="002E52A0">
        <w:rPr>
          <w:rFonts w:ascii="仿宋" w:eastAsia="仿宋" w:hAnsi="仿宋" w:hint="eastAsia"/>
          <w:sz w:val="24"/>
          <w:szCs w:val="24"/>
        </w:rPr>
        <w:t>，企业在应对数据资源入表规范化要求时，</w:t>
      </w:r>
      <w:r w:rsidR="00510AC1">
        <w:rPr>
          <w:rFonts w:ascii="仿宋" w:eastAsia="仿宋" w:hAnsi="仿宋" w:hint="eastAsia"/>
          <w:sz w:val="24"/>
          <w:szCs w:val="24"/>
        </w:rPr>
        <w:t>应</w:t>
      </w:r>
      <w:r w:rsidR="00510AC1" w:rsidRPr="00510AC1">
        <w:rPr>
          <w:rFonts w:ascii="仿宋" w:eastAsia="仿宋" w:hAnsi="仿宋" w:hint="eastAsia"/>
          <w:sz w:val="24"/>
          <w:szCs w:val="24"/>
        </w:rPr>
        <w:t>坚持合</w:t>
      </w:r>
      <w:proofErr w:type="gramStart"/>
      <w:r w:rsidR="00510AC1" w:rsidRPr="00510AC1">
        <w:rPr>
          <w:rFonts w:ascii="仿宋" w:eastAsia="仿宋" w:hAnsi="仿宋" w:hint="eastAsia"/>
          <w:sz w:val="24"/>
          <w:szCs w:val="24"/>
        </w:rPr>
        <w:t>规</w:t>
      </w:r>
      <w:proofErr w:type="gramEnd"/>
      <w:r w:rsidR="000E12F0">
        <w:rPr>
          <w:rFonts w:ascii="仿宋" w:eastAsia="仿宋" w:hAnsi="仿宋" w:hint="eastAsia"/>
          <w:sz w:val="24"/>
          <w:szCs w:val="24"/>
        </w:rPr>
        <w:t>规定</w:t>
      </w:r>
      <w:r w:rsidR="00510AC1" w:rsidRPr="00510AC1">
        <w:rPr>
          <w:rFonts w:ascii="仿宋" w:eastAsia="仿宋" w:hAnsi="仿宋" w:hint="eastAsia"/>
          <w:sz w:val="24"/>
          <w:szCs w:val="24"/>
        </w:rPr>
        <w:t>与业务实质双重导向</w:t>
      </w:r>
      <w:r>
        <w:rPr>
          <w:rFonts w:ascii="仿宋" w:eastAsia="仿宋" w:hAnsi="仿宋" w:hint="eastAsia"/>
          <w:sz w:val="24"/>
          <w:szCs w:val="24"/>
        </w:rPr>
        <w:t>，</w:t>
      </w:r>
      <w:r w:rsidR="002E52A0" w:rsidRPr="002E52A0">
        <w:rPr>
          <w:rFonts w:ascii="仿宋" w:eastAsia="仿宋" w:hAnsi="仿宋" w:hint="eastAsia"/>
          <w:sz w:val="24"/>
          <w:szCs w:val="24"/>
        </w:rPr>
        <w:t>一方面，严格遵守33号文的成本计量原则，健全治理体系</w:t>
      </w:r>
      <w:r w:rsidR="000E12F0">
        <w:rPr>
          <w:rFonts w:ascii="仿宋" w:eastAsia="仿宋" w:hAnsi="仿宋" w:hint="eastAsia"/>
          <w:sz w:val="24"/>
          <w:szCs w:val="24"/>
        </w:rPr>
        <w:t>，</w:t>
      </w:r>
      <w:r w:rsidR="002E52A0" w:rsidRPr="002E52A0">
        <w:rPr>
          <w:rFonts w:ascii="仿宋" w:eastAsia="仿宋" w:hAnsi="仿宋" w:hint="eastAsia"/>
          <w:sz w:val="24"/>
          <w:szCs w:val="24"/>
        </w:rPr>
        <w:t>完</w:t>
      </w:r>
      <w:r w:rsidR="002E52A0" w:rsidRPr="002E52A0">
        <w:rPr>
          <w:rFonts w:ascii="仿宋" w:eastAsia="仿宋" w:hAnsi="仿宋" w:hint="eastAsia"/>
          <w:sz w:val="24"/>
          <w:szCs w:val="24"/>
        </w:rPr>
        <w:lastRenderedPageBreak/>
        <w:t>善内控制度，防范操纵风险；另一方面，理性评估</w:t>
      </w:r>
      <w:r w:rsidR="000E12F0">
        <w:rPr>
          <w:rFonts w:ascii="仿宋" w:eastAsia="仿宋" w:hAnsi="仿宋" w:hint="eastAsia"/>
          <w:sz w:val="24"/>
          <w:szCs w:val="24"/>
        </w:rPr>
        <w:t>数据资源</w:t>
      </w:r>
      <w:r w:rsidR="002E52A0" w:rsidRPr="002E52A0">
        <w:rPr>
          <w:rFonts w:ascii="仿宋" w:eastAsia="仿宋" w:hAnsi="仿宋" w:hint="eastAsia"/>
          <w:sz w:val="24"/>
          <w:szCs w:val="24"/>
        </w:rPr>
        <w:t>入表的成本效益，避免</w:t>
      </w:r>
      <w:r w:rsidR="000E12F0">
        <w:rPr>
          <w:rFonts w:ascii="仿宋" w:eastAsia="仿宋" w:hAnsi="仿宋" w:hint="eastAsia"/>
          <w:sz w:val="24"/>
          <w:szCs w:val="24"/>
        </w:rPr>
        <w:t>形成</w:t>
      </w:r>
      <w:r w:rsidR="002E52A0" w:rsidRPr="002E52A0">
        <w:rPr>
          <w:rFonts w:ascii="仿宋" w:eastAsia="仿宋" w:hAnsi="仿宋" w:hint="eastAsia"/>
          <w:sz w:val="24"/>
          <w:szCs w:val="24"/>
        </w:rPr>
        <w:t>为入表而入表的形式</w:t>
      </w:r>
      <w:r w:rsidR="000E12F0">
        <w:rPr>
          <w:rFonts w:ascii="仿宋" w:eastAsia="仿宋" w:hAnsi="仿宋" w:hint="eastAsia"/>
          <w:sz w:val="24"/>
          <w:szCs w:val="24"/>
        </w:rPr>
        <w:t>主义</w:t>
      </w:r>
      <w:r w:rsidR="002E52A0" w:rsidRPr="002E52A0">
        <w:rPr>
          <w:rFonts w:ascii="仿宋" w:eastAsia="仿宋" w:hAnsi="仿宋" w:hint="eastAsia"/>
          <w:sz w:val="24"/>
          <w:szCs w:val="24"/>
        </w:rPr>
        <w:t>。</w:t>
      </w:r>
      <w:r>
        <w:rPr>
          <w:rFonts w:ascii="仿宋" w:eastAsia="仿宋" w:hAnsi="仿宋" w:hint="eastAsia"/>
          <w:sz w:val="24"/>
          <w:szCs w:val="24"/>
        </w:rPr>
        <w:t>实现</w:t>
      </w:r>
      <w:r w:rsidR="002E52A0" w:rsidRPr="002E52A0">
        <w:rPr>
          <w:rFonts w:ascii="仿宋" w:eastAsia="仿宋" w:hAnsi="仿宋" w:hint="eastAsia"/>
          <w:sz w:val="24"/>
          <w:szCs w:val="24"/>
        </w:rPr>
        <w:t>数据资源的</w:t>
      </w:r>
      <w:r>
        <w:rPr>
          <w:rFonts w:ascii="仿宋" w:eastAsia="仿宋" w:hAnsi="仿宋" w:hint="eastAsia"/>
          <w:sz w:val="24"/>
          <w:szCs w:val="24"/>
        </w:rPr>
        <w:t>真实</w:t>
      </w:r>
      <w:r w:rsidR="002E52A0" w:rsidRPr="002E52A0">
        <w:rPr>
          <w:rFonts w:ascii="仿宋" w:eastAsia="仿宋" w:hAnsi="仿宋" w:hint="eastAsia"/>
          <w:sz w:val="24"/>
          <w:szCs w:val="24"/>
        </w:rPr>
        <w:t>价值，最终体现</w:t>
      </w:r>
      <w:r w:rsidR="000E12F0">
        <w:rPr>
          <w:rFonts w:ascii="仿宋" w:eastAsia="仿宋" w:hAnsi="仿宋" w:hint="eastAsia"/>
          <w:sz w:val="24"/>
          <w:szCs w:val="24"/>
        </w:rPr>
        <w:t>于</w:t>
      </w:r>
      <w:r w:rsidR="002E52A0" w:rsidRPr="002E52A0">
        <w:rPr>
          <w:rFonts w:ascii="仿宋" w:eastAsia="仿宋" w:hAnsi="仿宋" w:hint="eastAsia"/>
          <w:sz w:val="24"/>
          <w:szCs w:val="24"/>
        </w:rPr>
        <w:t>业务赋能和商业创新</w:t>
      </w:r>
      <w:r w:rsidR="000E12F0">
        <w:rPr>
          <w:rFonts w:ascii="仿宋" w:eastAsia="仿宋" w:hAnsi="仿宋" w:hint="eastAsia"/>
          <w:sz w:val="24"/>
          <w:szCs w:val="24"/>
        </w:rPr>
        <w:t>方面</w:t>
      </w:r>
      <w:r w:rsidR="002E52A0" w:rsidRPr="002E52A0">
        <w:rPr>
          <w:rFonts w:ascii="仿宋" w:eastAsia="仿宋" w:hAnsi="仿宋" w:hint="eastAsia"/>
          <w:sz w:val="24"/>
          <w:szCs w:val="24"/>
        </w:rPr>
        <w:t>。</w:t>
      </w:r>
    </w:p>
    <w:p w14:paraId="255C5956" w14:textId="6F4C029F" w:rsidR="00C24A50" w:rsidRPr="000F2788" w:rsidRDefault="000E654B" w:rsidP="000F2788">
      <w:pPr>
        <w:adjustRightInd w:val="0"/>
        <w:spacing w:beforeLines="50" w:before="156" w:afterLines="50" w:after="156" w:line="400" w:lineRule="exact"/>
        <w:outlineLvl w:val="0"/>
        <w:rPr>
          <w:rFonts w:ascii="黑体" w:eastAsia="黑体" w:hAnsi="黑体" w:cs="Times New Roman"/>
          <w:b/>
          <w:color w:val="C00000"/>
          <w:sz w:val="28"/>
          <w:szCs w:val="28"/>
        </w:rPr>
      </w:pPr>
      <w:r w:rsidRPr="000F2788">
        <w:rPr>
          <w:rFonts w:ascii="黑体" w:eastAsia="黑体" w:hAnsi="黑体" w:cs="Times New Roman" w:hint="eastAsia"/>
          <w:b/>
          <w:color w:val="C00000"/>
          <w:sz w:val="28"/>
          <w:szCs w:val="28"/>
        </w:rPr>
        <w:t>五、结论</w:t>
      </w:r>
    </w:p>
    <w:p w14:paraId="3C248E0D" w14:textId="0C13EB94" w:rsidR="000E654B" w:rsidRPr="000E654B" w:rsidRDefault="000E654B" w:rsidP="000E654B">
      <w:pPr>
        <w:spacing w:line="400" w:lineRule="exact"/>
        <w:ind w:firstLineChars="200" w:firstLine="480"/>
        <w:rPr>
          <w:rFonts w:ascii="仿宋" w:eastAsia="仿宋" w:hAnsi="仿宋"/>
          <w:bCs/>
          <w:sz w:val="24"/>
          <w:szCs w:val="24"/>
        </w:rPr>
      </w:pPr>
      <w:r w:rsidRPr="000E654B">
        <w:rPr>
          <w:rFonts w:ascii="仿宋" w:eastAsia="仿宋" w:hAnsi="仿宋" w:hint="eastAsia"/>
          <w:bCs/>
          <w:sz w:val="24"/>
          <w:szCs w:val="24"/>
        </w:rPr>
        <w:t>33号文</w:t>
      </w:r>
      <w:r>
        <w:rPr>
          <w:rFonts w:ascii="仿宋" w:eastAsia="仿宋" w:hAnsi="仿宋" w:hint="eastAsia"/>
          <w:bCs/>
          <w:sz w:val="24"/>
          <w:szCs w:val="24"/>
        </w:rPr>
        <w:t>明确</w:t>
      </w:r>
      <w:r w:rsidR="000E12F0">
        <w:rPr>
          <w:rFonts w:ascii="仿宋" w:eastAsia="仿宋" w:hAnsi="仿宋" w:hint="eastAsia"/>
          <w:bCs/>
          <w:sz w:val="24"/>
          <w:szCs w:val="24"/>
        </w:rPr>
        <w:t>规定</w:t>
      </w:r>
      <w:r w:rsidRPr="000E654B">
        <w:rPr>
          <w:rFonts w:ascii="仿宋" w:eastAsia="仿宋" w:hAnsi="仿宋" w:hint="eastAsia"/>
          <w:bCs/>
          <w:sz w:val="24"/>
          <w:szCs w:val="24"/>
        </w:rPr>
        <w:t>数据资源入表的“成本</w:t>
      </w:r>
      <w:r>
        <w:rPr>
          <w:rFonts w:ascii="仿宋" w:eastAsia="仿宋" w:hAnsi="仿宋" w:hint="eastAsia"/>
          <w:bCs/>
          <w:sz w:val="24"/>
          <w:szCs w:val="24"/>
        </w:rPr>
        <w:t>计量原则</w:t>
      </w:r>
      <w:r w:rsidRPr="000E654B">
        <w:rPr>
          <w:rFonts w:ascii="仿宋" w:eastAsia="仿宋" w:hAnsi="仿宋" w:hint="eastAsia"/>
          <w:bCs/>
          <w:sz w:val="24"/>
          <w:szCs w:val="24"/>
        </w:rPr>
        <w:t>”和“禁止追溯规则”。评估增值不得入账、</w:t>
      </w:r>
      <w:proofErr w:type="gramStart"/>
      <w:r w:rsidRPr="000E654B">
        <w:rPr>
          <w:rFonts w:ascii="仿宋" w:eastAsia="仿宋" w:hAnsi="仿宋" w:hint="eastAsia"/>
          <w:bCs/>
          <w:sz w:val="24"/>
          <w:szCs w:val="24"/>
        </w:rPr>
        <w:t>已费用化</w:t>
      </w:r>
      <w:proofErr w:type="gramEnd"/>
      <w:r w:rsidRPr="000E654B">
        <w:rPr>
          <w:rFonts w:ascii="仿宋" w:eastAsia="仿宋" w:hAnsi="仿宋" w:hint="eastAsia"/>
          <w:bCs/>
          <w:sz w:val="24"/>
          <w:szCs w:val="24"/>
        </w:rPr>
        <w:t>支出不得重新资本化，这两条</w:t>
      </w:r>
      <w:r w:rsidR="000E12F0">
        <w:rPr>
          <w:rFonts w:ascii="仿宋" w:eastAsia="仿宋" w:hAnsi="仿宋" w:hint="eastAsia"/>
          <w:bCs/>
          <w:sz w:val="24"/>
          <w:szCs w:val="24"/>
        </w:rPr>
        <w:t>要求</w:t>
      </w:r>
      <w:r w:rsidRPr="000E654B">
        <w:rPr>
          <w:rFonts w:ascii="仿宋" w:eastAsia="仿宋" w:hAnsi="仿宋" w:hint="eastAsia"/>
          <w:bCs/>
          <w:sz w:val="24"/>
          <w:szCs w:val="24"/>
        </w:rPr>
        <w:t>有效</w:t>
      </w:r>
      <w:r>
        <w:rPr>
          <w:rFonts w:ascii="仿宋" w:eastAsia="仿宋" w:hAnsi="仿宋" w:hint="eastAsia"/>
          <w:bCs/>
          <w:sz w:val="24"/>
          <w:szCs w:val="24"/>
        </w:rPr>
        <w:t>防范</w:t>
      </w:r>
      <w:r w:rsidRPr="000E654B">
        <w:rPr>
          <w:rFonts w:ascii="仿宋" w:eastAsia="仿宋" w:hAnsi="仿宋" w:hint="eastAsia"/>
          <w:bCs/>
          <w:sz w:val="24"/>
          <w:szCs w:val="24"/>
        </w:rPr>
        <w:t>企业利用数据资源入表进行利润操纵</w:t>
      </w:r>
      <w:r w:rsidR="006D4CF2">
        <w:rPr>
          <w:rFonts w:ascii="仿宋" w:eastAsia="仿宋" w:hAnsi="仿宋" w:hint="eastAsia"/>
          <w:bCs/>
          <w:sz w:val="24"/>
          <w:szCs w:val="24"/>
        </w:rPr>
        <w:t>的行为</w:t>
      </w:r>
      <w:r w:rsidRPr="000E654B">
        <w:rPr>
          <w:rFonts w:ascii="仿宋" w:eastAsia="仿宋" w:hAnsi="仿宋" w:hint="eastAsia"/>
          <w:bCs/>
          <w:sz w:val="24"/>
          <w:szCs w:val="24"/>
        </w:rPr>
        <w:t>。数据资源入表的边界应限于数据集而非载体，将</w:t>
      </w:r>
      <w:r w:rsidR="000E12F0">
        <w:rPr>
          <w:rFonts w:ascii="仿宋" w:eastAsia="仿宋" w:hAnsi="仿宋" w:hint="eastAsia"/>
          <w:bCs/>
          <w:sz w:val="24"/>
          <w:szCs w:val="24"/>
        </w:rPr>
        <w:t>数据</w:t>
      </w:r>
      <w:r w:rsidRPr="000E654B">
        <w:rPr>
          <w:rFonts w:ascii="仿宋" w:eastAsia="仿宋" w:hAnsi="仿宋" w:hint="eastAsia"/>
          <w:bCs/>
          <w:sz w:val="24"/>
          <w:szCs w:val="24"/>
        </w:rPr>
        <w:t>平台、软件</w:t>
      </w:r>
      <w:r w:rsidR="000E12F0">
        <w:rPr>
          <w:rFonts w:ascii="仿宋" w:eastAsia="仿宋" w:hAnsi="仿宋" w:hint="eastAsia"/>
          <w:bCs/>
          <w:sz w:val="24"/>
          <w:szCs w:val="24"/>
        </w:rPr>
        <w:t>系统</w:t>
      </w:r>
      <w:r w:rsidRPr="000E654B">
        <w:rPr>
          <w:rFonts w:ascii="仿宋" w:eastAsia="仿宋" w:hAnsi="仿宋" w:hint="eastAsia"/>
          <w:bCs/>
          <w:sz w:val="24"/>
          <w:szCs w:val="24"/>
        </w:rPr>
        <w:t>等纳入数据资产</w:t>
      </w:r>
      <w:r w:rsidR="000E12F0">
        <w:rPr>
          <w:rFonts w:ascii="仿宋" w:eastAsia="仿宋" w:hAnsi="仿宋" w:hint="eastAsia"/>
          <w:bCs/>
          <w:sz w:val="24"/>
          <w:szCs w:val="24"/>
        </w:rPr>
        <w:t>，</w:t>
      </w:r>
      <w:r w:rsidR="000E12F0">
        <w:rPr>
          <w:rFonts w:ascii="仿宋" w:eastAsia="仿宋" w:hAnsi="仿宋" w:hint="eastAsia"/>
          <w:sz w:val="24"/>
          <w:szCs w:val="24"/>
        </w:rPr>
        <w:t>虚增资产价值导致</w:t>
      </w:r>
      <w:r w:rsidR="000E12F0" w:rsidRPr="00892CAF">
        <w:rPr>
          <w:rFonts w:ascii="仿宋" w:eastAsia="仿宋" w:hAnsi="仿宋" w:hint="eastAsia"/>
          <w:sz w:val="24"/>
          <w:szCs w:val="24"/>
        </w:rPr>
        <w:t>入表范围扩大化</w:t>
      </w:r>
      <w:r w:rsidR="000E12F0">
        <w:rPr>
          <w:rFonts w:ascii="仿宋" w:eastAsia="仿宋" w:hAnsi="仿宋" w:hint="eastAsia"/>
          <w:sz w:val="24"/>
          <w:szCs w:val="24"/>
        </w:rPr>
        <w:t>，</w:t>
      </w:r>
      <w:r w:rsidRPr="000E654B">
        <w:rPr>
          <w:rFonts w:ascii="仿宋" w:eastAsia="仿宋" w:hAnsi="仿宋" w:hint="eastAsia"/>
          <w:bCs/>
          <w:sz w:val="24"/>
          <w:szCs w:val="24"/>
        </w:rPr>
        <w:t>不符合准则实质要求。数据资产的</w:t>
      </w:r>
      <w:r w:rsidR="000E12F0">
        <w:rPr>
          <w:rFonts w:ascii="仿宋" w:eastAsia="仿宋" w:hAnsi="仿宋" w:hint="eastAsia"/>
          <w:bCs/>
          <w:sz w:val="24"/>
          <w:szCs w:val="24"/>
        </w:rPr>
        <w:t>核心</w:t>
      </w:r>
      <w:r w:rsidRPr="000E654B">
        <w:rPr>
          <w:rFonts w:ascii="仿宋" w:eastAsia="仿宋" w:hAnsi="仿宋" w:hint="eastAsia"/>
          <w:bCs/>
          <w:sz w:val="24"/>
          <w:szCs w:val="24"/>
        </w:rPr>
        <w:t>特征对传统会计计量框架</w:t>
      </w:r>
      <w:r w:rsidR="000E12F0">
        <w:rPr>
          <w:rFonts w:ascii="仿宋" w:eastAsia="仿宋" w:hAnsi="仿宋" w:hint="eastAsia"/>
          <w:bCs/>
          <w:sz w:val="24"/>
          <w:szCs w:val="24"/>
        </w:rPr>
        <w:t>形成</w:t>
      </w:r>
      <w:r w:rsidRPr="000E654B">
        <w:rPr>
          <w:rFonts w:ascii="仿宋" w:eastAsia="仿宋" w:hAnsi="仿宋" w:hint="eastAsia"/>
          <w:bCs/>
          <w:sz w:val="24"/>
          <w:szCs w:val="24"/>
        </w:rPr>
        <w:t>挑战</w:t>
      </w:r>
      <w:r>
        <w:rPr>
          <w:rFonts w:ascii="仿宋" w:eastAsia="仿宋" w:hAnsi="仿宋" w:hint="eastAsia"/>
          <w:bCs/>
          <w:sz w:val="24"/>
          <w:szCs w:val="24"/>
        </w:rPr>
        <w:t>；</w:t>
      </w:r>
      <w:r w:rsidRPr="000E654B">
        <w:rPr>
          <w:rFonts w:ascii="仿宋" w:eastAsia="仿宋" w:hAnsi="仿宋" w:hint="eastAsia"/>
          <w:bCs/>
          <w:sz w:val="24"/>
          <w:szCs w:val="24"/>
        </w:rPr>
        <w:t>摊销方法选择、减值测试时点、成本归集方式等均存在重大会计</w:t>
      </w:r>
      <w:r w:rsidR="000E12F0">
        <w:rPr>
          <w:rFonts w:ascii="仿宋" w:eastAsia="仿宋" w:hAnsi="仿宋" w:hint="eastAsia"/>
          <w:bCs/>
          <w:sz w:val="24"/>
          <w:szCs w:val="24"/>
        </w:rPr>
        <w:t>估算</w:t>
      </w:r>
      <w:r w:rsidRPr="000E654B">
        <w:rPr>
          <w:rFonts w:ascii="仿宋" w:eastAsia="仿宋" w:hAnsi="仿宋" w:hint="eastAsia"/>
          <w:bCs/>
          <w:sz w:val="24"/>
          <w:szCs w:val="24"/>
        </w:rPr>
        <w:t>空间，是企业财务操纵的高风险领域。数据资源入表是系统性工程，企业</w:t>
      </w:r>
      <w:proofErr w:type="gramStart"/>
      <w:r w:rsidRPr="000E654B">
        <w:rPr>
          <w:rFonts w:ascii="仿宋" w:eastAsia="仿宋" w:hAnsi="仿宋" w:hint="eastAsia"/>
          <w:bCs/>
          <w:sz w:val="24"/>
          <w:szCs w:val="24"/>
        </w:rPr>
        <w:t>需健全</w:t>
      </w:r>
      <w:proofErr w:type="gramEnd"/>
      <w:r w:rsidRPr="000E654B">
        <w:rPr>
          <w:rFonts w:ascii="仿宋" w:eastAsia="仿宋" w:hAnsi="仿宋" w:hint="eastAsia"/>
          <w:bCs/>
          <w:sz w:val="24"/>
          <w:szCs w:val="24"/>
        </w:rPr>
        <w:t>数据治理体系</w:t>
      </w:r>
      <w:r w:rsidR="000E12F0">
        <w:rPr>
          <w:rFonts w:ascii="仿宋" w:eastAsia="仿宋" w:hAnsi="仿宋" w:hint="eastAsia"/>
          <w:bCs/>
          <w:sz w:val="24"/>
          <w:szCs w:val="24"/>
        </w:rPr>
        <w:t>，</w:t>
      </w:r>
      <w:r w:rsidRPr="000E654B">
        <w:rPr>
          <w:rFonts w:ascii="仿宋" w:eastAsia="仿宋" w:hAnsi="仿宋" w:hint="eastAsia"/>
          <w:bCs/>
          <w:sz w:val="24"/>
          <w:szCs w:val="24"/>
        </w:rPr>
        <w:t>完善内控制度，</w:t>
      </w:r>
      <w:r w:rsidR="000E12F0">
        <w:rPr>
          <w:rFonts w:ascii="仿宋" w:eastAsia="仿宋" w:hAnsi="仿宋" w:hint="eastAsia"/>
          <w:bCs/>
          <w:sz w:val="24"/>
          <w:szCs w:val="24"/>
        </w:rPr>
        <w:t>有效</w:t>
      </w:r>
      <w:r w:rsidRPr="000E654B">
        <w:rPr>
          <w:rFonts w:ascii="仿宋" w:eastAsia="仿宋" w:hAnsi="仿宋" w:hint="eastAsia"/>
          <w:bCs/>
          <w:sz w:val="24"/>
          <w:szCs w:val="24"/>
        </w:rPr>
        <w:t>实现合</w:t>
      </w:r>
      <w:proofErr w:type="gramStart"/>
      <w:r w:rsidRPr="000E654B">
        <w:rPr>
          <w:rFonts w:ascii="仿宋" w:eastAsia="仿宋" w:hAnsi="仿宋" w:hint="eastAsia"/>
          <w:bCs/>
          <w:sz w:val="24"/>
          <w:szCs w:val="24"/>
        </w:rPr>
        <w:t>规</w:t>
      </w:r>
      <w:r w:rsidR="000E12F0">
        <w:rPr>
          <w:rFonts w:ascii="仿宋" w:eastAsia="仿宋" w:hAnsi="仿宋" w:hint="eastAsia"/>
          <w:bCs/>
          <w:sz w:val="24"/>
          <w:szCs w:val="24"/>
        </w:rPr>
        <w:t>化</w:t>
      </w:r>
      <w:proofErr w:type="gramEnd"/>
      <w:r w:rsidRPr="000E654B">
        <w:rPr>
          <w:rFonts w:ascii="仿宋" w:eastAsia="仿宋" w:hAnsi="仿宋" w:hint="eastAsia"/>
          <w:bCs/>
          <w:sz w:val="24"/>
          <w:szCs w:val="24"/>
        </w:rPr>
        <w:t>入表。</w:t>
      </w:r>
    </w:p>
    <w:p w14:paraId="2C473D62" w14:textId="5E677D88" w:rsidR="004700D5" w:rsidRDefault="000E12F0" w:rsidP="000E654B">
      <w:pPr>
        <w:spacing w:line="400" w:lineRule="exact"/>
        <w:ind w:firstLineChars="200" w:firstLine="480"/>
        <w:rPr>
          <w:rFonts w:ascii="仿宋" w:eastAsia="仿宋" w:hAnsi="仿宋"/>
          <w:bCs/>
          <w:sz w:val="24"/>
          <w:szCs w:val="24"/>
        </w:rPr>
      </w:pPr>
      <w:r>
        <w:rPr>
          <w:rFonts w:ascii="仿宋" w:eastAsia="仿宋" w:hAnsi="仿宋" w:hint="eastAsia"/>
          <w:bCs/>
          <w:sz w:val="24"/>
          <w:szCs w:val="24"/>
        </w:rPr>
        <w:t>另外，</w:t>
      </w:r>
      <w:r w:rsidR="000E654B" w:rsidRPr="000E654B">
        <w:rPr>
          <w:rFonts w:ascii="仿宋" w:eastAsia="仿宋" w:hAnsi="仿宋" w:hint="eastAsia"/>
          <w:bCs/>
          <w:sz w:val="24"/>
          <w:szCs w:val="24"/>
        </w:rPr>
        <w:t>对科技与数据密集型</w:t>
      </w:r>
      <w:r w:rsidR="00DC50E3">
        <w:rPr>
          <w:rFonts w:ascii="仿宋" w:eastAsia="仿宋" w:hAnsi="仿宋" w:hint="eastAsia"/>
          <w:bCs/>
          <w:sz w:val="24"/>
          <w:szCs w:val="24"/>
        </w:rPr>
        <w:t>等</w:t>
      </w:r>
      <w:r w:rsidR="000E654B" w:rsidRPr="000E654B">
        <w:rPr>
          <w:rFonts w:ascii="仿宋" w:eastAsia="仿宋" w:hAnsi="仿宋" w:hint="eastAsia"/>
          <w:bCs/>
          <w:sz w:val="24"/>
          <w:szCs w:val="24"/>
        </w:rPr>
        <w:t>企业</w:t>
      </w:r>
      <w:r w:rsidR="000E654B">
        <w:rPr>
          <w:rFonts w:ascii="仿宋" w:eastAsia="仿宋" w:hAnsi="仿宋" w:hint="eastAsia"/>
          <w:bCs/>
          <w:sz w:val="24"/>
          <w:szCs w:val="24"/>
        </w:rPr>
        <w:t>来说，应</w:t>
      </w:r>
      <w:r w:rsidR="000E654B" w:rsidRPr="000E654B">
        <w:rPr>
          <w:rFonts w:ascii="仿宋" w:eastAsia="仿宋" w:hAnsi="仿宋" w:hint="eastAsia"/>
          <w:bCs/>
          <w:sz w:val="24"/>
          <w:szCs w:val="24"/>
        </w:rPr>
        <w:t>重新审视存量数据资源的入表合</w:t>
      </w:r>
      <w:proofErr w:type="gramStart"/>
      <w:r w:rsidR="000E654B" w:rsidRPr="000E654B">
        <w:rPr>
          <w:rFonts w:ascii="仿宋" w:eastAsia="仿宋" w:hAnsi="仿宋" w:hint="eastAsia"/>
          <w:bCs/>
          <w:sz w:val="24"/>
          <w:szCs w:val="24"/>
        </w:rPr>
        <w:t>规</w:t>
      </w:r>
      <w:proofErr w:type="gramEnd"/>
      <w:r w:rsidR="000E654B" w:rsidRPr="000E654B">
        <w:rPr>
          <w:rFonts w:ascii="仿宋" w:eastAsia="仿宋" w:hAnsi="仿宋" w:hint="eastAsia"/>
          <w:bCs/>
          <w:sz w:val="24"/>
          <w:szCs w:val="24"/>
        </w:rPr>
        <w:t>性，排查评估增值入账、追溯资本化等不合</w:t>
      </w:r>
      <w:proofErr w:type="gramStart"/>
      <w:r w:rsidR="000E654B" w:rsidRPr="000E654B">
        <w:rPr>
          <w:rFonts w:ascii="仿宋" w:eastAsia="仿宋" w:hAnsi="仿宋" w:hint="eastAsia"/>
          <w:bCs/>
          <w:sz w:val="24"/>
          <w:szCs w:val="24"/>
        </w:rPr>
        <w:t>规</w:t>
      </w:r>
      <w:proofErr w:type="gramEnd"/>
      <w:r w:rsidR="000E654B" w:rsidRPr="000E654B">
        <w:rPr>
          <w:rFonts w:ascii="仿宋" w:eastAsia="仿宋" w:hAnsi="仿宋" w:hint="eastAsia"/>
          <w:bCs/>
          <w:sz w:val="24"/>
          <w:szCs w:val="24"/>
        </w:rPr>
        <w:t>情形；建立数据资源成本核算体系，完善各环节的成本归集机制；审慎选择摊销方法和年限，根据数据资产的实际时效性特征匹配；强化信息披露的充分性，主动提升</w:t>
      </w:r>
      <w:r w:rsidR="0008766F">
        <w:rPr>
          <w:rFonts w:ascii="仿宋" w:eastAsia="仿宋" w:hAnsi="仿宋" w:hint="eastAsia"/>
          <w:bCs/>
          <w:sz w:val="24"/>
          <w:szCs w:val="24"/>
        </w:rPr>
        <w:t>信息</w:t>
      </w:r>
      <w:r w:rsidR="000E654B" w:rsidRPr="000E654B">
        <w:rPr>
          <w:rFonts w:ascii="仿宋" w:eastAsia="仿宋" w:hAnsi="仿宋" w:hint="eastAsia"/>
          <w:bCs/>
          <w:sz w:val="24"/>
          <w:szCs w:val="24"/>
        </w:rPr>
        <w:t>透明度。</w:t>
      </w:r>
      <w:bookmarkEnd w:id="2"/>
    </w:p>
    <w:p w14:paraId="6EAAFBD0" w14:textId="5E78820E" w:rsidR="00000B29" w:rsidRDefault="00000B29" w:rsidP="000E654B">
      <w:pPr>
        <w:spacing w:line="400" w:lineRule="exact"/>
        <w:ind w:firstLineChars="200" w:firstLine="480"/>
        <w:rPr>
          <w:rFonts w:ascii="仿宋" w:eastAsia="仿宋" w:hAnsi="仿宋"/>
          <w:bCs/>
          <w:sz w:val="24"/>
          <w:szCs w:val="24"/>
        </w:rPr>
      </w:pPr>
    </w:p>
    <w:p w14:paraId="50223FCE" w14:textId="4CF6B12E" w:rsidR="00000B29" w:rsidRDefault="00000B29" w:rsidP="000E654B">
      <w:pPr>
        <w:spacing w:line="400" w:lineRule="exact"/>
        <w:ind w:firstLineChars="200" w:firstLine="480"/>
        <w:rPr>
          <w:rFonts w:ascii="仿宋" w:eastAsia="仿宋" w:hAnsi="仿宋"/>
          <w:bCs/>
          <w:sz w:val="24"/>
          <w:szCs w:val="24"/>
        </w:rPr>
      </w:pPr>
    </w:p>
    <w:p w14:paraId="2EF80868" w14:textId="7C673753" w:rsidR="00000B29" w:rsidRDefault="00000B29" w:rsidP="000E654B">
      <w:pPr>
        <w:spacing w:line="400" w:lineRule="exact"/>
        <w:ind w:firstLineChars="200" w:firstLine="480"/>
        <w:rPr>
          <w:rFonts w:ascii="仿宋" w:eastAsia="仿宋" w:hAnsi="仿宋"/>
          <w:bCs/>
          <w:sz w:val="24"/>
          <w:szCs w:val="24"/>
        </w:rPr>
      </w:pPr>
    </w:p>
    <w:p w14:paraId="1EC2582D" w14:textId="20BD74EA" w:rsidR="00000B29" w:rsidRDefault="00000B29" w:rsidP="000E654B">
      <w:pPr>
        <w:spacing w:line="400" w:lineRule="exact"/>
        <w:ind w:firstLineChars="200" w:firstLine="480"/>
        <w:rPr>
          <w:rFonts w:ascii="仿宋" w:eastAsia="仿宋" w:hAnsi="仿宋"/>
          <w:bCs/>
          <w:sz w:val="24"/>
          <w:szCs w:val="24"/>
        </w:rPr>
      </w:pPr>
    </w:p>
    <w:p w14:paraId="1F3B0230" w14:textId="35CFA25C" w:rsidR="00000B29" w:rsidRDefault="00000B29" w:rsidP="000E654B">
      <w:pPr>
        <w:spacing w:line="400" w:lineRule="exact"/>
        <w:ind w:firstLineChars="200" w:firstLine="480"/>
        <w:rPr>
          <w:rFonts w:ascii="仿宋" w:eastAsia="仿宋" w:hAnsi="仿宋"/>
          <w:bCs/>
          <w:sz w:val="24"/>
          <w:szCs w:val="24"/>
        </w:rPr>
      </w:pPr>
    </w:p>
    <w:p w14:paraId="799482BA" w14:textId="51681B92" w:rsidR="00000B29" w:rsidRDefault="00000B29" w:rsidP="000E654B">
      <w:pPr>
        <w:spacing w:line="400" w:lineRule="exact"/>
        <w:ind w:firstLineChars="200" w:firstLine="480"/>
        <w:rPr>
          <w:rFonts w:ascii="仿宋" w:eastAsia="仿宋" w:hAnsi="仿宋"/>
          <w:bCs/>
          <w:sz w:val="24"/>
          <w:szCs w:val="24"/>
        </w:rPr>
      </w:pPr>
    </w:p>
    <w:p w14:paraId="21F68F93" w14:textId="0AEEC496" w:rsidR="00000B29" w:rsidRDefault="00000B29" w:rsidP="000E654B">
      <w:pPr>
        <w:spacing w:line="400" w:lineRule="exact"/>
        <w:ind w:firstLineChars="200" w:firstLine="480"/>
        <w:rPr>
          <w:rFonts w:ascii="仿宋" w:eastAsia="仿宋" w:hAnsi="仿宋"/>
          <w:bCs/>
          <w:sz w:val="24"/>
          <w:szCs w:val="24"/>
        </w:rPr>
      </w:pPr>
    </w:p>
    <w:p w14:paraId="04F85B3A" w14:textId="46D08468" w:rsidR="00000B29" w:rsidRDefault="00000B29" w:rsidP="000E654B">
      <w:pPr>
        <w:spacing w:line="400" w:lineRule="exact"/>
        <w:ind w:firstLineChars="200" w:firstLine="480"/>
        <w:rPr>
          <w:rFonts w:ascii="仿宋" w:eastAsia="仿宋" w:hAnsi="仿宋"/>
          <w:bCs/>
          <w:sz w:val="24"/>
          <w:szCs w:val="24"/>
        </w:rPr>
      </w:pPr>
    </w:p>
    <w:p w14:paraId="4874566F" w14:textId="3224B332" w:rsidR="00000B29" w:rsidRDefault="00000B29" w:rsidP="000E654B">
      <w:pPr>
        <w:spacing w:line="400" w:lineRule="exact"/>
        <w:ind w:firstLineChars="200" w:firstLine="480"/>
        <w:rPr>
          <w:rFonts w:ascii="仿宋" w:eastAsia="仿宋" w:hAnsi="仿宋"/>
          <w:bCs/>
          <w:sz w:val="24"/>
          <w:szCs w:val="24"/>
        </w:rPr>
      </w:pPr>
    </w:p>
    <w:p w14:paraId="44FB5AF5" w14:textId="79DD4204" w:rsidR="00000B29" w:rsidRDefault="00000B29" w:rsidP="000E654B">
      <w:pPr>
        <w:spacing w:line="400" w:lineRule="exact"/>
        <w:ind w:firstLineChars="200" w:firstLine="480"/>
        <w:rPr>
          <w:rFonts w:ascii="仿宋" w:eastAsia="仿宋" w:hAnsi="仿宋"/>
          <w:bCs/>
          <w:sz w:val="24"/>
          <w:szCs w:val="24"/>
        </w:rPr>
      </w:pPr>
    </w:p>
    <w:p w14:paraId="56505BAF" w14:textId="77777777" w:rsidR="00386D85" w:rsidRDefault="00386D85" w:rsidP="00C6090E">
      <w:pPr>
        <w:spacing w:line="400" w:lineRule="exact"/>
        <w:rPr>
          <w:rFonts w:ascii="仿宋" w:eastAsia="仿宋" w:hAnsi="仿宋"/>
          <w:bCs/>
          <w:sz w:val="24"/>
          <w:szCs w:val="24"/>
        </w:rPr>
      </w:pPr>
    </w:p>
    <w:p w14:paraId="385EC153" w14:textId="77777777" w:rsidR="00EC4418" w:rsidRPr="00C327AF" w:rsidRDefault="00EC4418" w:rsidP="00C327AF">
      <w:pPr>
        <w:widowControl/>
        <w:jc w:val="left"/>
        <w:rPr>
          <w:rFonts w:ascii="华文中宋" w:eastAsia="华文中宋" w:hAnsi="华文中宋" w:cs="Times New Roman"/>
          <w:color w:val="C00000"/>
          <w:sz w:val="40"/>
          <w:szCs w:val="40"/>
        </w:rPr>
      </w:pPr>
      <w:r w:rsidRPr="00C327AF">
        <w:rPr>
          <w:rFonts w:ascii="华文中宋" w:eastAsia="华文中宋" w:hAnsi="华文中宋" w:cs="Times New Roman" w:hint="eastAsia"/>
          <w:color w:val="C00000"/>
          <w:sz w:val="40"/>
          <w:szCs w:val="40"/>
        </w:rPr>
        <w:t>报告声明</w:t>
      </w:r>
    </w:p>
    <w:p w14:paraId="262B6C9D" w14:textId="77777777" w:rsidR="00EC4418" w:rsidRPr="00EC4418" w:rsidRDefault="00EC4418" w:rsidP="009C692F">
      <w:pPr>
        <w:snapToGrid w:val="0"/>
        <w:spacing w:afterLines="50" w:after="156" w:line="320" w:lineRule="exact"/>
        <w:ind w:rightChars="40" w:right="84" w:firstLineChars="200" w:firstLine="360"/>
        <w:rPr>
          <w:rFonts w:ascii="华文细黑" w:eastAsia="华文细黑" w:hAnsi="华文细黑"/>
          <w:color w:val="000000"/>
          <w:sz w:val="18"/>
          <w:szCs w:val="18"/>
        </w:rPr>
      </w:pPr>
      <w:r w:rsidRPr="00EC4418">
        <w:rPr>
          <w:rFonts w:ascii="华文细黑" w:eastAsia="华文细黑" w:hAnsi="华文细黑" w:hint="eastAsia"/>
          <w:color w:val="000000"/>
          <w:sz w:val="18"/>
          <w:szCs w:val="18"/>
        </w:rPr>
        <w:t>本报告分析及建议所依据的信息均来源于公开资料，本公司对这些信息的准确性和完整性不作任何保证，也不保证所依据的信息和建议不会发生任何变化。我们已力求报告内容的客观、公正，但文中的观点、结论和建议仅供参考，不构成任何投资建议。投资者依据本报告提供的信息进行证券投资所造成的一切后果，本公司概不负责。</w:t>
      </w:r>
    </w:p>
    <w:p w14:paraId="6AF2863E" w14:textId="77777777" w:rsidR="00EC4418" w:rsidRPr="00EC4418" w:rsidRDefault="00EC4418" w:rsidP="00EC4418">
      <w:pPr>
        <w:snapToGrid w:val="0"/>
        <w:spacing w:afterLines="50" w:after="156" w:line="320" w:lineRule="exact"/>
        <w:ind w:rightChars="-50" w:right="-105" w:firstLineChars="200" w:firstLine="360"/>
        <w:rPr>
          <w:rFonts w:ascii="华文细黑" w:eastAsia="华文细黑" w:hAnsi="华文细黑"/>
          <w:color w:val="000000"/>
          <w:sz w:val="18"/>
          <w:szCs w:val="18"/>
        </w:rPr>
      </w:pPr>
      <w:r w:rsidRPr="00EC4418">
        <w:rPr>
          <w:rFonts w:ascii="华文细黑" w:eastAsia="华文细黑" w:hAnsi="华文细黑" w:hint="eastAsia"/>
          <w:color w:val="000000"/>
          <w:sz w:val="18"/>
          <w:szCs w:val="18"/>
        </w:rPr>
        <w:t>本报告版权仅为本公司所有，未经书面许可，任何机构和个人不得以任何形式翻版、复制和发布。如引用、刊发，需注明出处为大公资信，且不得对本报告进行有悖原意的引用、删节和修改。</w:t>
      </w:r>
    </w:p>
    <w:sectPr w:rsidR="00EC4418" w:rsidRPr="00EC4418" w:rsidSect="00E95401">
      <w:headerReference w:type="default" r:id="rId8"/>
      <w:footerReference w:type="default" r:id="rId9"/>
      <w:headerReference w:type="first" r:id="rId10"/>
      <w:footerReference w:type="first" r:id="rId11"/>
      <w:pgSz w:w="11906" w:h="16838"/>
      <w:pgMar w:top="1440" w:right="1800" w:bottom="1440" w:left="1800" w:header="851" w:footer="850"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5971F8" w14:textId="77777777" w:rsidR="00FB0E35" w:rsidRDefault="00FB0E35" w:rsidP="00B27F2A">
      <w:r>
        <w:separator/>
      </w:r>
    </w:p>
  </w:endnote>
  <w:endnote w:type="continuationSeparator" w:id="0">
    <w:p w14:paraId="31125FE0" w14:textId="77777777" w:rsidR="00FB0E35" w:rsidRDefault="00FB0E35" w:rsidP="00B27F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B3+SimSun">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2218481"/>
      <w:docPartObj>
        <w:docPartGallery w:val="Page Numbers (Bottom of Page)"/>
        <w:docPartUnique/>
      </w:docPartObj>
    </w:sdtPr>
    <w:sdtEndPr/>
    <w:sdtContent>
      <w:sdt>
        <w:sdtPr>
          <w:id w:val="-1769616900"/>
          <w:docPartObj>
            <w:docPartGallery w:val="Page Numbers (Top of Page)"/>
            <w:docPartUnique/>
          </w:docPartObj>
        </w:sdtPr>
        <w:sdtEndPr/>
        <w:sdtContent>
          <w:p w14:paraId="6212D438" w14:textId="5FE631F4" w:rsidR="00484B8B" w:rsidRDefault="00484B8B" w:rsidP="008E3ABB">
            <w:pPr>
              <w:pStyle w:val="a6"/>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sidR="00B611C6">
              <w:rPr>
                <w:b/>
                <w:bCs/>
                <w:noProof/>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B611C6">
              <w:rPr>
                <w:b/>
                <w:bCs/>
                <w:noProof/>
              </w:rPr>
              <w:t>6</w:t>
            </w:r>
            <w:r>
              <w:rPr>
                <w:b/>
                <w:bCs/>
                <w:sz w:val="24"/>
                <w:szCs w:val="24"/>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5893569"/>
      <w:docPartObj>
        <w:docPartGallery w:val="Page Numbers (Bottom of Page)"/>
        <w:docPartUnique/>
      </w:docPartObj>
    </w:sdtPr>
    <w:sdtEndPr/>
    <w:sdtContent>
      <w:sdt>
        <w:sdtPr>
          <w:id w:val="2094737411"/>
          <w:docPartObj>
            <w:docPartGallery w:val="Page Numbers (Top of Page)"/>
            <w:docPartUnique/>
          </w:docPartObj>
        </w:sdtPr>
        <w:sdtEndPr/>
        <w:sdtContent>
          <w:p w14:paraId="0BA55E64" w14:textId="510C6625" w:rsidR="00484B8B" w:rsidRDefault="00484B8B" w:rsidP="008E3ABB">
            <w:pPr>
              <w:pStyle w:val="a6"/>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sidR="00C15CCF">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C15CCF">
              <w:rPr>
                <w:b/>
                <w:bCs/>
                <w:noProof/>
              </w:rPr>
              <w:t>6</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99B538" w14:textId="77777777" w:rsidR="00FB0E35" w:rsidRDefault="00FB0E35" w:rsidP="00B27F2A">
      <w:r>
        <w:separator/>
      </w:r>
    </w:p>
  </w:footnote>
  <w:footnote w:type="continuationSeparator" w:id="0">
    <w:p w14:paraId="455513FA" w14:textId="77777777" w:rsidR="00FB0E35" w:rsidRDefault="00FB0E35" w:rsidP="00B27F2A">
      <w:r>
        <w:continuationSeparator/>
      </w:r>
    </w:p>
  </w:footnote>
  <w:footnote w:id="1">
    <w:p w14:paraId="1B63AAD2" w14:textId="1005CF55" w:rsidR="004F0DC3" w:rsidRPr="00DB5164" w:rsidRDefault="004F0DC3" w:rsidP="008F3E61">
      <w:pPr>
        <w:pStyle w:val="aa"/>
        <w:jc w:val="both"/>
        <w:rPr>
          <w:rFonts w:ascii="宋体" w:eastAsia="宋体" w:hAnsi="宋体"/>
        </w:rPr>
      </w:pPr>
      <w:r w:rsidRPr="00DB5164">
        <w:rPr>
          <w:rStyle w:val="ac"/>
          <w:rFonts w:ascii="宋体" w:eastAsia="宋体" w:hAnsi="宋体"/>
        </w:rPr>
        <w:footnoteRef/>
      </w:r>
      <w:r w:rsidRPr="00DB5164">
        <w:rPr>
          <w:rFonts w:ascii="宋体" w:eastAsia="宋体" w:hAnsi="宋体"/>
        </w:rPr>
        <w:t xml:space="preserve"> </w:t>
      </w:r>
      <w:bookmarkStart w:id="11" w:name="OLE_LINK20"/>
      <w:r w:rsidR="00540BCB" w:rsidRPr="00DB5164">
        <w:rPr>
          <w:rFonts w:ascii="宋体" w:eastAsia="宋体" w:hAnsi="宋体" w:cs="Segoe UI" w:hint="eastAsia"/>
          <w:color w:val="0F1115"/>
          <w:shd w:val="clear" w:color="auto" w:fill="FFFFFF"/>
        </w:rPr>
        <w:t>根据1</w:t>
      </w:r>
      <w:r w:rsidR="00540BCB" w:rsidRPr="00DB5164">
        <w:rPr>
          <w:rFonts w:ascii="宋体" w:eastAsia="宋体" w:hAnsi="宋体" w:cs="Segoe UI"/>
          <w:color w:val="0F1115"/>
          <w:shd w:val="clear" w:color="auto" w:fill="FFFFFF"/>
        </w:rPr>
        <w:t>1</w:t>
      </w:r>
      <w:r w:rsidR="00540BCB" w:rsidRPr="00DB5164">
        <w:rPr>
          <w:rFonts w:ascii="宋体" w:eastAsia="宋体" w:hAnsi="宋体" w:cs="Segoe UI" w:hint="eastAsia"/>
          <w:color w:val="0F1115"/>
          <w:shd w:val="clear" w:color="auto" w:fill="FFFFFF"/>
        </w:rPr>
        <w:t>号文及企业会计准则，</w:t>
      </w:r>
      <w:r w:rsidRPr="00DB5164">
        <w:rPr>
          <w:rFonts w:ascii="宋体" w:eastAsia="宋体" w:hAnsi="宋体" w:cs="Segoe UI"/>
        </w:rPr>
        <w:t>数据资产</w:t>
      </w:r>
      <w:bookmarkEnd w:id="11"/>
      <w:r w:rsidRPr="00DB5164">
        <w:rPr>
          <w:rFonts w:ascii="宋体" w:eastAsia="宋体" w:hAnsi="宋体" w:cs="Segoe UI"/>
        </w:rPr>
        <w:t>是</w:t>
      </w:r>
      <w:r w:rsidR="00540BCB" w:rsidRPr="00DB5164">
        <w:rPr>
          <w:rFonts w:ascii="宋体" w:eastAsia="宋体" w:hAnsi="宋体" w:cs="Segoe UI" w:hint="eastAsia"/>
        </w:rPr>
        <w:t>指企业合法拥有或控制的、预期能够带来经济利益流入的、成本能够可靠计量的数据资源</w:t>
      </w:r>
      <w:r w:rsidRPr="00DB5164">
        <w:rPr>
          <w:rFonts w:ascii="宋体" w:eastAsia="宋体" w:hAnsi="宋体" w:cs="Segoe UI" w:hint="eastAsia"/>
          <w:color w:val="800080"/>
        </w:rPr>
        <w:t>。</w:t>
      </w:r>
    </w:p>
  </w:footnote>
  <w:footnote w:id="2">
    <w:p w14:paraId="2C15F60A" w14:textId="77777777" w:rsidR="0062470A" w:rsidRPr="00DB5164" w:rsidRDefault="0062470A" w:rsidP="008F3E61">
      <w:pPr>
        <w:pStyle w:val="aa"/>
        <w:jc w:val="both"/>
        <w:rPr>
          <w:rFonts w:ascii="宋体" w:eastAsia="宋体" w:hAnsi="宋体"/>
        </w:rPr>
      </w:pPr>
      <w:r w:rsidRPr="00DB5164">
        <w:rPr>
          <w:rStyle w:val="ac"/>
          <w:rFonts w:ascii="宋体" w:eastAsia="宋体" w:hAnsi="宋体"/>
        </w:rPr>
        <w:footnoteRef/>
      </w:r>
      <w:r w:rsidRPr="00DB5164">
        <w:rPr>
          <w:rFonts w:ascii="宋体" w:eastAsia="宋体" w:hAnsi="宋体"/>
        </w:rPr>
        <w:t xml:space="preserve"> </w:t>
      </w:r>
      <w:r w:rsidRPr="00DB5164">
        <w:rPr>
          <w:rFonts w:ascii="宋体" w:eastAsia="宋体" w:hAnsi="宋体" w:hint="eastAsia"/>
        </w:rPr>
        <w:t>保护代码表达等。</w:t>
      </w:r>
    </w:p>
  </w:footnote>
  <w:footnote w:id="3">
    <w:p w14:paraId="6AFA5BE6" w14:textId="3D546EB5" w:rsidR="0062470A" w:rsidRDefault="0062470A" w:rsidP="008F3E61">
      <w:pPr>
        <w:pStyle w:val="aa"/>
        <w:jc w:val="both"/>
      </w:pPr>
      <w:r w:rsidRPr="00DB5164">
        <w:rPr>
          <w:rStyle w:val="ac"/>
          <w:rFonts w:ascii="宋体" w:eastAsia="宋体" w:hAnsi="宋体"/>
        </w:rPr>
        <w:footnoteRef/>
      </w:r>
      <w:r w:rsidRPr="00DB5164">
        <w:rPr>
          <w:rFonts w:ascii="宋体" w:eastAsia="宋体" w:hAnsi="宋体"/>
        </w:rPr>
        <w:t xml:space="preserve"> </w:t>
      </w:r>
      <w:r w:rsidRPr="00DB5164">
        <w:rPr>
          <w:rFonts w:ascii="宋体" w:eastAsia="宋体" w:hAnsi="宋体" w:cs="Segoe UI"/>
          <w:color w:val="0F1115"/>
          <w:shd w:val="clear" w:color="auto" w:fill="FFFFFF"/>
        </w:rPr>
        <w:t>保护优化方法与架构设计</w:t>
      </w:r>
      <w:r w:rsidRPr="00DB5164">
        <w:rPr>
          <w:rFonts w:ascii="宋体" w:eastAsia="宋体" w:hAnsi="宋体" w:cs="Segoe UI" w:hint="eastAsia"/>
          <w:color w:val="0F1115"/>
          <w:shd w:val="clear" w:color="auto" w:fill="FFFFFF"/>
        </w:rPr>
        <w:t>等。</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10D545" w14:textId="0C4942C6" w:rsidR="00484B8B" w:rsidRDefault="00484B8B" w:rsidP="00AD4804">
    <w:pPr>
      <w:pStyle w:val="a6"/>
      <w:spacing w:line="480" w:lineRule="exact"/>
    </w:pPr>
    <w:r w:rsidRPr="003D6BFE">
      <w:rPr>
        <w:noProof/>
      </w:rPr>
      <w:drawing>
        <wp:inline distT="0" distB="0" distL="0" distR="0" wp14:anchorId="632220BD" wp14:editId="2F4EE706">
          <wp:extent cx="1790700" cy="238125"/>
          <wp:effectExtent l="0" t="0" r="0" b="9525"/>
          <wp:docPr id="18" name="图片 18" descr="大公资信标志-用页眉的-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大公资信标志-用页眉的-0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0700" cy="238125"/>
                  </a:xfrm>
                  <a:prstGeom prst="rect">
                    <a:avLst/>
                  </a:prstGeom>
                  <a:noFill/>
                  <a:ln>
                    <a:noFill/>
                  </a:ln>
                </pic:spPr>
              </pic:pic>
            </a:graphicData>
          </a:graphic>
        </wp:inline>
      </w:drawing>
    </w:r>
    <w:r>
      <w:rPr>
        <w:rFonts w:ascii="黑体" w:eastAsia="黑体" w:hAnsi="黑体" w:hint="eastAsia"/>
        <w:b/>
        <w:color w:val="808080"/>
        <w:position w:val="6"/>
      </w:rPr>
      <w:t xml:space="preserve">                       </w:t>
    </w:r>
    <w:r>
      <w:rPr>
        <w:rFonts w:ascii="黑体" w:eastAsia="黑体" w:hAnsi="黑体"/>
        <w:b/>
        <w:color w:val="808080"/>
        <w:position w:val="6"/>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A75014" w14:textId="53699FD2" w:rsidR="00484B8B" w:rsidRDefault="00484B8B" w:rsidP="006C5EF5">
    <w:pPr>
      <w:pStyle w:val="a4"/>
      <w:pBdr>
        <w:bottom w:val="none" w:sz="0" w:space="0" w:color="auto"/>
      </w:pBdr>
    </w:pPr>
    <w:r>
      <w:rPr>
        <w:rFonts w:ascii="黑体" w:eastAsia="黑体" w:hAnsi="黑体" w:hint="eastAsia"/>
        <w:noProof/>
        <w:color w:val="C01920"/>
        <w:sz w:val="22"/>
      </w:rPr>
      <mc:AlternateContent>
        <mc:Choice Requires="wps">
          <w:drawing>
            <wp:anchor distT="45720" distB="45720" distL="114300" distR="114300" simplePos="0" relativeHeight="251668480" behindDoc="0" locked="0" layoutInCell="1" allowOverlap="1" wp14:anchorId="0101AE65" wp14:editId="162526F7">
              <wp:simplePos x="0" y="0"/>
              <wp:positionH relativeFrom="column">
                <wp:posOffset>3733800</wp:posOffset>
              </wp:positionH>
              <wp:positionV relativeFrom="paragraph">
                <wp:posOffset>-47625</wp:posOffset>
              </wp:positionV>
              <wp:extent cx="2475230" cy="274955"/>
              <wp:effectExtent l="0" t="0" r="0" b="0"/>
              <wp:wrapNone/>
              <wp:docPr id="17" name="文本框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5230" cy="274955"/>
                      </a:xfrm>
                      <a:prstGeom prst="rect">
                        <a:avLst/>
                      </a:prstGeom>
                      <a:noFill/>
                      <a:ln w="9525">
                        <a:noFill/>
                        <a:miter lim="800000"/>
                        <a:headEnd/>
                        <a:tailEnd/>
                      </a:ln>
                    </wps:spPr>
                    <wps:txbx>
                      <w:txbxContent>
                        <w:p w14:paraId="6C6C4E91" w14:textId="77777777" w:rsidR="00484B8B" w:rsidRPr="00D67EAD" w:rsidRDefault="00484B8B" w:rsidP="006C5EF5">
                          <w:pPr>
                            <w:wordWrap w:val="0"/>
                            <w:jc w:val="right"/>
                            <w:rPr>
                              <w:rFonts w:ascii="黑体" w:eastAsia="黑体" w:hAnsi="黑体"/>
                              <w:color w:val="C01920"/>
                              <w:sz w:val="22"/>
                            </w:rP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0101AE65" id="_x0000_t202" coordsize="21600,21600" o:spt="202" path="m,l,21600r21600,l21600,xe">
              <v:stroke joinstyle="miter"/>
              <v:path gradientshapeok="t" o:connecttype="rect"/>
            </v:shapetype>
            <v:shape id="文本框 17" o:spid="_x0000_s1026" type="#_x0000_t202" style="position:absolute;left:0;text-align:left;margin-left:294pt;margin-top:-3.75pt;width:194.9pt;height:21.65pt;z-index:25166848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" filled="f" stroked="f">
              <v:textbox>
                <w:txbxContent>
                  <w:p w14:paraId="6C6C4E91" w14:textId="77777777" w:rsidR="00484B8B" w:rsidRPr="00D67EAD" w:rsidRDefault="00484B8B" w:rsidP="006C5EF5">
                    <w:pPr>
                      <w:wordWrap w:val="0"/>
                      <w:jc w:val="right"/>
                      <w:rPr>
                        <w:rFonts w:ascii="黑体" w:eastAsia="黑体" w:hAnsi="黑体"/>
                        <w:color w:val="C01920"/>
                        <w:sz w:val="22"/>
                      </w:rPr>
                    </w:pPr>
                  </w:p>
                </w:txbxContent>
              </v:textbox>
            </v:shape>
          </w:pict>
        </mc:Fallback>
      </mc:AlternateContent>
    </w:r>
    <w:r>
      <w:rPr>
        <w:noProof/>
      </w:rPr>
      <mc:AlternateContent>
        <mc:Choice Requires="wpg">
          <w:drawing>
            <wp:anchor distT="0" distB="0" distL="114300" distR="114300" simplePos="0" relativeHeight="251664384" behindDoc="0" locked="0" layoutInCell="1" allowOverlap="1" wp14:anchorId="259D98C0" wp14:editId="29F9C083">
              <wp:simplePos x="0" y="0"/>
              <wp:positionH relativeFrom="column">
                <wp:posOffset>-1133475</wp:posOffset>
              </wp:positionH>
              <wp:positionV relativeFrom="paragraph">
                <wp:posOffset>-390525</wp:posOffset>
              </wp:positionV>
              <wp:extent cx="7097405" cy="675005"/>
              <wp:effectExtent l="0" t="0" r="8255" b="0"/>
              <wp:wrapNone/>
              <wp:docPr id="12" name="组合 12"/>
              <wp:cNvGraphicFramePr/>
              <a:graphic xmlns:a="http://schemas.openxmlformats.org/drawingml/2006/main">
                <a:graphicData uri="http://schemas.microsoft.com/office/word/2010/wordprocessingGroup">
                  <wpg:wgp>
                    <wpg:cNvGrpSpPr/>
                    <wpg:grpSpPr>
                      <a:xfrm>
                        <a:off x="0" y="0"/>
                        <a:ext cx="7097405" cy="675005"/>
                        <a:chOff x="0" y="0"/>
                        <a:chExt cx="7097405" cy="675005"/>
                      </a:xfrm>
                    </wpg:grpSpPr>
                    <pic:pic xmlns:pic="http://schemas.openxmlformats.org/drawingml/2006/picture">
                      <pic:nvPicPr>
                        <pic:cNvPr id="13" name="图片 13"/>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887105" y="0"/>
                          <a:ext cx="6210300" cy="675005"/>
                        </a:xfrm>
                        <a:prstGeom prst="rect">
                          <a:avLst/>
                        </a:prstGeom>
                      </pic:spPr>
                    </pic:pic>
                    <pic:pic xmlns:pic="http://schemas.openxmlformats.org/drawingml/2006/picture">
                      <pic:nvPicPr>
                        <pic:cNvPr id="14" name="图片 14"/>
                        <pic:cNvPicPr>
                          <a:picLocks noChangeAspect="1"/>
                        </pic:cNvPicPr>
                      </pic:nvPicPr>
                      <pic:blipFill rotWithShape="1">
                        <a:blip r:embed="rId1" cstate="print">
                          <a:extLst>
                            <a:ext uri="{28A0092B-C50C-407E-A947-70E740481C1C}">
                              <a14:useLocalDpi xmlns:a14="http://schemas.microsoft.com/office/drawing/2010/main" val="0"/>
                            </a:ext>
                          </a:extLst>
                        </a:blip>
                        <a:srcRect r="16718"/>
                        <a:stretch/>
                      </pic:blipFill>
                      <pic:spPr bwMode="auto">
                        <a:xfrm>
                          <a:off x="0" y="0"/>
                          <a:ext cx="5172075" cy="67500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5" name="图片 15"/>
                        <pic:cNvPicPr>
                          <a:picLocks noChangeAspect="1"/>
                        </pic:cNvPicPr>
                      </pic:nvPicPr>
                      <pic:blipFill rotWithShape="1">
                        <a:blip r:embed="rId1" cstate="print">
                          <a:extLst>
                            <a:ext uri="{28A0092B-C50C-407E-A947-70E740481C1C}">
                              <a14:useLocalDpi xmlns:a14="http://schemas.microsoft.com/office/drawing/2010/main" val="0"/>
                            </a:ext>
                          </a:extLst>
                        </a:blip>
                        <a:srcRect r="16718"/>
                        <a:stretch/>
                      </pic:blipFill>
                      <pic:spPr bwMode="auto">
                        <a:xfrm>
                          <a:off x="238836" y="0"/>
                          <a:ext cx="5172075" cy="67500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1007FD56" id="组合 12" o:spid="_x0000_s1026" style="position:absolute;left:0;text-align:left;margin-left:-89.25pt;margin-top:-30.75pt;width:558.85pt;height:53.15pt;z-index:251664384" coordsize="70974,67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3" o:spid="_x0000_s1027" type="#_x0000_t75" style="position:absolute;left:8871;width:62103;height:67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H1lPW/AAAA2wAAAA8AAABkcnMvZG93bnJldi54bWxET8luwjAQvVfiH6xB6q04dEEo4CCoAHEt&#10;23kUD0kUexzZJqR/X1eq1Ns8vXWWq8Ea0ZMPjWMF00kGgrh0uuFKwfm0e5mDCBFZo3FMCr4pwKoY&#10;PS0x1+7BX9QfYyVSCIccFdQxdrmUoazJYpi4jjhxN+ctxgR9JbXHRwq3Rr5m2UxabDg11NjRZ01l&#10;e7xbBe+Xj5bOWxOdP21wdzD7a9XvlXoeD+sFiEhD/Bf/uQ86zX+D31/SAbL4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h9ZT1vwAAANsAAAAPAAAAAAAAAAAAAAAAAJ8CAABk&#10;cnMvZG93bnJldi54bWxQSwUGAAAAAAQABAD3AAAAiwMAAAAA&#10;">
                <v:imagedata r:id="rId2" o:title=""/>
                <v:path arrowok="t"/>
              </v:shape>
              <v:shape id="图片 14" o:spid="_x0000_s1028" type="#_x0000_t75" style="position:absolute;width:51720;height:67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IbgGzAAAAA2wAAAA8AAABkcnMvZG93bnJldi54bWxET9tqAjEQfS/4D2GEvgTNVkotq1HKwmJf&#10;BC/9gCEZN4ubybKJuv37plDo2xzOddbb0XfiTkNsA2t4mRcgiE2wLTcavs717B1ETMgWu8Ck4Zsi&#10;bDeTpzWWNjz4SPdTakQO4ViiBpdSXyoVjSOPcR564sxdwuAxZTg0yg74yOG+U4uieFMeW84NDnuq&#10;HJnr6eY11NLI/f4gyaVaVufdQlZLQ1o/T8ePFYhEY/oX/7k/bZ7/Cr+/5APU5g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4huAbMAAAADbAAAADwAAAAAAAAAAAAAAAACfAgAA&#10;ZHJzL2Rvd25yZXYueG1sUEsFBgAAAAAEAAQA9wAAAIwDAAAAAA==&#10;">
                <v:imagedata r:id="rId2" o:title="" cropright="10956f"/>
                <v:path arrowok="t"/>
              </v:shape>
              <v:shape id="图片 15" o:spid="_x0000_s1029" type="#_x0000_t75" style="position:absolute;left:2388;width:51721;height:67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XJffAAAAA2wAAAA8AAABkcnMvZG93bnJldi54bWxET9tqAjEQfS/4D2GEvgTNVmgtq1HKwmJf&#10;BC/9gCEZN4ubybKJuv37plDo2xzOddbb0XfiTkNsA2t4mRcgiE2wLTcavs717B1ETMgWu8Ck4Zsi&#10;bDeTpzWWNjz4SPdTakQO4ViiBpdSXyoVjSOPcR564sxdwuAxZTg0yg74yOG+U4uieFMeW84NDnuq&#10;HJnr6eY11NLI/f4gyaVaVufdQlZLQ1o/T8ePFYhEY/oX/7k/bZ7/Cr+/5APU5g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jVcl98AAAADbAAAADwAAAAAAAAAAAAAAAACfAgAA&#10;ZHJzL2Rvd25yZXYueG1sUEsFBgAAAAAEAAQA9wAAAIwDAAAAAA==&#10;">
                <v:imagedata r:id="rId2" o:title="" cropright="10956f"/>
                <v:path arrowok="t"/>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C6001"/>
    <w:multiLevelType w:val="hybridMultilevel"/>
    <w:tmpl w:val="930CD700"/>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3A203BA"/>
    <w:multiLevelType w:val="hybridMultilevel"/>
    <w:tmpl w:val="47B08BFE"/>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03C60104"/>
    <w:multiLevelType w:val="hybridMultilevel"/>
    <w:tmpl w:val="6F56AB2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065B7BC5"/>
    <w:multiLevelType w:val="hybridMultilevel"/>
    <w:tmpl w:val="07A2117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06DA1402"/>
    <w:multiLevelType w:val="hybridMultilevel"/>
    <w:tmpl w:val="8D8A6688"/>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06F40135"/>
    <w:multiLevelType w:val="hybridMultilevel"/>
    <w:tmpl w:val="EA5ED72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07D77802"/>
    <w:multiLevelType w:val="hybridMultilevel"/>
    <w:tmpl w:val="6088AAD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080736D4"/>
    <w:multiLevelType w:val="hybridMultilevel"/>
    <w:tmpl w:val="FC88A91E"/>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09A65046"/>
    <w:multiLevelType w:val="hybridMultilevel"/>
    <w:tmpl w:val="CCB48E3A"/>
    <w:lvl w:ilvl="0" w:tplc="E976E7EC">
      <w:start w:val="1"/>
      <w:numFmt w:val="bullet"/>
      <w:lvlText w:val=""/>
      <w:lvlJc w:val="left"/>
      <w:pPr>
        <w:ind w:left="420" w:hanging="420"/>
      </w:pPr>
      <w:rPr>
        <w:rFonts w:ascii="Wingdings" w:hAnsi="Wingdings"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0AA049F4"/>
    <w:multiLevelType w:val="hybridMultilevel"/>
    <w:tmpl w:val="B00EBA96"/>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0D64615D"/>
    <w:multiLevelType w:val="hybridMultilevel"/>
    <w:tmpl w:val="E9B2148A"/>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0EB439BF"/>
    <w:multiLevelType w:val="hybridMultilevel"/>
    <w:tmpl w:val="5F14E7AC"/>
    <w:lvl w:ilvl="0" w:tplc="8CA2CE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0F711317"/>
    <w:multiLevelType w:val="hybridMultilevel"/>
    <w:tmpl w:val="223A9252"/>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0FEB4D64"/>
    <w:multiLevelType w:val="hybridMultilevel"/>
    <w:tmpl w:val="7BA84BF8"/>
    <w:lvl w:ilvl="0" w:tplc="EEA4C868">
      <w:start w:val="1"/>
      <w:numFmt w:val="japaneseCounting"/>
      <w:lvlText w:val="%1、"/>
      <w:lvlJc w:val="left"/>
      <w:pPr>
        <w:ind w:left="906" w:hanging="480"/>
      </w:pPr>
      <w:rPr>
        <w:rFonts w:hint="default"/>
        <w:lang w:val="en-US"/>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4" w15:restartNumberingAfterBreak="0">
    <w:nsid w:val="1C3728A2"/>
    <w:multiLevelType w:val="hybridMultilevel"/>
    <w:tmpl w:val="158AC61A"/>
    <w:lvl w:ilvl="0" w:tplc="467E9D18">
      <w:start w:val="1"/>
      <w:numFmt w:val="decimal"/>
      <w:lvlText w:val="（%1）"/>
      <w:lvlJc w:val="left"/>
      <w:pPr>
        <w:ind w:left="1200" w:hanging="720"/>
      </w:pPr>
      <w:rPr>
        <w:rFonts w:hint="default"/>
        <w:lang w:val="en-US"/>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FDC6C86"/>
    <w:multiLevelType w:val="hybridMultilevel"/>
    <w:tmpl w:val="525620EC"/>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20616DC6"/>
    <w:multiLevelType w:val="hybridMultilevel"/>
    <w:tmpl w:val="2E32A89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23261A2D"/>
    <w:multiLevelType w:val="hybridMultilevel"/>
    <w:tmpl w:val="C428C8EC"/>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26571CF3"/>
    <w:multiLevelType w:val="hybridMultilevel"/>
    <w:tmpl w:val="B59E0F8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2B7F7338"/>
    <w:multiLevelType w:val="hybridMultilevel"/>
    <w:tmpl w:val="F288FE9C"/>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2D4B64B2"/>
    <w:multiLevelType w:val="hybridMultilevel"/>
    <w:tmpl w:val="A0AA076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15:restartNumberingAfterBreak="0">
    <w:nsid w:val="2F8531A8"/>
    <w:multiLevelType w:val="hybridMultilevel"/>
    <w:tmpl w:val="6F4653EA"/>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15:restartNumberingAfterBreak="0">
    <w:nsid w:val="31A71E42"/>
    <w:multiLevelType w:val="hybridMultilevel"/>
    <w:tmpl w:val="EC48076E"/>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15:restartNumberingAfterBreak="0">
    <w:nsid w:val="341F428C"/>
    <w:multiLevelType w:val="hybridMultilevel"/>
    <w:tmpl w:val="77880722"/>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15:restartNumberingAfterBreak="0">
    <w:nsid w:val="3E5B777B"/>
    <w:multiLevelType w:val="hybridMultilevel"/>
    <w:tmpl w:val="D976235E"/>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15:restartNumberingAfterBreak="0">
    <w:nsid w:val="44C92618"/>
    <w:multiLevelType w:val="hybridMultilevel"/>
    <w:tmpl w:val="9D3A237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15:restartNumberingAfterBreak="0">
    <w:nsid w:val="5716268C"/>
    <w:multiLevelType w:val="hybridMultilevel"/>
    <w:tmpl w:val="765048D4"/>
    <w:lvl w:ilvl="0" w:tplc="6320291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A4A07BD"/>
    <w:multiLevelType w:val="hybridMultilevel"/>
    <w:tmpl w:val="055602A6"/>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8" w15:restartNumberingAfterBreak="0">
    <w:nsid w:val="5D460E36"/>
    <w:multiLevelType w:val="hybridMultilevel"/>
    <w:tmpl w:val="9E3E391A"/>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15:restartNumberingAfterBreak="0">
    <w:nsid w:val="65D74081"/>
    <w:multiLevelType w:val="hybridMultilevel"/>
    <w:tmpl w:val="9852000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0" w15:restartNumberingAfterBreak="0">
    <w:nsid w:val="6A674D09"/>
    <w:multiLevelType w:val="hybridMultilevel"/>
    <w:tmpl w:val="49780E64"/>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15:restartNumberingAfterBreak="0">
    <w:nsid w:val="6A883F2C"/>
    <w:multiLevelType w:val="hybridMultilevel"/>
    <w:tmpl w:val="9C6EB5F6"/>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2" w15:restartNumberingAfterBreak="0">
    <w:nsid w:val="6EAA3F6C"/>
    <w:multiLevelType w:val="hybridMultilevel"/>
    <w:tmpl w:val="BB5E7526"/>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3" w15:restartNumberingAfterBreak="0">
    <w:nsid w:val="765977B6"/>
    <w:multiLevelType w:val="hybridMultilevel"/>
    <w:tmpl w:val="8FE23E4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4" w15:restartNumberingAfterBreak="0">
    <w:nsid w:val="7C301496"/>
    <w:multiLevelType w:val="hybridMultilevel"/>
    <w:tmpl w:val="D7544FF0"/>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5" w15:restartNumberingAfterBreak="0">
    <w:nsid w:val="7CC73150"/>
    <w:multiLevelType w:val="hybridMultilevel"/>
    <w:tmpl w:val="0822690E"/>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6" w15:restartNumberingAfterBreak="0">
    <w:nsid w:val="7D0F7FB2"/>
    <w:multiLevelType w:val="hybridMultilevel"/>
    <w:tmpl w:val="5192D916"/>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6"/>
  </w:num>
  <w:num w:numId="2">
    <w:abstractNumId w:val="8"/>
  </w:num>
  <w:num w:numId="3">
    <w:abstractNumId w:val="22"/>
  </w:num>
  <w:num w:numId="4">
    <w:abstractNumId w:val="32"/>
  </w:num>
  <w:num w:numId="5">
    <w:abstractNumId w:val="23"/>
  </w:num>
  <w:num w:numId="6">
    <w:abstractNumId w:val="12"/>
  </w:num>
  <w:num w:numId="7">
    <w:abstractNumId w:val="1"/>
  </w:num>
  <w:num w:numId="8">
    <w:abstractNumId w:val="3"/>
  </w:num>
  <w:num w:numId="9">
    <w:abstractNumId w:val="33"/>
  </w:num>
  <w:num w:numId="10">
    <w:abstractNumId w:val="20"/>
  </w:num>
  <w:num w:numId="11">
    <w:abstractNumId w:val="5"/>
  </w:num>
  <w:num w:numId="12">
    <w:abstractNumId w:val="9"/>
  </w:num>
  <w:num w:numId="13">
    <w:abstractNumId w:val="24"/>
  </w:num>
  <w:num w:numId="14">
    <w:abstractNumId w:val="18"/>
  </w:num>
  <w:num w:numId="15">
    <w:abstractNumId w:val="29"/>
  </w:num>
  <w:num w:numId="16">
    <w:abstractNumId w:val="25"/>
  </w:num>
  <w:num w:numId="17">
    <w:abstractNumId w:val="2"/>
  </w:num>
  <w:num w:numId="18">
    <w:abstractNumId w:val="0"/>
  </w:num>
  <w:num w:numId="19">
    <w:abstractNumId w:val="7"/>
  </w:num>
  <w:num w:numId="20">
    <w:abstractNumId w:val="17"/>
  </w:num>
  <w:num w:numId="21">
    <w:abstractNumId w:val="10"/>
  </w:num>
  <w:num w:numId="22">
    <w:abstractNumId w:val="19"/>
  </w:num>
  <w:num w:numId="23">
    <w:abstractNumId w:val="30"/>
  </w:num>
  <w:num w:numId="24">
    <w:abstractNumId w:val="36"/>
  </w:num>
  <w:num w:numId="25">
    <w:abstractNumId w:val="27"/>
  </w:num>
  <w:num w:numId="26">
    <w:abstractNumId w:val="4"/>
  </w:num>
  <w:num w:numId="27">
    <w:abstractNumId w:val="35"/>
  </w:num>
  <w:num w:numId="28">
    <w:abstractNumId w:val="15"/>
  </w:num>
  <w:num w:numId="29">
    <w:abstractNumId w:val="28"/>
  </w:num>
  <w:num w:numId="30">
    <w:abstractNumId w:val="21"/>
  </w:num>
  <w:num w:numId="31">
    <w:abstractNumId w:val="34"/>
  </w:num>
  <w:num w:numId="32">
    <w:abstractNumId w:val="31"/>
  </w:num>
  <w:num w:numId="33">
    <w:abstractNumId w:val="13"/>
  </w:num>
  <w:num w:numId="34">
    <w:abstractNumId w:val="14"/>
  </w:num>
  <w:num w:numId="35">
    <w:abstractNumId w:val="26"/>
  </w:num>
  <w:num w:numId="36">
    <w:abstractNumId w:val="6"/>
  </w:num>
  <w:num w:numId="3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514A"/>
    <w:rsid w:val="000000E2"/>
    <w:rsid w:val="000004FF"/>
    <w:rsid w:val="000008C7"/>
    <w:rsid w:val="00000B29"/>
    <w:rsid w:val="00000CA2"/>
    <w:rsid w:val="000019C0"/>
    <w:rsid w:val="000026D3"/>
    <w:rsid w:val="00002AEC"/>
    <w:rsid w:val="0000301B"/>
    <w:rsid w:val="00004E5C"/>
    <w:rsid w:val="0000587A"/>
    <w:rsid w:val="00006244"/>
    <w:rsid w:val="00006413"/>
    <w:rsid w:val="0000698F"/>
    <w:rsid w:val="00010EE3"/>
    <w:rsid w:val="00011298"/>
    <w:rsid w:val="0001168D"/>
    <w:rsid w:val="00012940"/>
    <w:rsid w:val="00013040"/>
    <w:rsid w:val="000144E7"/>
    <w:rsid w:val="0001536B"/>
    <w:rsid w:val="00015FC1"/>
    <w:rsid w:val="0001678E"/>
    <w:rsid w:val="000169F1"/>
    <w:rsid w:val="0001714B"/>
    <w:rsid w:val="000174F7"/>
    <w:rsid w:val="00017826"/>
    <w:rsid w:val="0002029D"/>
    <w:rsid w:val="00020489"/>
    <w:rsid w:val="000209F4"/>
    <w:rsid w:val="00020DF6"/>
    <w:rsid w:val="00020F12"/>
    <w:rsid w:val="00021CF4"/>
    <w:rsid w:val="000220C2"/>
    <w:rsid w:val="000227AB"/>
    <w:rsid w:val="00022DB9"/>
    <w:rsid w:val="000236F7"/>
    <w:rsid w:val="000242F7"/>
    <w:rsid w:val="00024F5A"/>
    <w:rsid w:val="00025928"/>
    <w:rsid w:val="000268ED"/>
    <w:rsid w:val="00032171"/>
    <w:rsid w:val="00032328"/>
    <w:rsid w:val="000327B0"/>
    <w:rsid w:val="00032EE0"/>
    <w:rsid w:val="000330C4"/>
    <w:rsid w:val="000334C0"/>
    <w:rsid w:val="000334C1"/>
    <w:rsid w:val="0003370B"/>
    <w:rsid w:val="00034034"/>
    <w:rsid w:val="00034047"/>
    <w:rsid w:val="00035275"/>
    <w:rsid w:val="00035E56"/>
    <w:rsid w:val="00035E6C"/>
    <w:rsid w:val="00036132"/>
    <w:rsid w:val="00036437"/>
    <w:rsid w:val="000366EF"/>
    <w:rsid w:val="00036939"/>
    <w:rsid w:val="00036CD1"/>
    <w:rsid w:val="00037BDA"/>
    <w:rsid w:val="00037F66"/>
    <w:rsid w:val="0004114C"/>
    <w:rsid w:val="0004128B"/>
    <w:rsid w:val="0004193A"/>
    <w:rsid w:val="0004452D"/>
    <w:rsid w:val="0004453E"/>
    <w:rsid w:val="00044CF6"/>
    <w:rsid w:val="00045411"/>
    <w:rsid w:val="000459C2"/>
    <w:rsid w:val="00045DB0"/>
    <w:rsid w:val="00046C47"/>
    <w:rsid w:val="00046C84"/>
    <w:rsid w:val="00047E79"/>
    <w:rsid w:val="00047ECF"/>
    <w:rsid w:val="00050254"/>
    <w:rsid w:val="00050920"/>
    <w:rsid w:val="00050AB6"/>
    <w:rsid w:val="0005178F"/>
    <w:rsid w:val="000521CE"/>
    <w:rsid w:val="000533F3"/>
    <w:rsid w:val="00053FBD"/>
    <w:rsid w:val="000547AF"/>
    <w:rsid w:val="000554E2"/>
    <w:rsid w:val="0005565C"/>
    <w:rsid w:val="00055B13"/>
    <w:rsid w:val="00056801"/>
    <w:rsid w:val="0005733B"/>
    <w:rsid w:val="00057B05"/>
    <w:rsid w:val="00057B42"/>
    <w:rsid w:val="000609CF"/>
    <w:rsid w:val="00060F35"/>
    <w:rsid w:val="0006141A"/>
    <w:rsid w:val="000618AF"/>
    <w:rsid w:val="00062A89"/>
    <w:rsid w:val="00062E49"/>
    <w:rsid w:val="00062EB5"/>
    <w:rsid w:val="00063468"/>
    <w:rsid w:val="000634B5"/>
    <w:rsid w:val="00064719"/>
    <w:rsid w:val="00064C15"/>
    <w:rsid w:val="00065112"/>
    <w:rsid w:val="000653C4"/>
    <w:rsid w:val="00066196"/>
    <w:rsid w:val="000664A8"/>
    <w:rsid w:val="00066546"/>
    <w:rsid w:val="0006676A"/>
    <w:rsid w:val="00067B92"/>
    <w:rsid w:val="00067F9E"/>
    <w:rsid w:val="00070025"/>
    <w:rsid w:val="00070684"/>
    <w:rsid w:val="000707CC"/>
    <w:rsid w:val="0007151C"/>
    <w:rsid w:val="0007182C"/>
    <w:rsid w:val="00072246"/>
    <w:rsid w:val="00072D71"/>
    <w:rsid w:val="00073556"/>
    <w:rsid w:val="00073A39"/>
    <w:rsid w:val="00073C33"/>
    <w:rsid w:val="00073C53"/>
    <w:rsid w:val="000746F9"/>
    <w:rsid w:val="000749CC"/>
    <w:rsid w:val="000764A1"/>
    <w:rsid w:val="000767AD"/>
    <w:rsid w:val="00076B35"/>
    <w:rsid w:val="0007751B"/>
    <w:rsid w:val="000778B3"/>
    <w:rsid w:val="000778E2"/>
    <w:rsid w:val="000800CD"/>
    <w:rsid w:val="00080378"/>
    <w:rsid w:val="00081B14"/>
    <w:rsid w:val="000833CF"/>
    <w:rsid w:val="000840E1"/>
    <w:rsid w:val="00084888"/>
    <w:rsid w:val="0008488B"/>
    <w:rsid w:val="000854F9"/>
    <w:rsid w:val="00085583"/>
    <w:rsid w:val="000855AF"/>
    <w:rsid w:val="0008579D"/>
    <w:rsid w:val="00085A63"/>
    <w:rsid w:val="00085C7C"/>
    <w:rsid w:val="000866A8"/>
    <w:rsid w:val="0008766F"/>
    <w:rsid w:val="00087CB0"/>
    <w:rsid w:val="00091198"/>
    <w:rsid w:val="00091355"/>
    <w:rsid w:val="0009177B"/>
    <w:rsid w:val="000917F2"/>
    <w:rsid w:val="00092874"/>
    <w:rsid w:val="00093652"/>
    <w:rsid w:val="00093E10"/>
    <w:rsid w:val="00093EBD"/>
    <w:rsid w:val="00094072"/>
    <w:rsid w:val="0009495F"/>
    <w:rsid w:val="00094E17"/>
    <w:rsid w:val="00095A3A"/>
    <w:rsid w:val="00096533"/>
    <w:rsid w:val="00097099"/>
    <w:rsid w:val="000973BC"/>
    <w:rsid w:val="000A2A1D"/>
    <w:rsid w:val="000A2D07"/>
    <w:rsid w:val="000A388C"/>
    <w:rsid w:val="000A3BE6"/>
    <w:rsid w:val="000A5B17"/>
    <w:rsid w:val="000A61D5"/>
    <w:rsid w:val="000A6D1D"/>
    <w:rsid w:val="000A74E6"/>
    <w:rsid w:val="000A78C3"/>
    <w:rsid w:val="000B020E"/>
    <w:rsid w:val="000B08B4"/>
    <w:rsid w:val="000B0EF7"/>
    <w:rsid w:val="000B118E"/>
    <w:rsid w:val="000B19D8"/>
    <w:rsid w:val="000B27A5"/>
    <w:rsid w:val="000B2AD2"/>
    <w:rsid w:val="000B3C85"/>
    <w:rsid w:val="000B3E28"/>
    <w:rsid w:val="000B4210"/>
    <w:rsid w:val="000B5AAC"/>
    <w:rsid w:val="000B78FA"/>
    <w:rsid w:val="000C06E4"/>
    <w:rsid w:val="000C0B4C"/>
    <w:rsid w:val="000C0C58"/>
    <w:rsid w:val="000C0D84"/>
    <w:rsid w:val="000C1457"/>
    <w:rsid w:val="000C1A46"/>
    <w:rsid w:val="000C1DEF"/>
    <w:rsid w:val="000C2B4D"/>
    <w:rsid w:val="000C2D5C"/>
    <w:rsid w:val="000C31D3"/>
    <w:rsid w:val="000C4FEA"/>
    <w:rsid w:val="000C5336"/>
    <w:rsid w:val="000C5F3E"/>
    <w:rsid w:val="000C7E94"/>
    <w:rsid w:val="000D0FF4"/>
    <w:rsid w:val="000D13F7"/>
    <w:rsid w:val="000D1BC7"/>
    <w:rsid w:val="000D1DA3"/>
    <w:rsid w:val="000D225A"/>
    <w:rsid w:val="000D23EB"/>
    <w:rsid w:val="000D274A"/>
    <w:rsid w:val="000D2BFD"/>
    <w:rsid w:val="000D43CC"/>
    <w:rsid w:val="000D4895"/>
    <w:rsid w:val="000D57A9"/>
    <w:rsid w:val="000D68F6"/>
    <w:rsid w:val="000D6CBF"/>
    <w:rsid w:val="000D7DBE"/>
    <w:rsid w:val="000E0B81"/>
    <w:rsid w:val="000E12F0"/>
    <w:rsid w:val="000E1746"/>
    <w:rsid w:val="000E1875"/>
    <w:rsid w:val="000E189A"/>
    <w:rsid w:val="000E1ED2"/>
    <w:rsid w:val="000E2AA2"/>
    <w:rsid w:val="000E30AA"/>
    <w:rsid w:val="000E35C7"/>
    <w:rsid w:val="000E3866"/>
    <w:rsid w:val="000E3B81"/>
    <w:rsid w:val="000E46CE"/>
    <w:rsid w:val="000E5006"/>
    <w:rsid w:val="000E608B"/>
    <w:rsid w:val="000E6299"/>
    <w:rsid w:val="000E654B"/>
    <w:rsid w:val="000E716B"/>
    <w:rsid w:val="000E7D13"/>
    <w:rsid w:val="000E7F46"/>
    <w:rsid w:val="000F00EA"/>
    <w:rsid w:val="000F1316"/>
    <w:rsid w:val="000F14D7"/>
    <w:rsid w:val="000F1DF1"/>
    <w:rsid w:val="000F2788"/>
    <w:rsid w:val="000F3CB7"/>
    <w:rsid w:val="000F5060"/>
    <w:rsid w:val="000F6646"/>
    <w:rsid w:val="000F6CE7"/>
    <w:rsid w:val="000F72B0"/>
    <w:rsid w:val="000F7740"/>
    <w:rsid w:val="00100020"/>
    <w:rsid w:val="00100CD8"/>
    <w:rsid w:val="001017D1"/>
    <w:rsid w:val="001018AA"/>
    <w:rsid w:val="00103B29"/>
    <w:rsid w:val="0010404C"/>
    <w:rsid w:val="00104450"/>
    <w:rsid w:val="00105938"/>
    <w:rsid w:val="0010610D"/>
    <w:rsid w:val="00106BEB"/>
    <w:rsid w:val="0010707B"/>
    <w:rsid w:val="0010768F"/>
    <w:rsid w:val="00111AA3"/>
    <w:rsid w:val="00112D22"/>
    <w:rsid w:val="00113F41"/>
    <w:rsid w:val="0011428C"/>
    <w:rsid w:val="001152C4"/>
    <w:rsid w:val="00115D75"/>
    <w:rsid w:val="0011795D"/>
    <w:rsid w:val="00120303"/>
    <w:rsid w:val="00121207"/>
    <w:rsid w:val="00121350"/>
    <w:rsid w:val="00121AB5"/>
    <w:rsid w:val="00121CF1"/>
    <w:rsid w:val="00121EB6"/>
    <w:rsid w:val="0012348B"/>
    <w:rsid w:val="00123D9A"/>
    <w:rsid w:val="00124314"/>
    <w:rsid w:val="00125F44"/>
    <w:rsid w:val="00127230"/>
    <w:rsid w:val="00127812"/>
    <w:rsid w:val="00127947"/>
    <w:rsid w:val="00127BDB"/>
    <w:rsid w:val="00127CDD"/>
    <w:rsid w:val="00127DF8"/>
    <w:rsid w:val="00131CAD"/>
    <w:rsid w:val="00132DDE"/>
    <w:rsid w:val="001331F1"/>
    <w:rsid w:val="001340DC"/>
    <w:rsid w:val="001357D9"/>
    <w:rsid w:val="001378CB"/>
    <w:rsid w:val="00137B15"/>
    <w:rsid w:val="001406A5"/>
    <w:rsid w:val="00140766"/>
    <w:rsid w:val="001413B3"/>
    <w:rsid w:val="0014274F"/>
    <w:rsid w:val="00142D7D"/>
    <w:rsid w:val="00142DA6"/>
    <w:rsid w:val="00142E05"/>
    <w:rsid w:val="00142E5A"/>
    <w:rsid w:val="00142EBE"/>
    <w:rsid w:val="00143119"/>
    <w:rsid w:val="001434AC"/>
    <w:rsid w:val="0014372D"/>
    <w:rsid w:val="00143CA9"/>
    <w:rsid w:val="001454A4"/>
    <w:rsid w:val="001459ED"/>
    <w:rsid w:val="00145D75"/>
    <w:rsid w:val="00145E8D"/>
    <w:rsid w:val="00145F95"/>
    <w:rsid w:val="00146D58"/>
    <w:rsid w:val="00150AAE"/>
    <w:rsid w:val="0015164E"/>
    <w:rsid w:val="001528BC"/>
    <w:rsid w:val="00152E05"/>
    <w:rsid w:val="00153056"/>
    <w:rsid w:val="001558C7"/>
    <w:rsid w:val="0015599B"/>
    <w:rsid w:val="00155B81"/>
    <w:rsid w:val="00155E7E"/>
    <w:rsid w:val="00156A46"/>
    <w:rsid w:val="00156DF7"/>
    <w:rsid w:val="00156F5C"/>
    <w:rsid w:val="00160DEB"/>
    <w:rsid w:val="0016103E"/>
    <w:rsid w:val="001610CB"/>
    <w:rsid w:val="001616CC"/>
    <w:rsid w:val="00161932"/>
    <w:rsid w:val="00161B5B"/>
    <w:rsid w:val="00163092"/>
    <w:rsid w:val="001634A6"/>
    <w:rsid w:val="00163BBC"/>
    <w:rsid w:val="00164007"/>
    <w:rsid w:val="001650D3"/>
    <w:rsid w:val="001662DA"/>
    <w:rsid w:val="00166652"/>
    <w:rsid w:val="001677E5"/>
    <w:rsid w:val="00170F7D"/>
    <w:rsid w:val="0017110C"/>
    <w:rsid w:val="00172586"/>
    <w:rsid w:val="00172834"/>
    <w:rsid w:val="001728B6"/>
    <w:rsid w:val="001746E9"/>
    <w:rsid w:val="00174762"/>
    <w:rsid w:val="00175107"/>
    <w:rsid w:val="0017538C"/>
    <w:rsid w:val="00175B7C"/>
    <w:rsid w:val="00176335"/>
    <w:rsid w:val="00177945"/>
    <w:rsid w:val="00180B23"/>
    <w:rsid w:val="00180F6E"/>
    <w:rsid w:val="001812DC"/>
    <w:rsid w:val="001827B7"/>
    <w:rsid w:val="00183697"/>
    <w:rsid w:val="00184630"/>
    <w:rsid w:val="00184CF0"/>
    <w:rsid w:val="00185290"/>
    <w:rsid w:val="001855D2"/>
    <w:rsid w:val="00185678"/>
    <w:rsid w:val="00185DE3"/>
    <w:rsid w:val="00185F21"/>
    <w:rsid w:val="00186E59"/>
    <w:rsid w:val="0018763D"/>
    <w:rsid w:val="001900A9"/>
    <w:rsid w:val="001900D5"/>
    <w:rsid w:val="00190D97"/>
    <w:rsid w:val="00190F24"/>
    <w:rsid w:val="00192D67"/>
    <w:rsid w:val="00192F54"/>
    <w:rsid w:val="0019455E"/>
    <w:rsid w:val="00194B0C"/>
    <w:rsid w:val="00194B50"/>
    <w:rsid w:val="00194FDA"/>
    <w:rsid w:val="001950F4"/>
    <w:rsid w:val="00195576"/>
    <w:rsid w:val="001955A1"/>
    <w:rsid w:val="00195E6D"/>
    <w:rsid w:val="0019604A"/>
    <w:rsid w:val="00196B95"/>
    <w:rsid w:val="001A096C"/>
    <w:rsid w:val="001A195E"/>
    <w:rsid w:val="001A2529"/>
    <w:rsid w:val="001A2620"/>
    <w:rsid w:val="001A3247"/>
    <w:rsid w:val="001A435B"/>
    <w:rsid w:val="001A4B7A"/>
    <w:rsid w:val="001A4DF4"/>
    <w:rsid w:val="001A4F82"/>
    <w:rsid w:val="001A53EC"/>
    <w:rsid w:val="001B02E8"/>
    <w:rsid w:val="001B0789"/>
    <w:rsid w:val="001B1236"/>
    <w:rsid w:val="001B1271"/>
    <w:rsid w:val="001B133C"/>
    <w:rsid w:val="001B18DC"/>
    <w:rsid w:val="001B1DB3"/>
    <w:rsid w:val="001B3167"/>
    <w:rsid w:val="001B31CF"/>
    <w:rsid w:val="001B36AD"/>
    <w:rsid w:val="001B3906"/>
    <w:rsid w:val="001B3B09"/>
    <w:rsid w:val="001B4A83"/>
    <w:rsid w:val="001B4FBB"/>
    <w:rsid w:val="001B57E6"/>
    <w:rsid w:val="001B59A9"/>
    <w:rsid w:val="001B6DB6"/>
    <w:rsid w:val="001B7244"/>
    <w:rsid w:val="001B7A15"/>
    <w:rsid w:val="001B7C84"/>
    <w:rsid w:val="001C02BD"/>
    <w:rsid w:val="001C0508"/>
    <w:rsid w:val="001C0A31"/>
    <w:rsid w:val="001C181B"/>
    <w:rsid w:val="001C1D42"/>
    <w:rsid w:val="001C1F5B"/>
    <w:rsid w:val="001C200A"/>
    <w:rsid w:val="001C2DDC"/>
    <w:rsid w:val="001C2E39"/>
    <w:rsid w:val="001C2EE8"/>
    <w:rsid w:val="001C300E"/>
    <w:rsid w:val="001C3153"/>
    <w:rsid w:val="001C3504"/>
    <w:rsid w:val="001C373F"/>
    <w:rsid w:val="001C5BC7"/>
    <w:rsid w:val="001C5DED"/>
    <w:rsid w:val="001C6039"/>
    <w:rsid w:val="001C707E"/>
    <w:rsid w:val="001C771E"/>
    <w:rsid w:val="001D0269"/>
    <w:rsid w:val="001D0C14"/>
    <w:rsid w:val="001D0F16"/>
    <w:rsid w:val="001D12F4"/>
    <w:rsid w:val="001D16A9"/>
    <w:rsid w:val="001D2C99"/>
    <w:rsid w:val="001D2C9E"/>
    <w:rsid w:val="001D379E"/>
    <w:rsid w:val="001D4EEB"/>
    <w:rsid w:val="001D4FB1"/>
    <w:rsid w:val="001D56E1"/>
    <w:rsid w:val="001D5712"/>
    <w:rsid w:val="001D601F"/>
    <w:rsid w:val="001D6886"/>
    <w:rsid w:val="001D6FAF"/>
    <w:rsid w:val="001D73B7"/>
    <w:rsid w:val="001D7B92"/>
    <w:rsid w:val="001E013C"/>
    <w:rsid w:val="001E02C1"/>
    <w:rsid w:val="001E0700"/>
    <w:rsid w:val="001E09FD"/>
    <w:rsid w:val="001E0F47"/>
    <w:rsid w:val="001E1000"/>
    <w:rsid w:val="001E329B"/>
    <w:rsid w:val="001E3933"/>
    <w:rsid w:val="001E427C"/>
    <w:rsid w:val="001E4C8C"/>
    <w:rsid w:val="001E5013"/>
    <w:rsid w:val="001E5234"/>
    <w:rsid w:val="001E61DA"/>
    <w:rsid w:val="001E63E0"/>
    <w:rsid w:val="001E6951"/>
    <w:rsid w:val="001E7ABE"/>
    <w:rsid w:val="001E7B27"/>
    <w:rsid w:val="001F01F8"/>
    <w:rsid w:val="001F05D0"/>
    <w:rsid w:val="001F0DAF"/>
    <w:rsid w:val="001F1104"/>
    <w:rsid w:val="001F14A5"/>
    <w:rsid w:val="001F1D45"/>
    <w:rsid w:val="001F24A2"/>
    <w:rsid w:val="001F24BB"/>
    <w:rsid w:val="001F3321"/>
    <w:rsid w:val="001F3BE5"/>
    <w:rsid w:val="001F411C"/>
    <w:rsid w:val="001F4280"/>
    <w:rsid w:val="001F4B48"/>
    <w:rsid w:val="001F50FA"/>
    <w:rsid w:val="001F6500"/>
    <w:rsid w:val="001F6523"/>
    <w:rsid w:val="001F6572"/>
    <w:rsid w:val="001F6B27"/>
    <w:rsid w:val="00200A14"/>
    <w:rsid w:val="00200EAB"/>
    <w:rsid w:val="00202D2D"/>
    <w:rsid w:val="00203732"/>
    <w:rsid w:val="0020383D"/>
    <w:rsid w:val="00204498"/>
    <w:rsid w:val="002044B9"/>
    <w:rsid w:val="0020450B"/>
    <w:rsid w:val="00205D48"/>
    <w:rsid w:val="00205EC6"/>
    <w:rsid w:val="00206DCB"/>
    <w:rsid w:val="002073CF"/>
    <w:rsid w:val="00207593"/>
    <w:rsid w:val="00210925"/>
    <w:rsid w:val="00210AD8"/>
    <w:rsid w:val="00210B51"/>
    <w:rsid w:val="00210BA1"/>
    <w:rsid w:val="00210C70"/>
    <w:rsid w:val="002111F3"/>
    <w:rsid w:val="002122B2"/>
    <w:rsid w:val="00213AF6"/>
    <w:rsid w:val="00213B6C"/>
    <w:rsid w:val="00214039"/>
    <w:rsid w:val="0021410A"/>
    <w:rsid w:val="002147C1"/>
    <w:rsid w:val="00214D2B"/>
    <w:rsid w:val="0021505A"/>
    <w:rsid w:val="002164F7"/>
    <w:rsid w:val="00216688"/>
    <w:rsid w:val="00216889"/>
    <w:rsid w:val="00216DAD"/>
    <w:rsid w:val="00216DB5"/>
    <w:rsid w:val="00217D26"/>
    <w:rsid w:val="00217E48"/>
    <w:rsid w:val="0022061B"/>
    <w:rsid w:val="002213FC"/>
    <w:rsid w:val="00221C52"/>
    <w:rsid w:val="00222296"/>
    <w:rsid w:val="002232FC"/>
    <w:rsid w:val="002233E8"/>
    <w:rsid w:val="002238C3"/>
    <w:rsid w:val="00225B94"/>
    <w:rsid w:val="00226C85"/>
    <w:rsid w:val="00227694"/>
    <w:rsid w:val="00227A34"/>
    <w:rsid w:val="00227E04"/>
    <w:rsid w:val="002305EE"/>
    <w:rsid w:val="00231118"/>
    <w:rsid w:val="00231E6F"/>
    <w:rsid w:val="00232312"/>
    <w:rsid w:val="00232992"/>
    <w:rsid w:val="00233093"/>
    <w:rsid w:val="00233B4F"/>
    <w:rsid w:val="00233BB6"/>
    <w:rsid w:val="00233C3F"/>
    <w:rsid w:val="00233DB1"/>
    <w:rsid w:val="00234880"/>
    <w:rsid w:val="00234C3F"/>
    <w:rsid w:val="00234EF8"/>
    <w:rsid w:val="00234F8A"/>
    <w:rsid w:val="00234FBE"/>
    <w:rsid w:val="00235239"/>
    <w:rsid w:val="00235A87"/>
    <w:rsid w:val="0023610D"/>
    <w:rsid w:val="0023618E"/>
    <w:rsid w:val="002373EB"/>
    <w:rsid w:val="00237D5C"/>
    <w:rsid w:val="002400C5"/>
    <w:rsid w:val="002407EB"/>
    <w:rsid w:val="00240DB2"/>
    <w:rsid w:val="00240DC5"/>
    <w:rsid w:val="00241230"/>
    <w:rsid w:val="00242F55"/>
    <w:rsid w:val="00243159"/>
    <w:rsid w:val="00243409"/>
    <w:rsid w:val="002438FA"/>
    <w:rsid w:val="00243AEC"/>
    <w:rsid w:val="00243BB8"/>
    <w:rsid w:val="00243D3C"/>
    <w:rsid w:val="0024563C"/>
    <w:rsid w:val="0024581E"/>
    <w:rsid w:val="00250201"/>
    <w:rsid w:val="00250886"/>
    <w:rsid w:val="00250FD8"/>
    <w:rsid w:val="002513CC"/>
    <w:rsid w:val="002513FA"/>
    <w:rsid w:val="00251882"/>
    <w:rsid w:val="002520E5"/>
    <w:rsid w:val="0025217B"/>
    <w:rsid w:val="00252FB9"/>
    <w:rsid w:val="002532DC"/>
    <w:rsid w:val="00253BDD"/>
    <w:rsid w:val="00253D88"/>
    <w:rsid w:val="00254311"/>
    <w:rsid w:val="0025439D"/>
    <w:rsid w:val="002546FF"/>
    <w:rsid w:val="0025500F"/>
    <w:rsid w:val="00255374"/>
    <w:rsid w:val="002554E9"/>
    <w:rsid w:val="0025550C"/>
    <w:rsid w:val="00256BB8"/>
    <w:rsid w:val="00257633"/>
    <w:rsid w:val="00257A0C"/>
    <w:rsid w:val="0026053C"/>
    <w:rsid w:val="00262022"/>
    <w:rsid w:val="00263BDC"/>
    <w:rsid w:val="00263CCF"/>
    <w:rsid w:val="00264714"/>
    <w:rsid w:val="00264AEA"/>
    <w:rsid w:val="0026555D"/>
    <w:rsid w:val="002655CC"/>
    <w:rsid w:val="0026683B"/>
    <w:rsid w:val="00267855"/>
    <w:rsid w:val="002678CB"/>
    <w:rsid w:val="00267EC9"/>
    <w:rsid w:val="002706BD"/>
    <w:rsid w:val="002708E7"/>
    <w:rsid w:val="00270CB7"/>
    <w:rsid w:val="00270F50"/>
    <w:rsid w:val="002713CB"/>
    <w:rsid w:val="002719A4"/>
    <w:rsid w:val="00271C50"/>
    <w:rsid w:val="00271CE7"/>
    <w:rsid w:val="00272F73"/>
    <w:rsid w:val="0027303C"/>
    <w:rsid w:val="00273CB4"/>
    <w:rsid w:val="00274910"/>
    <w:rsid w:val="0027523F"/>
    <w:rsid w:val="0027570A"/>
    <w:rsid w:val="00275F7F"/>
    <w:rsid w:val="00276C5E"/>
    <w:rsid w:val="00277597"/>
    <w:rsid w:val="00277FA0"/>
    <w:rsid w:val="00280424"/>
    <w:rsid w:val="002808D7"/>
    <w:rsid w:val="00280C51"/>
    <w:rsid w:val="00281491"/>
    <w:rsid w:val="00281636"/>
    <w:rsid w:val="00281A13"/>
    <w:rsid w:val="002820AC"/>
    <w:rsid w:val="00282448"/>
    <w:rsid w:val="00282569"/>
    <w:rsid w:val="00282FE9"/>
    <w:rsid w:val="002831BC"/>
    <w:rsid w:val="002831C3"/>
    <w:rsid w:val="00284090"/>
    <w:rsid w:val="00284113"/>
    <w:rsid w:val="00284B4B"/>
    <w:rsid w:val="002850E6"/>
    <w:rsid w:val="002850F1"/>
    <w:rsid w:val="00285699"/>
    <w:rsid w:val="00285D73"/>
    <w:rsid w:val="00286081"/>
    <w:rsid w:val="002860A0"/>
    <w:rsid w:val="0028716C"/>
    <w:rsid w:val="00290627"/>
    <w:rsid w:val="00290707"/>
    <w:rsid w:val="00290983"/>
    <w:rsid w:val="002923CF"/>
    <w:rsid w:val="00292FE0"/>
    <w:rsid w:val="00293F1C"/>
    <w:rsid w:val="0029404D"/>
    <w:rsid w:val="00294731"/>
    <w:rsid w:val="002955F6"/>
    <w:rsid w:val="0029598A"/>
    <w:rsid w:val="00295A13"/>
    <w:rsid w:val="00295F01"/>
    <w:rsid w:val="00295FF5"/>
    <w:rsid w:val="002961B9"/>
    <w:rsid w:val="0029666E"/>
    <w:rsid w:val="00296784"/>
    <w:rsid w:val="00296978"/>
    <w:rsid w:val="00297A80"/>
    <w:rsid w:val="00297DD3"/>
    <w:rsid w:val="002A028E"/>
    <w:rsid w:val="002A0A1E"/>
    <w:rsid w:val="002A1BD7"/>
    <w:rsid w:val="002A2242"/>
    <w:rsid w:val="002A254B"/>
    <w:rsid w:val="002A2CAB"/>
    <w:rsid w:val="002A3549"/>
    <w:rsid w:val="002A3A73"/>
    <w:rsid w:val="002A3AB7"/>
    <w:rsid w:val="002A3E8D"/>
    <w:rsid w:val="002A3F03"/>
    <w:rsid w:val="002A3F31"/>
    <w:rsid w:val="002A3FA9"/>
    <w:rsid w:val="002A44DE"/>
    <w:rsid w:val="002A5A07"/>
    <w:rsid w:val="002B04F1"/>
    <w:rsid w:val="002B0639"/>
    <w:rsid w:val="002B0941"/>
    <w:rsid w:val="002B0C5D"/>
    <w:rsid w:val="002B16C8"/>
    <w:rsid w:val="002B1AEE"/>
    <w:rsid w:val="002B27D3"/>
    <w:rsid w:val="002B2D91"/>
    <w:rsid w:val="002B36D0"/>
    <w:rsid w:val="002B3B6A"/>
    <w:rsid w:val="002B3EDF"/>
    <w:rsid w:val="002B46F9"/>
    <w:rsid w:val="002B69B2"/>
    <w:rsid w:val="002B77DB"/>
    <w:rsid w:val="002B7FB3"/>
    <w:rsid w:val="002C0114"/>
    <w:rsid w:val="002C15DB"/>
    <w:rsid w:val="002C2169"/>
    <w:rsid w:val="002C2557"/>
    <w:rsid w:val="002C2A98"/>
    <w:rsid w:val="002C2AD1"/>
    <w:rsid w:val="002C30D3"/>
    <w:rsid w:val="002C3156"/>
    <w:rsid w:val="002C365A"/>
    <w:rsid w:val="002C3FD9"/>
    <w:rsid w:val="002C53D6"/>
    <w:rsid w:val="002C5CBE"/>
    <w:rsid w:val="002C670A"/>
    <w:rsid w:val="002C7087"/>
    <w:rsid w:val="002C7386"/>
    <w:rsid w:val="002D004E"/>
    <w:rsid w:val="002D157A"/>
    <w:rsid w:val="002D16A1"/>
    <w:rsid w:val="002D1A7C"/>
    <w:rsid w:val="002D1A97"/>
    <w:rsid w:val="002D2454"/>
    <w:rsid w:val="002D2AEC"/>
    <w:rsid w:val="002D32DB"/>
    <w:rsid w:val="002D349E"/>
    <w:rsid w:val="002D389F"/>
    <w:rsid w:val="002D38F1"/>
    <w:rsid w:val="002D42AD"/>
    <w:rsid w:val="002D4808"/>
    <w:rsid w:val="002D4F89"/>
    <w:rsid w:val="002D5108"/>
    <w:rsid w:val="002D56B3"/>
    <w:rsid w:val="002D5D33"/>
    <w:rsid w:val="002D678E"/>
    <w:rsid w:val="002D6856"/>
    <w:rsid w:val="002D696F"/>
    <w:rsid w:val="002D7463"/>
    <w:rsid w:val="002D7743"/>
    <w:rsid w:val="002D79D0"/>
    <w:rsid w:val="002D7C09"/>
    <w:rsid w:val="002E0BFC"/>
    <w:rsid w:val="002E13DA"/>
    <w:rsid w:val="002E21B5"/>
    <w:rsid w:val="002E24D7"/>
    <w:rsid w:val="002E42C3"/>
    <w:rsid w:val="002E4EC2"/>
    <w:rsid w:val="002E52A0"/>
    <w:rsid w:val="002E6A11"/>
    <w:rsid w:val="002E6F0B"/>
    <w:rsid w:val="002F068F"/>
    <w:rsid w:val="002F1217"/>
    <w:rsid w:val="002F1B3C"/>
    <w:rsid w:val="002F2583"/>
    <w:rsid w:val="002F30F6"/>
    <w:rsid w:val="002F3248"/>
    <w:rsid w:val="002F33A6"/>
    <w:rsid w:val="002F35CD"/>
    <w:rsid w:val="002F4136"/>
    <w:rsid w:val="002F536C"/>
    <w:rsid w:val="002F552B"/>
    <w:rsid w:val="002F5555"/>
    <w:rsid w:val="002F595B"/>
    <w:rsid w:val="002F5B82"/>
    <w:rsid w:val="002F66F0"/>
    <w:rsid w:val="002F6FF8"/>
    <w:rsid w:val="002F7567"/>
    <w:rsid w:val="002F7DF3"/>
    <w:rsid w:val="00300724"/>
    <w:rsid w:val="00300A7F"/>
    <w:rsid w:val="00300F2F"/>
    <w:rsid w:val="00301DB7"/>
    <w:rsid w:val="00301DE4"/>
    <w:rsid w:val="0030216D"/>
    <w:rsid w:val="003021A3"/>
    <w:rsid w:val="00302B4F"/>
    <w:rsid w:val="00304202"/>
    <w:rsid w:val="003045A7"/>
    <w:rsid w:val="00305F6F"/>
    <w:rsid w:val="0030747A"/>
    <w:rsid w:val="003101C7"/>
    <w:rsid w:val="0031040D"/>
    <w:rsid w:val="00310D96"/>
    <w:rsid w:val="00310F4C"/>
    <w:rsid w:val="003112E5"/>
    <w:rsid w:val="003112EC"/>
    <w:rsid w:val="00311BBC"/>
    <w:rsid w:val="00311EA2"/>
    <w:rsid w:val="00311F1A"/>
    <w:rsid w:val="003121C9"/>
    <w:rsid w:val="0031233D"/>
    <w:rsid w:val="0031279D"/>
    <w:rsid w:val="00312C50"/>
    <w:rsid w:val="00313EF1"/>
    <w:rsid w:val="00314643"/>
    <w:rsid w:val="00314B07"/>
    <w:rsid w:val="00315622"/>
    <w:rsid w:val="003158DE"/>
    <w:rsid w:val="00320967"/>
    <w:rsid w:val="003210C2"/>
    <w:rsid w:val="003216E7"/>
    <w:rsid w:val="003219F3"/>
    <w:rsid w:val="00321A8B"/>
    <w:rsid w:val="003220CA"/>
    <w:rsid w:val="00323870"/>
    <w:rsid w:val="003244D0"/>
    <w:rsid w:val="00324D4D"/>
    <w:rsid w:val="003258BE"/>
    <w:rsid w:val="00325C26"/>
    <w:rsid w:val="003264A1"/>
    <w:rsid w:val="00326633"/>
    <w:rsid w:val="003268CA"/>
    <w:rsid w:val="003274DF"/>
    <w:rsid w:val="00327D88"/>
    <w:rsid w:val="00331158"/>
    <w:rsid w:val="00331841"/>
    <w:rsid w:val="00331CFF"/>
    <w:rsid w:val="00332727"/>
    <w:rsid w:val="00334A49"/>
    <w:rsid w:val="00334A5D"/>
    <w:rsid w:val="00334F11"/>
    <w:rsid w:val="003351E0"/>
    <w:rsid w:val="00335B0E"/>
    <w:rsid w:val="00336522"/>
    <w:rsid w:val="00336B3E"/>
    <w:rsid w:val="00337434"/>
    <w:rsid w:val="00341266"/>
    <w:rsid w:val="00341A0A"/>
    <w:rsid w:val="00341D4B"/>
    <w:rsid w:val="00341F8F"/>
    <w:rsid w:val="003425D0"/>
    <w:rsid w:val="00343D13"/>
    <w:rsid w:val="00343D4A"/>
    <w:rsid w:val="00344418"/>
    <w:rsid w:val="00346CC7"/>
    <w:rsid w:val="0034740F"/>
    <w:rsid w:val="0035031C"/>
    <w:rsid w:val="003503F8"/>
    <w:rsid w:val="00350D4B"/>
    <w:rsid w:val="00351358"/>
    <w:rsid w:val="00351B59"/>
    <w:rsid w:val="00351F12"/>
    <w:rsid w:val="0035271D"/>
    <w:rsid w:val="00352A61"/>
    <w:rsid w:val="00352FE8"/>
    <w:rsid w:val="00353E59"/>
    <w:rsid w:val="003541BB"/>
    <w:rsid w:val="00354FCF"/>
    <w:rsid w:val="00355641"/>
    <w:rsid w:val="00355EDD"/>
    <w:rsid w:val="0036046F"/>
    <w:rsid w:val="0036275E"/>
    <w:rsid w:val="003649F5"/>
    <w:rsid w:val="00364A2B"/>
    <w:rsid w:val="00364C52"/>
    <w:rsid w:val="00365126"/>
    <w:rsid w:val="00365414"/>
    <w:rsid w:val="003672E2"/>
    <w:rsid w:val="003709DC"/>
    <w:rsid w:val="00370AD2"/>
    <w:rsid w:val="00370B4E"/>
    <w:rsid w:val="0037122A"/>
    <w:rsid w:val="003722AF"/>
    <w:rsid w:val="00372421"/>
    <w:rsid w:val="00372523"/>
    <w:rsid w:val="0037255A"/>
    <w:rsid w:val="0037282F"/>
    <w:rsid w:val="00372C77"/>
    <w:rsid w:val="00372E61"/>
    <w:rsid w:val="00373715"/>
    <w:rsid w:val="00373EC9"/>
    <w:rsid w:val="0037413C"/>
    <w:rsid w:val="0037444B"/>
    <w:rsid w:val="00374F2B"/>
    <w:rsid w:val="003750F0"/>
    <w:rsid w:val="0037517F"/>
    <w:rsid w:val="0037533B"/>
    <w:rsid w:val="00375E29"/>
    <w:rsid w:val="00376054"/>
    <w:rsid w:val="003768A6"/>
    <w:rsid w:val="0037726E"/>
    <w:rsid w:val="003774A3"/>
    <w:rsid w:val="003775A5"/>
    <w:rsid w:val="003806F2"/>
    <w:rsid w:val="003812A7"/>
    <w:rsid w:val="00381895"/>
    <w:rsid w:val="00381A02"/>
    <w:rsid w:val="00383175"/>
    <w:rsid w:val="003835FF"/>
    <w:rsid w:val="003836C6"/>
    <w:rsid w:val="00383C0F"/>
    <w:rsid w:val="003843D8"/>
    <w:rsid w:val="00384DED"/>
    <w:rsid w:val="00384EEF"/>
    <w:rsid w:val="00385387"/>
    <w:rsid w:val="00385F19"/>
    <w:rsid w:val="00386219"/>
    <w:rsid w:val="00386D85"/>
    <w:rsid w:val="00387770"/>
    <w:rsid w:val="003905CC"/>
    <w:rsid w:val="00390726"/>
    <w:rsid w:val="003907B6"/>
    <w:rsid w:val="0039135C"/>
    <w:rsid w:val="00391384"/>
    <w:rsid w:val="00391E34"/>
    <w:rsid w:val="003936D9"/>
    <w:rsid w:val="00393A9C"/>
    <w:rsid w:val="00394CB8"/>
    <w:rsid w:val="00396427"/>
    <w:rsid w:val="003969F0"/>
    <w:rsid w:val="00397757"/>
    <w:rsid w:val="00397E8D"/>
    <w:rsid w:val="003A17A0"/>
    <w:rsid w:val="003A1AC3"/>
    <w:rsid w:val="003A20B7"/>
    <w:rsid w:val="003A261B"/>
    <w:rsid w:val="003A2886"/>
    <w:rsid w:val="003A37B5"/>
    <w:rsid w:val="003A4CCD"/>
    <w:rsid w:val="003A4D64"/>
    <w:rsid w:val="003A4E3C"/>
    <w:rsid w:val="003A6922"/>
    <w:rsid w:val="003A6A37"/>
    <w:rsid w:val="003B0200"/>
    <w:rsid w:val="003B0356"/>
    <w:rsid w:val="003B0651"/>
    <w:rsid w:val="003B06CC"/>
    <w:rsid w:val="003B0CF0"/>
    <w:rsid w:val="003B0D02"/>
    <w:rsid w:val="003B0F89"/>
    <w:rsid w:val="003B10D4"/>
    <w:rsid w:val="003B121A"/>
    <w:rsid w:val="003B14D3"/>
    <w:rsid w:val="003B1A5D"/>
    <w:rsid w:val="003B23AB"/>
    <w:rsid w:val="003B32B5"/>
    <w:rsid w:val="003B3BF7"/>
    <w:rsid w:val="003B414B"/>
    <w:rsid w:val="003B4933"/>
    <w:rsid w:val="003B4BC8"/>
    <w:rsid w:val="003B4FC7"/>
    <w:rsid w:val="003B5DDD"/>
    <w:rsid w:val="003B6E88"/>
    <w:rsid w:val="003B7E3C"/>
    <w:rsid w:val="003B7E3E"/>
    <w:rsid w:val="003C11D5"/>
    <w:rsid w:val="003C1544"/>
    <w:rsid w:val="003C2112"/>
    <w:rsid w:val="003C439E"/>
    <w:rsid w:val="003C43B4"/>
    <w:rsid w:val="003C463F"/>
    <w:rsid w:val="003C49EE"/>
    <w:rsid w:val="003C60A4"/>
    <w:rsid w:val="003C66AA"/>
    <w:rsid w:val="003D00CD"/>
    <w:rsid w:val="003D03FF"/>
    <w:rsid w:val="003D087F"/>
    <w:rsid w:val="003D092B"/>
    <w:rsid w:val="003D289D"/>
    <w:rsid w:val="003D2CAE"/>
    <w:rsid w:val="003D3024"/>
    <w:rsid w:val="003D391E"/>
    <w:rsid w:val="003D45F3"/>
    <w:rsid w:val="003D526C"/>
    <w:rsid w:val="003D64BC"/>
    <w:rsid w:val="003D6C8F"/>
    <w:rsid w:val="003D7141"/>
    <w:rsid w:val="003D74B4"/>
    <w:rsid w:val="003D7A04"/>
    <w:rsid w:val="003E0819"/>
    <w:rsid w:val="003E0D2B"/>
    <w:rsid w:val="003E1166"/>
    <w:rsid w:val="003E127E"/>
    <w:rsid w:val="003E1C55"/>
    <w:rsid w:val="003E3044"/>
    <w:rsid w:val="003E383A"/>
    <w:rsid w:val="003E3BB1"/>
    <w:rsid w:val="003E4015"/>
    <w:rsid w:val="003E4255"/>
    <w:rsid w:val="003E4C63"/>
    <w:rsid w:val="003E4D38"/>
    <w:rsid w:val="003E4E12"/>
    <w:rsid w:val="003E5A86"/>
    <w:rsid w:val="003E5AC6"/>
    <w:rsid w:val="003E65F6"/>
    <w:rsid w:val="003E6605"/>
    <w:rsid w:val="003E6BA0"/>
    <w:rsid w:val="003F044D"/>
    <w:rsid w:val="003F0E3B"/>
    <w:rsid w:val="003F1334"/>
    <w:rsid w:val="003F1AAD"/>
    <w:rsid w:val="003F1B5D"/>
    <w:rsid w:val="003F1CBE"/>
    <w:rsid w:val="003F2080"/>
    <w:rsid w:val="003F2700"/>
    <w:rsid w:val="003F2F79"/>
    <w:rsid w:val="003F3859"/>
    <w:rsid w:val="003F3C11"/>
    <w:rsid w:val="003F440F"/>
    <w:rsid w:val="003F4F34"/>
    <w:rsid w:val="003F4F54"/>
    <w:rsid w:val="003F5E21"/>
    <w:rsid w:val="003F6B01"/>
    <w:rsid w:val="00400573"/>
    <w:rsid w:val="004012E7"/>
    <w:rsid w:val="004014F5"/>
    <w:rsid w:val="004025E0"/>
    <w:rsid w:val="004029A6"/>
    <w:rsid w:val="00402EC2"/>
    <w:rsid w:val="00402F51"/>
    <w:rsid w:val="00403262"/>
    <w:rsid w:val="004032F2"/>
    <w:rsid w:val="00404109"/>
    <w:rsid w:val="00404861"/>
    <w:rsid w:val="004057B9"/>
    <w:rsid w:val="00405894"/>
    <w:rsid w:val="00406786"/>
    <w:rsid w:val="00407908"/>
    <w:rsid w:val="004079D2"/>
    <w:rsid w:val="00410B28"/>
    <w:rsid w:val="00411460"/>
    <w:rsid w:val="00411685"/>
    <w:rsid w:val="00411EEB"/>
    <w:rsid w:val="004123B2"/>
    <w:rsid w:val="0041252C"/>
    <w:rsid w:val="00412741"/>
    <w:rsid w:val="004127DF"/>
    <w:rsid w:val="00413938"/>
    <w:rsid w:val="00414423"/>
    <w:rsid w:val="00414E3A"/>
    <w:rsid w:val="004152AB"/>
    <w:rsid w:val="00415AD3"/>
    <w:rsid w:val="00416A88"/>
    <w:rsid w:val="00417881"/>
    <w:rsid w:val="00417A89"/>
    <w:rsid w:val="00417DB5"/>
    <w:rsid w:val="00420689"/>
    <w:rsid w:val="00420AA7"/>
    <w:rsid w:val="00420D65"/>
    <w:rsid w:val="00421A09"/>
    <w:rsid w:val="00421C74"/>
    <w:rsid w:val="00421C76"/>
    <w:rsid w:val="00422317"/>
    <w:rsid w:val="004223D4"/>
    <w:rsid w:val="004225F8"/>
    <w:rsid w:val="004229ED"/>
    <w:rsid w:val="00423AB5"/>
    <w:rsid w:val="00424344"/>
    <w:rsid w:val="004245E1"/>
    <w:rsid w:val="00424611"/>
    <w:rsid w:val="004248A4"/>
    <w:rsid w:val="00424FCD"/>
    <w:rsid w:val="00425441"/>
    <w:rsid w:val="00425C0F"/>
    <w:rsid w:val="0042642A"/>
    <w:rsid w:val="00426673"/>
    <w:rsid w:val="00426E6C"/>
    <w:rsid w:val="0042713A"/>
    <w:rsid w:val="004272E0"/>
    <w:rsid w:val="00427A02"/>
    <w:rsid w:val="004300DE"/>
    <w:rsid w:val="00430138"/>
    <w:rsid w:val="004324F7"/>
    <w:rsid w:val="00432F8C"/>
    <w:rsid w:val="0043359C"/>
    <w:rsid w:val="00434444"/>
    <w:rsid w:val="00434A32"/>
    <w:rsid w:val="00434BC2"/>
    <w:rsid w:val="004360F8"/>
    <w:rsid w:val="004374F7"/>
    <w:rsid w:val="004409B9"/>
    <w:rsid w:val="00441276"/>
    <w:rsid w:val="00441E64"/>
    <w:rsid w:val="00441F0B"/>
    <w:rsid w:val="00441FFF"/>
    <w:rsid w:val="0044210C"/>
    <w:rsid w:val="00444296"/>
    <w:rsid w:val="004442CD"/>
    <w:rsid w:val="0044489D"/>
    <w:rsid w:val="00445452"/>
    <w:rsid w:val="00445C4A"/>
    <w:rsid w:val="00446006"/>
    <w:rsid w:val="00447474"/>
    <w:rsid w:val="00447C7B"/>
    <w:rsid w:val="00450B60"/>
    <w:rsid w:val="0045151C"/>
    <w:rsid w:val="00451CCC"/>
    <w:rsid w:val="00452066"/>
    <w:rsid w:val="00452205"/>
    <w:rsid w:val="00453A76"/>
    <w:rsid w:val="00455021"/>
    <w:rsid w:val="004551C3"/>
    <w:rsid w:val="0045577A"/>
    <w:rsid w:val="0045602C"/>
    <w:rsid w:val="00456222"/>
    <w:rsid w:val="004568DB"/>
    <w:rsid w:val="00456F47"/>
    <w:rsid w:val="004572F2"/>
    <w:rsid w:val="00457384"/>
    <w:rsid w:val="004579DC"/>
    <w:rsid w:val="00461015"/>
    <w:rsid w:val="00461A9E"/>
    <w:rsid w:val="00462617"/>
    <w:rsid w:val="0046278A"/>
    <w:rsid w:val="004633EC"/>
    <w:rsid w:val="00463C38"/>
    <w:rsid w:val="00465083"/>
    <w:rsid w:val="00465313"/>
    <w:rsid w:val="00465724"/>
    <w:rsid w:val="00465EF1"/>
    <w:rsid w:val="00466109"/>
    <w:rsid w:val="00466B09"/>
    <w:rsid w:val="00466F09"/>
    <w:rsid w:val="0046786E"/>
    <w:rsid w:val="00467AB3"/>
    <w:rsid w:val="00467F65"/>
    <w:rsid w:val="004700D5"/>
    <w:rsid w:val="00470BB6"/>
    <w:rsid w:val="00470BC0"/>
    <w:rsid w:val="00473259"/>
    <w:rsid w:val="00473BA5"/>
    <w:rsid w:val="00473D79"/>
    <w:rsid w:val="00474206"/>
    <w:rsid w:val="00476EFB"/>
    <w:rsid w:val="00477C0F"/>
    <w:rsid w:val="00477F8F"/>
    <w:rsid w:val="00480AD3"/>
    <w:rsid w:val="00480F9B"/>
    <w:rsid w:val="00481D8D"/>
    <w:rsid w:val="004821E5"/>
    <w:rsid w:val="00482545"/>
    <w:rsid w:val="00482A15"/>
    <w:rsid w:val="00482FDA"/>
    <w:rsid w:val="004841F2"/>
    <w:rsid w:val="00484B8B"/>
    <w:rsid w:val="004850ED"/>
    <w:rsid w:val="0048543C"/>
    <w:rsid w:val="004863CD"/>
    <w:rsid w:val="00486499"/>
    <w:rsid w:val="00487427"/>
    <w:rsid w:val="00490036"/>
    <w:rsid w:val="004906F1"/>
    <w:rsid w:val="004907FB"/>
    <w:rsid w:val="004909BE"/>
    <w:rsid w:val="00490C6A"/>
    <w:rsid w:val="00490DBD"/>
    <w:rsid w:val="0049135B"/>
    <w:rsid w:val="00491523"/>
    <w:rsid w:val="00491D97"/>
    <w:rsid w:val="00493196"/>
    <w:rsid w:val="00493239"/>
    <w:rsid w:val="00493389"/>
    <w:rsid w:val="0049397D"/>
    <w:rsid w:val="00493D92"/>
    <w:rsid w:val="00493E7E"/>
    <w:rsid w:val="00495168"/>
    <w:rsid w:val="00495368"/>
    <w:rsid w:val="00496110"/>
    <w:rsid w:val="00496301"/>
    <w:rsid w:val="00496CC2"/>
    <w:rsid w:val="00497076"/>
    <w:rsid w:val="00497371"/>
    <w:rsid w:val="00497C7B"/>
    <w:rsid w:val="004A230E"/>
    <w:rsid w:val="004A25E8"/>
    <w:rsid w:val="004A3559"/>
    <w:rsid w:val="004A3962"/>
    <w:rsid w:val="004A425A"/>
    <w:rsid w:val="004A4A33"/>
    <w:rsid w:val="004A4BD4"/>
    <w:rsid w:val="004A51F5"/>
    <w:rsid w:val="004A5495"/>
    <w:rsid w:val="004A59EA"/>
    <w:rsid w:val="004A627E"/>
    <w:rsid w:val="004A6383"/>
    <w:rsid w:val="004A6490"/>
    <w:rsid w:val="004A6A1E"/>
    <w:rsid w:val="004A6FBF"/>
    <w:rsid w:val="004A730B"/>
    <w:rsid w:val="004A73B2"/>
    <w:rsid w:val="004A7B07"/>
    <w:rsid w:val="004B05D3"/>
    <w:rsid w:val="004B0D77"/>
    <w:rsid w:val="004B0F04"/>
    <w:rsid w:val="004B2909"/>
    <w:rsid w:val="004B2997"/>
    <w:rsid w:val="004B2C9F"/>
    <w:rsid w:val="004B424B"/>
    <w:rsid w:val="004B4793"/>
    <w:rsid w:val="004B4B1A"/>
    <w:rsid w:val="004B5FD2"/>
    <w:rsid w:val="004B600E"/>
    <w:rsid w:val="004B605F"/>
    <w:rsid w:val="004B60D8"/>
    <w:rsid w:val="004B6784"/>
    <w:rsid w:val="004B6D77"/>
    <w:rsid w:val="004B7290"/>
    <w:rsid w:val="004B750D"/>
    <w:rsid w:val="004C187F"/>
    <w:rsid w:val="004C19AD"/>
    <w:rsid w:val="004C1F90"/>
    <w:rsid w:val="004C2446"/>
    <w:rsid w:val="004C2A05"/>
    <w:rsid w:val="004C311F"/>
    <w:rsid w:val="004C3514"/>
    <w:rsid w:val="004C38F6"/>
    <w:rsid w:val="004C4C83"/>
    <w:rsid w:val="004C52E2"/>
    <w:rsid w:val="004C59C9"/>
    <w:rsid w:val="004C5A8C"/>
    <w:rsid w:val="004C5ECE"/>
    <w:rsid w:val="004C6A9D"/>
    <w:rsid w:val="004C6D29"/>
    <w:rsid w:val="004C725A"/>
    <w:rsid w:val="004C77D3"/>
    <w:rsid w:val="004D007B"/>
    <w:rsid w:val="004D12B6"/>
    <w:rsid w:val="004D1FC0"/>
    <w:rsid w:val="004D201C"/>
    <w:rsid w:val="004D2DCE"/>
    <w:rsid w:val="004D32BA"/>
    <w:rsid w:val="004D3512"/>
    <w:rsid w:val="004D35D2"/>
    <w:rsid w:val="004D3C9C"/>
    <w:rsid w:val="004D3F12"/>
    <w:rsid w:val="004D4191"/>
    <w:rsid w:val="004D55B2"/>
    <w:rsid w:val="004D5C09"/>
    <w:rsid w:val="004D5F0B"/>
    <w:rsid w:val="004D63CB"/>
    <w:rsid w:val="004D6D4A"/>
    <w:rsid w:val="004D6ED3"/>
    <w:rsid w:val="004E05B6"/>
    <w:rsid w:val="004E1E01"/>
    <w:rsid w:val="004E1F3C"/>
    <w:rsid w:val="004E20BC"/>
    <w:rsid w:val="004E292E"/>
    <w:rsid w:val="004E38B3"/>
    <w:rsid w:val="004E4800"/>
    <w:rsid w:val="004E4AA7"/>
    <w:rsid w:val="004E56A7"/>
    <w:rsid w:val="004E57DE"/>
    <w:rsid w:val="004E59DE"/>
    <w:rsid w:val="004E5A0F"/>
    <w:rsid w:val="004E5D2E"/>
    <w:rsid w:val="004E5FB0"/>
    <w:rsid w:val="004E7117"/>
    <w:rsid w:val="004E735D"/>
    <w:rsid w:val="004E7456"/>
    <w:rsid w:val="004E79E8"/>
    <w:rsid w:val="004E7BFF"/>
    <w:rsid w:val="004E7F8D"/>
    <w:rsid w:val="004F0577"/>
    <w:rsid w:val="004F0DC3"/>
    <w:rsid w:val="004F2837"/>
    <w:rsid w:val="004F2CAB"/>
    <w:rsid w:val="004F2FC2"/>
    <w:rsid w:val="004F3E8E"/>
    <w:rsid w:val="004F4DF4"/>
    <w:rsid w:val="004F53B3"/>
    <w:rsid w:val="004F554F"/>
    <w:rsid w:val="004F574A"/>
    <w:rsid w:val="004F5A38"/>
    <w:rsid w:val="004F614B"/>
    <w:rsid w:val="004F6262"/>
    <w:rsid w:val="004F6A59"/>
    <w:rsid w:val="004F749F"/>
    <w:rsid w:val="004F7931"/>
    <w:rsid w:val="004F7BCD"/>
    <w:rsid w:val="004F7E52"/>
    <w:rsid w:val="005003C5"/>
    <w:rsid w:val="0050086E"/>
    <w:rsid w:val="005009DB"/>
    <w:rsid w:val="0050158D"/>
    <w:rsid w:val="0050184C"/>
    <w:rsid w:val="00502206"/>
    <w:rsid w:val="00503652"/>
    <w:rsid w:val="00504723"/>
    <w:rsid w:val="0050472B"/>
    <w:rsid w:val="00504FA9"/>
    <w:rsid w:val="00505388"/>
    <w:rsid w:val="00505F55"/>
    <w:rsid w:val="00506492"/>
    <w:rsid w:val="00510AC1"/>
    <w:rsid w:val="0051153C"/>
    <w:rsid w:val="0051156C"/>
    <w:rsid w:val="00512966"/>
    <w:rsid w:val="00512ADE"/>
    <w:rsid w:val="00512B6F"/>
    <w:rsid w:val="005133DE"/>
    <w:rsid w:val="00513961"/>
    <w:rsid w:val="00514277"/>
    <w:rsid w:val="00514C12"/>
    <w:rsid w:val="005154E4"/>
    <w:rsid w:val="00515B34"/>
    <w:rsid w:val="00516E39"/>
    <w:rsid w:val="0051753D"/>
    <w:rsid w:val="00517667"/>
    <w:rsid w:val="00517F4E"/>
    <w:rsid w:val="0052187D"/>
    <w:rsid w:val="00521E07"/>
    <w:rsid w:val="00521F00"/>
    <w:rsid w:val="0052214E"/>
    <w:rsid w:val="00522327"/>
    <w:rsid w:val="00523A2C"/>
    <w:rsid w:val="00523D06"/>
    <w:rsid w:val="00524034"/>
    <w:rsid w:val="00524380"/>
    <w:rsid w:val="0052459E"/>
    <w:rsid w:val="00525102"/>
    <w:rsid w:val="005254D8"/>
    <w:rsid w:val="00526758"/>
    <w:rsid w:val="00526B22"/>
    <w:rsid w:val="00526E52"/>
    <w:rsid w:val="00527345"/>
    <w:rsid w:val="005273E9"/>
    <w:rsid w:val="00527EBB"/>
    <w:rsid w:val="00530023"/>
    <w:rsid w:val="005304E3"/>
    <w:rsid w:val="005306BE"/>
    <w:rsid w:val="005309DE"/>
    <w:rsid w:val="00531F11"/>
    <w:rsid w:val="00533109"/>
    <w:rsid w:val="005333F1"/>
    <w:rsid w:val="005336A8"/>
    <w:rsid w:val="00533F26"/>
    <w:rsid w:val="00535414"/>
    <w:rsid w:val="00535890"/>
    <w:rsid w:val="00535BBD"/>
    <w:rsid w:val="00535BFE"/>
    <w:rsid w:val="005366DA"/>
    <w:rsid w:val="00536EC4"/>
    <w:rsid w:val="0054098D"/>
    <w:rsid w:val="00540BCB"/>
    <w:rsid w:val="00540FB9"/>
    <w:rsid w:val="00541795"/>
    <w:rsid w:val="00541C04"/>
    <w:rsid w:val="00541E6C"/>
    <w:rsid w:val="00541FD2"/>
    <w:rsid w:val="00542EFA"/>
    <w:rsid w:val="00544722"/>
    <w:rsid w:val="005452F9"/>
    <w:rsid w:val="00545463"/>
    <w:rsid w:val="005475F0"/>
    <w:rsid w:val="005476F2"/>
    <w:rsid w:val="00550408"/>
    <w:rsid w:val="0055087D"/>
    <w:rsid w:val="00551AE2"/>
    <w:rsid w:val="005520DD"/>
    <w:rsid w:val="00552FB2"/>
    <w:rsid w:val="00553363"/>
    <w:rsid w:val="005535DD"/>
    <w:rsid w:val="00553E67"/>
    <w:rsid w:val="0055441B"/>
    <w:rsid w:val="00555781"/>
    <w:rsid w:val="00555DE9"/>
    <w:rsid w:val="005562B4"/>
    <w:rsid w:val="00557042"/>
    <w:rsid w:val="0055732C"/>
    <w:rsid w:val="00557D41"/>
    <w:rsid w:val="00557EF3"/>
    <w:rsid w:val="00560274"/>
    <w:rsid w:val="005603E8"/>
    <w:rsid w:val="00560C35"/>
    <w:rsid w:val="005613D5"/>
    <w:rsid w:val="005620B5"/>
    <w:rsid w:val="00562272"/>
    <w:rsid w:val="00562D01"/>
    <w:rsid w:val="00562D9B"/>
    <w:rsid w:val="0056327E"/>
    <w:rsid w:val="00563AFC"/>
    <w:rsid w:val="00563CCB"/>
    <w:rsid w:val="00563E71"/>
    <w:rsid w:val="005648C1"/>
    <w:rsid w:val="005648DB"/>
    <w:rsid w:val="0056499F"/>
    <w:rsid w:val="00565F43"/>
    <w:rsid w:val="00566F10"/>
    <w:rsid w:val="005670AF"/>
    <w:rsid w:val="0056749D"/>
    <w:rsid w:val="00567B20"/>
    <w:rsid w:val="00571C81"/>
    <w:rsid w:val="00571E8D"/>
    <w:rsid w:val="00572A0C"/>
    <w:rsid w:val="005735E6"/>
    <w:rsid w:val="00574729"/>
    <w:rsid w:val="00574963"/>
    <w:rsid w:val="005749CC"/>
    <w:rsid w:val="00575782"/>
    <w:rsid w:val="00575D2B"/>
    <w:rsid w:val="0057608A"/>
    <w:rsid w:val="0057638F"/>
    <w:rsid w:val="00577AFC"/>
    <w:rsid w:val="00577BFC"/>
    <w:rsid w:val="00577EB5"/>
    <w:rsid w:val="00580E7D"/>
    <w:rsid w:val="00580F70"/>
    <w:rsid w:val="00581188"/>
    <w:rsid w:val="00582BB3"/>
    <w:rsid w:val="00582FCB"/>
    <w:rsid w:val="00582FE1"/>
    <w:rsid w:val="00583235"/>
    <w:rsid w:val="005844B6"/>
    <w:rsid w:val="00584B40"/>
    <w:rsid w:val="00584EAE"/>
    <w:rsid w:val="00585021"/>
    <w:rsid w:val="00585242"/>
    <w:rsid w:val="00585E33"/>
    <w:rsid w:val="005870BD"/>
    <w:rsid w:val="005873F4"/>
    <w:rsid w:val="0059046C"/>
    <w:rsid w:val="00590DC6"/>
    <w:rsid w:val="00590DD6"/>
    <w:rsid w:val="00591197"/>
    <w:rsid w:val="00593F34"/>
    <w:rsid w:val="005945A8"/>
    <w:rsid w:val="00594816"/>
    <w:rsid w:val="0059614A"/>
    <w:rsid w:val="005967B3"/>
    <w:rsid w:val="005A0159"/>
    <w:rsid w:val="005A095C"/>
    <w:rsid w:val="005A0EEF"/>
    <w:rsid w:val="005A11DF"/>
    <w:rsid w:val="005A1F56"/>
    <w:rsid w:val="005A22DD"/>
    <w:rsid w:val="005A3648"/>
    <w:rsid w:val="005A36EF"/>
    <w:rsid w:val="005A394B"/>
    <w:rsid w:val="005A45DC"/>
    <w:rsid w:val="005A4DC4"/>
    <w:rsid w:val="005A554E"/>
    <w:rsid w:val="005A5CB2"/>
    <w:rsid w:val="005A61CC"/>
    <w:rsid w:val="005A7101"/>
    <w:rsid w:val="005A72BC"/>
    <w:rsid w:val="005B0267"/>
    <w:rsid w:val="005B124E"/>
    <w:rsid w:val="005B1C67"/>
    <w:rsid w:val="005B2392"/>
    <w:rsid w:val="005B25BA"/>
    <w:rsid w:val="005B2902"/>
    <w:rsid w:val="005B2A3B"/>
    <w:rsid w:val="005B2E89"/>
    <w:rsid w:val="005B30A5"/>
    <w:rsid w:val="005B39CE"/>
    <w:rsid w:val="005B3B27"/>
    <w:rsid w:val="005B3BFF"/>
    <w:rsid w:val="005B3DBE"/>
    <w:rsid w:val="005B4F61"/>
    <w:rsid w:val="005B509C"/>
    <w:rsid w:val="005B5AB3"/>
    <w:rsid w:val="005B5E5F"/>
    <w:rsid w:val="005B69B3"/>
    <w:rsid w:val="005B7EAB"/>
    <w:rsid w:val="005C1216"/>
    <w:rsid w:val="005C1962"/>
    <w:rsid w:val="005C2233"/>
    <w:rsid w:val="005C36D3"/>
    <w:rsid w:val="005C38FA"/>
    <w:rsid w:val="005C493B"/>
    <w:rsid w:val="005C5716"/>
    <w:rsid w:val="005C679B"/>
    <w:rsid w:val="005D096E"/>
    <w:rsid w:val="005D113A"/>
    <w:rsid w:val="005D1851"/>
    <w:rsid w:val="005D24F5"/>
    <w:rsid w:val="005D287D"/>
    <w:rsid w:val="005D2976"/>
    <w:rsid w:val="005D33F5"/>
    <w:rsid w:val="005D38AC"/>
    <w:rsid w:val="005D3A26"/>
    <w:rsid w:val="005D3C93"/>
    <w:rsid w:val="005D4A11"/>
    <w:rsid w:val="005D5D51"/>
    <w:rsid w:val="005D6C88"/>
    <w:rsid w:val="005D74B9"/>
    <w:rsid w:val="005E14F5"/>
    <w:rsid w:val="005E20FF"/>
    <w:rsid w:val="005E33C9"/>
    <w:rsid w:val="005E38C1"/>
    <w:rsid w:val="005E3B7B"/>
    <w:rsid w:val="005E4A70"/>
    <w:rsid w:val="005E4AA9"/>
    <w:rsid w:val="005E4B22"/>
    <w:rsid w:val="005E4DFD"/>
    <w:rsid w:val="005E4E9D"/>
    <w:rsid w:val="005E529A"/>
    <w:rsid w:val="005E5B01"/>
    <w:rsid w:val="005E5B82"/>
    <w:rsid w:val="005E5D9E"/>
    <w:rsid w:val="005E5F3B"/>
    <w:rsid w:val="005E6BAF"/>
    <w:rsid w:val="005E6E94"/>
    <w:rsid w:val="005E7996"/>
    <w:rsid w:val="005E7DFC"/>
    <w:rsid w:val="005F01DB"/>
    <w:rsid w:val="005F02ED"/>
    <w:rsid w:val="005F03EC"/>
    <w:rsid w:val="005F1837"/>
    <w:rsid w:val="005F20D2"/>
    <w:rsid w:val="005F2142"/>
    <w:rsid w:val="005F25CB"/>
    <w:rsid w:val="005F2BDA"/>
    <w:rsid w:val="005F30AB"/>
    <w:rsid w:val="005F3688"/>
    <w:rsid w:val="005F4472"/>
    <w:rsid w:val="005F5F0B"/>
    <w:rsid w:val="005F62B5"/>
    <w:rsid w:val="005F62D1"/>
    <w:rsid w:val="005F64D4"/>
    <w:rsid w:val="005F66F3"/>
    <w:rsid w:val="005F6B42"/>
    <w:rsid w:val="005F70D5"/>
    <w:rsid w:val="005F7CD7"/>
    <w:rsid w:val="00600792"/>
    <w:rsid w:val="00600EC3"/>
    <w:rsid w:val="00601016"/>
    <w:rsid w:val="00601B58"/>
    <w:rsid w:val="006027C4"/>
    <w:rsid w:val="00602C0C"/>
    <w:rsid w:val="00602EB5"/>
    <w:rsid w:val="006032CB"/>
    <w:rsid w:val="00604ED2"/>
    <w:rsid w:val="00605F4F"/>
    <w:rsid w:val="00606454"/>
    <w:rsid w:val="0060719C"/>
    <w:rsid w:val="00607732"/>
    <w:rsid w:val="0061134C"/>
    <w:rsid w:val="0061166E"/>
    <w:rsid w:val="00611746"/>
    <w:rsid w:val="00611C83"/>
    <w:rsid w:val="006127FE"/>
    <w:rsid w:val="00612E0D"/>
    <w:rsid w:val="00613024"/>
    <w:rsid w:val="00613F08"/>
    <w:rsid w:val="00613FD3"/>
    <w:rsid w:val="00614963"/>
    <w:rsid w:val="00615281"/>
    <w:rsid w:val="00616371"/>
    <w:rsid w:val="006178A6"/>
    <w:rsid w:val="00620195"/>
    <w:rsid w:val="006205C4"/>
    <w:rsid w:val="00620ED9"/>
    <w:rsid w:val="00621166"/>
    <w:rsid w:val="00621764"/>
    <w:rsid w:val="00621B20"/>
    <w:rsid w:val="00621E18"/>
    <w:rsid w:val="00622EDB"/>
    <w:rsid w:val="00623709"/>
    <w:rsid w:val="006237D9"/>
    <w:rsid w:val="0062470A"/>
    <w:rsid w:val="00624A57"/>
    <w:rsid w:val="00624FC6"/>
    <w:rsid w:val="00625FFF"/>
    <w:rsid w:val="00626CEA"/>
    <w:rsid w:val="00627ED0"/>
    <w:rsid w:val="00627FA9"/>
    <w:rsid w:val="0063030B"/>
    <w:rsid w:val="00630C06"/>
    <w:rsid w:val="00631484"/>
    <w:rsid w:val="00631987"/>
    <w:rsid w:val="00631EFD"/>
    <w:rsid w:val="00631F84"/>
    <w:rsid w:val="00632307"/>
    <w:rsid w:val="00632863"/>
    <w:rsid w:val="00632B58"/>
    <w:rsid w:val="00632F47"/>
    <w:rsid w:val="006331E9"/>
    <w:rsid w:val="0063343F"/>
    <w:rsid w:val="006335BC"/>
    <w:rsid w:val="00634207"/>
    <w:rsid w:val="00634652"/>
    <w:rsid w:val="00634B18"/>
    <w:rsid w:val="00634BE4"/>
    <w:rsid w:val="00635C23"/>
    <w:rsid w:val="0063627A"/>
    <w:rsid w:val="00636FDC"/>
    <w:rsid w:val="006377FD"/>
    <w:rsid w:val="0063790D"/>
    <w:rsid w:val="00640ADA"/>
    <w:rsid w:val="00640C17"/>
    <w:rsid w:val="00641B95"/>
    <w:rsid w:val="00642462"/>
    <w:rsid w:val="00642EED"/>
    <w:rsid w:val="00643142"/>
    <w:rsid w:val="0064360D"/>
    <w:rsid w:val="0064365B"/>
    <w:rsid w:val="00643935"/>
    <w:rsid w:val="00643A5A"/>
    <w:rsid w:val="00643C6C"/>
    <w:rsid w:val="00643DD4"/>
    <w:rsid w:val="00645728"/>
    <w:rsid w:val="00645849"/>
    <w:rsid w:val="00645B6D"/>
    <w:rsid w:val="00645E21"/>
    <w:rsid w:val="00646246"/>
    <w:rsid w:val="006465AC"/>
    <w:rsid w:val="0064670E"/>
    <w:rsid w:val="006467DA"/>
    <w:rsid w:val="00646E64"/>
    <w:rsid w:val="006507FB"/>
    <w:rsid w:val="00650BF8"/>
    <w:rsid w:val="00650F8B"/>
    <w:rsid w:val="00651F49"/>
    <w:rsid w:val="0065264B"/>
    <w:rsid w:val="00652FB4"/>
    <w:rsid w:val="00653362"/>
    <w:rsid w:val="006536D0"/>
    <w:rsid w:val="00653B18"/>
    <w:rsid w:val="00653EAD"/>
    <w:rsid w:val="0065472A"/>
    <w:rsid w:val="00654AD4"/>
    <w:rsid w:val="00654E6B"/>
    <w:rsid w:val="0065507B"/>
    <w:rsid w:val="00655095"/>
    <w:rsid w:val="00655F14"/>
    <w:rsid w:val="00656197"/>
    <w:rsid w:val="0065640D"/>
    <w:rsid w:val="00656F1F"/>
    <w:rsid w:val="00657A62"/>
    <w:rsid w:val="00657D9D"/>
    <w:rsid w:val="00660916"/>
    <w:rsid w:val="0066101F"/>
    <w:rsid w:val="00662B84"/>
    <w:rsid w:val="00662B9E"/>
    <w:rsid w:val="0066308E"/>
    <w:rsid w:val="006634F7"/>
    <w:rsid w:val="006637F7"/>
    <w:rsid w:val="00663EB9"/>
    <w:rsid w:val="0066415B"/>
    <w:rsid w:val="00664EC7"/>
    <w:rsid w:val="00665471"/>
    <w:rsid w:val="00665C82"/>
    <w:rsid w:val="00665D7E"/>
    <w:rsid w:val="00667049"/>
    <w:rsid w:val="006674D5"/>
    <w:rsid w:val="00667C8A"/>
    <w:rsid w:val="00670356"/>
    <w:rsid w:val="006718D7"/>
    <w:rsid w:val="00671C80"/>
    <w:rsid w:val="0067240B"/>
    <w:rsid w:val="00672568"/>
    <w:rsid w:val="006731F3"/>
    <w:rsid w:val="00673458"/>
    <w:rsid w:val="00673917"/>
    <w:rsid w:val="006742B3"/>
    <w:rsid w:val="00675574"/>
    <w:rsid w:val="00675AD0"/>
    <w:rsid w:val="00676BAA"/>
    <w:rsid w:val="00677129"/>
    <w:rsid w:val="00677580"/>
    <w:rsid w:val="00677754"/>
    <w:rsid w:val="00677CAE"/>
    <w:rsid w:val="00677D70"/>
    <w:rsid w:val="00680719"/>
    <w:rsid w:val="00680996"/>
    <w:rsid w:val="00680C5C"/>
    <w:rsid w:val="00680CFF"/>
    <w:rsid w:val="00681279"/>
    <w:rsid w:val="006822C1"/>
    <w:rsid w:val="00682677"/>
    <w:rsid w:val="00682A1B"/>
    <w:rsid w:val="00684653"/>
    <w:rsid w:val="00684FF4"/>
    <w:rsid w:val="00685437"/>
    <w:rsid w:val="00685A41"/>
    <w:rsid w:val="006862F4"/>
    <w:rsid w:val="00686409"/>
    <w:rsid w:val="0068709A"/>
    <w:rsid w:val="006872F3"/>
    <w:rsid w:val="006873F7"/>
    <w:rsid w:val="0068776B"/>
    <w:rsid w:val="006877C9"/>
    <w:rsid w:val="0068784B"/>
    <w:rsid w:val="00687DB6"/>
    <w:rsid w:val="0069034F"/>
    <w:rsid w:val="00691B68"/>
    <w:rsid w:val="006920D1"/>
    <w:rsid w:val="00694EE8"/>
    <w:rsid w:val="006958D9"/>
    <w:rsid w:val="006961F3"/>
    <w:rsid w:val="0069626E"/>
    <w:rsid w:val="006962D4"/>
    <w:rsid w:val="00696AF2"/>
    <w:rsid w:val="00696D00"/>
    <w:rsid w:val="00697222"/>
    <w:rsid w:val="00697814"/>
    <w:rsid w:val="006A0680"/>
    <w:rsid w:val="006A0ACA"/>
    <w:rsid w:val="006A0E5C"/>
    <w:rsid w:val="006A4388"/>
    <w:rsid w:val="006A4B45"/>
    <w:rsid w:val="006A5292"/>
    <w:rsid w:val="006A6102"/>
    <w:rsid w:val="006A693D"/>
    <w:rsid w:val="006A6B27"/>
    <w:rsid w:val="006A6BBC"/>
    <w:rsid w:val="006B163E"/>
    <w:rsid w:val="006B1BD7"/>
    <w:rsid w:val="006B293C"/>
    <w:rsid w:val="006B35D3"/>
    <w:rsid w:val="006B3903"/>
    <w:rsid w:val="006B44EE"/>
    <w:rsid w:val="006B4DEE"/>
    <w:rsid w:val="006B52DF"/>
    <w:rsid w:val="006B5A5A"/>
    <w:rsid w:val="006B6864"/>
    <w:rsid w:val="006B6A78"/>
    <w:rsid w:val="006B7028"/>
    <w:rsid w:val="006B7894"/>
    <w:rsid w:val="006C08F4"/>
    <w:rsid w:val="006C10FA"/>
    <w:rsid w:val="006C1156"/>
    <w:rsid w:val="006C12ED"/>
    <w:rsid w:val="006C2359"/>
    <w:rsid w:val="006C2D6A"/>
    <w:rsid w:val="006C2F4C"/>
    <w:rsid w:val="006C3379"/>
    <w:rsid w:val="006C3D8B"/>
    <w:rsid w:val="006C46A8"/>
    <w:rsid w:val="006C4758"/>
    <w:rsid w:val="006C49AF"/>
    <w:rsid w:val="006C5508"/>
    <w:rsid w:val="006C5EF5"/>
    <w:rsid w:val="006C6CAA"/>
    <w:rsid w:val="006C6FC3"/>
    <w:rsid w:val="006C7476"/>
    <w:rsid w:val="006C798E"/>
    <w:rsid w:val="006C7AC1"/>
    <w:rsid w:val="006D091E"/>
    <w:rsid w:val="006D0CFF"/>
    <w:rsid w:val="006D0E50"/>
    <w:rsid w:val="006D0FF8"/>
    <w:rsid w:val="006D1FF0"/>
    <w:rsid w:val="006D25DF"/>
    <w:rsid w:val="006D36B8"/>
    <w:rsid w:val="006D4931"/>
    <w:rsid w:val="006D4CF2"/>
    <w:rsid w:val="006D505A"/>
    <w:rsid w:val="006D5E09"/>
    <w:rsid w:val="006D6211"/>
    <w:rsid w:val="006D6485"/>
    <w:rsid w:val="006D6E7F"/>
    <w:rsid w:val="006D7E7C"/>
    <w:rsid w:val="006E0797"/>
    <w:rsid w:val="006E0D9E"/>
    <w:rsid w:val="006E1246"/>
    <w:rsid w:val="006E2CF0"/>
    <w:rsid w:val="006E2DFA"/>
    <w:rsid w:val="006E3DD9"/>
    <w:rsid w:val="006E5035"/>
    <w:rsid w:val="006E50D2"/>
    <w:rsid w:val="006E5AB7"/>
    <w:rsid w:val="006E5B43"/>
    <w:rsid w:val="006E6472"/>
    <w:rsid w:val="006E6E10"/>
    <w:rsid w:val="006F004E"/>
    <w:rsid w:val="006F1361"/>
    <w:rsid w:val="006F1A80"/>
    <w:rsid w:val="006F240F"/>
    <w:rsid w:val="006F241E"/>
    <w:rsid w:val="006F2B59"/>
    <w:rsid w:val="006F2D68"/>
    <w:rsid w:val="006F36DB"/>
    <w:rsid w:val="006F3BEF"/>
    <w:rsid w:val="006F4B3B"/>
    <w:rsid w:val="006F57AD"/>
    <w:rsid w:val="006F604B"/>
    <w:rsid w:val="006F6E87"/>
    <w:rsid w:val="006F7980"/>
    <w:rsid w:val="006F7CC7"/>
    <w:rsid w:val="006F7EB4"/>
    <w:rsid w:val="00700BAB"/>
    <w:rsid w:val="00700D56"/>
    <w:rsid w:val="00701453"/>
    <w:rsid w:val="00701505"/>
    <w:rsid w:val="00701A63"/>
    <w:rsid w:val="00702D4D"/>
    <w:rsid w:val="00703F64"/>
    <w:rsid w:val="00705F9F"/>
    <w:rsid w:val="00706DE6"/>
    <w:rsid w:val="00706E18"/>
    <w:rsid w:val="00707CAD"/>
    <w:rsid w:val="0071010B"/>
    <w:rsid w:val="00711A56"/>
    <w:rsid w:val="00711AE5"/>
    <w:rsid w:val="00713876"/>
    <w:rsid w:val="00714C59"/>
    <w:rsid w:val="0071514D"/>
    <w:rsid w:val="00715358"/>
    <w:rsid w:val="00715999"/>
    <w:rsid w:val="00716A72"/>
    <w:rsid w:val="0071737F"/>
    <w:rsid w:val="00717999"/>
    <w:rsid w:val="007208E6"/>
    <w:rsid w:val="00721699"/>
    <w:rsid w:val="00722490"/>
    <w:rsid w:val="0072311D"/>
    <w:rsid w:val="00723714"/>
    <w:rsid w:val="00724444"/>
    <w:rsid w:val="00724497"/>
    <w:rsid w:val="00724498"/>
    <w:rsid w:val="00725018"/>
    <w:rsid w:val="007250DA"/>
    <w:rsid w:val="00726421"/>
    <w:rsid w:val="00726D26"/>
    <w:rsid w:val="007276E4"/>
    <w:rsid w:val="0073040B"/>
    <w:rsid w:val="00730DE4"/>
    <w:rsid w:val="00731757"/>
    <w:rsid w:val="00731934"/>
    <w:rsid w:val="0073199B"/>
    <w:rsid w:val="00731C12"/>
    <w:rsid w:val="0073297C"/>
    <w:rsid w:val="0073357C"/>
    <w:rsid w:val="00733713"/>
    <w:rsid w:val="00733C8F"/>
    <w:rsid w:val="00733E8F"/>
    <w:rsid w:val="007340E6"/>
    <w:rsid w:val="00734B8C"/>
    <w:rsid w:val="00735459"/>
    <w:rsid w:val="00735A8F"/>
    <w:rsid w:val="00735DEE"/>
    <w:rsid w:val="00736F37"/>
    <w:rsid w:val="007374A1"/>
    <w:rsid w:val="007375B4"/>
    <w:rsid w:val="00737853"/>
    <w:rsid w:val="00737BCE"/>
    <w:rsid w:val="00740308"/>
    <w:rsid w:val="00740FD9"/>
    <w:rsid w:val="0074233C"/>
    <w:rsid w:val="007428C4"/>
    <w:rsid w:val="00743572"/>
    <w:rsid w:val="0074379F"/>
    <w:rsid w:val="00743B97"/>
    <w:rsid w:val="00743DD3"/>
    <w:rsid w:val="007441DC"/>
    <w:rsid w:val="00744451"/>
    <w:rsid w:val="00744D6A"/>
    <w:rsid w:val="0074519D"/>
    <w:rsid w:val="007451FF"/>
    <w:rsid w:val="00745CB9"/>
    <w:rsid w:val="00746647"/>
    <w:rsid w:val="00746AA8"/>
    <w:rsid w:val="00746BB6"/>
    <w:rsid w:val="007472E1"/>
    <w:rsid w:val="00747375"/>
    <w:rsid w:val="0074792B"/>
    <w:rsid w:val="00747F21"/>
    <w:rsid w:val="00750AF1"/>
    <w:rsid w:val="0075103B"/>
    <w:rsid w:val="00751FC0"/>
    <w:rsid w:val="0075378C"/>
    <w:rsid w:val="00753C47"/>
    <w:rsid w:val="00753C8A"/>
    <w:rsid w:val="00754121"/>
    <w:rsid w:val="00754A11"/>
    <w:rsid w:val="00754CE8"/>
    <w:rsid w:val="007552DF"/>
    <w:rsid w:val="00755D5E"/>
    <w:rsid w:val="007562C0"/>
    <w:rsid w:val="007570EA"/>
    <w:rsid w:val="0075727A"/>
    <w:rsid w:val="007574EC"/>
    <w:rsid w:val="007577FC"/>
    <w:rsid w:val="00757BF0"/>
    <w:rsid w:val="00760547"/>
    <w:rsid w:val="00760DFF"/>
    <w:rsid w:val="00761272"/>
    <w:rsid w:val="00761341"/>
    <w:rsid w:val="00761BDA"/>
    <w:rsid w:val="0076215F"/>
    <w:rsid w:val="007621DB"/>
    <w:rsid w:val="007622AD"/>
    <w:rsid w:val="00762CE5"/>
    <w:rsid w:val="00764710"/>
    <w:rsid w:val="007662AD"/>
    <w:rsid w:val="00767A23"/>
    <w:rsid w:val="00767C44"/>
    <w:rsid w:val="00767FC2"/>
    <w:rsid w:val="007707D6"/>
    <w:rsid w:val="00770B45"/>
    <w:rsid w:val="00771562"/>
    <w:rsid w:val="00771D35"/>
    <w:rsid w:val="00772131"/>
    <w:rsid w:val="00772233"/>
    <w:rsid w:val="00772419"/>
    <w:rsid w:val="00772C25"/>
    <w:rsid w:val="00773251"/>
    <w:rsid w:val="0077359A"/>
    <w:rsid w:val="007741B4"/>
    <w:rsid w:val="0077475D"/>
    <w:rsid w:val="0077482E"/>
    <w:rsid w:val="00775055"/>
    <w:rsid w:val="007751A2"/>
    <w:rsid w:val="00777009"/>
    <w:rsid w:val="007770AB"/>
    <w:rsid w:val="007773E1"/>
    <w:rsid w:val="00777768"/>
    <w:rsid w:val="007778A8"/>
    <w:rsid w:val="0078009E"/>
    <w:rsid w:val="00780921"/>
    <w:rsid w:val="00781614"/>
    <w:rsid w:val="007819A8"/>
    <w:rsid w:val="00781BCD"/>
    <w:rsid w:val="00781DBF"/>
    <w:rsid w:val="0078310B"/>
    <w:rsid w:val="00783221"/>
    <w:rsid w:val="0078324A"/>
    <w:rsid w:val="007832DA"/>
    <w:rsid w:val="00783A67"/>
    <w:rsid w:val="00783B4A"/>
    <w:rsid w:val="00783CB9"/>
    <w:rsid w:val="00783FDC"/>
    <w:rsid w:val="007841F8"/>
    <w:rsid w:val="007844A8"/>
    <w:rsid w:val="007856D8"/>
    <w:rsid w:val="00785EE1"/>
    <w:rsid w:val="00787BA1"/>
    <w:rsid w:val="007903E5"/>
    <w:rsid w:val="0079096E"/>
    <w:rsid w:val="00790F9D"/>
    <w:rsid w:val="00791F62"/>
    <w:rsid w:val="007920C2"/>
    <w:rsid w:val="00792AB9"/>
    <w:rsid w:val="00793032"/>
    <w:rsid w:val="0079374E"/>
    <w:rsid w:val="00793EC8"/>
    <w:rsid w:val="0079442B"/>
    <w:rsid w:val="00794AB2"/>
    <w:rsid w:val="007952E3"/>
    <w:rsid w:val="0079562C"/>
    <w:rsid w:val="00796320"/>
    <w:rsid w:val="007972C7"/>
    <w:rsid w:val="0079740E"/>
    <w:rsid w:val="007975F1"/>
    <w:rsid w:val="00797913"/>
    <w:rsid w:val="007A15AE"/>
    <w:rsid w:val="007A17A3"/>
    <w:rsid w:val="007A25FC"/>
    <w:rsid w:val="007A2F9B"/>
    <w:rsid w:val="007A3004"/>
    <w:rsid w:val="007A585B"/>
    <w:rsid w:val="007A5EF8"/>
    <w:rsid w:val="007A61F7"/>
    <w:rsid w:val="007A62DE"/>
    <w:rsid w:val="007A69D2"/>
    <w:rsid w:val="007A6D43"/>
    <w:rsid w:val="007B0360"/>
    <w:rsid w:val="007B04EA"/>
    <w:rsid w:val="007B09D9"/>
    <w:rsid w:val="007B0FB1"/>
    <w:rsid w:val="007B11CB"/>
    <w:rsid w:val="007B1CCA"/>
    <w:rsid w:val="007B1EE2"/>
    <w:rsid w:val="007B1F92"/>
    <w:rsid w:val="007B2E68"/>
    <w:rsid w:val="007B3CD7"/>
    <w:rsid w:val="007B4979"/>
    <w:rsid w:val="007B4E29"/>
    <w:rsid w:val="007B4FFE"/>
    <w:rsid w:val="007B53A0"/>
    <w:rsid w:val="007B5463"/>
    <w:rsid w:val="007B58FB"/>
    <w:rsid w:val="007B700F"/>
    <w:rsid w:val="007B7EEA"/>
    <w:rsid w:val="007C02F3"/>
    <w:rsid w:val="007C04FD"/>
    <w:rsid w:val="007C0D5A"/>
    <w:rsid w:val="007C0E77"/>
    <w:rsid w:val="007C1BD8"/>
    <w:rsid w:val="007C337E"/>
    <w:rsid w:val="007C33C9"/>
    <w:rsid w:val="007C558D"/>
    <w:rsid w:val="007C586A"/>
    <w:rsid w:val="007C623E"/>
    <w:rsid w:val="007C6EF0"/>
    <w:rsid w:val="007C780C"/>
    <w:rsid w:val="007D0466"/>
    <w:rsid w:val="007D046B"/>
    <w:rsid w:val="007D05A6"/>
    <w:rsid w:val="007D07B6"/>
    <w:rsid w:val="007D08A5"/>
    <w:rsid w:val="007D11CD"/>
    <w:rsid w:val="007D1FD6"/>
    <w:rsid w:val="007D37B2"/>
    <w:rsid w:val="007D392E"/>
    <w:rsid w:val="007D3B12"/>
    <w:rsid w:val="007D3C74"/>
    <w:rsid w:val="007D3E66"/>
    <w:rsid w:val="007D4091"/>
    <w:rsid w:val="007D4E1B"/>
    <w:rsid w:val="007D5C16"/>
    <w:rsid w:val="007D5F42"/>
    <w:rsid w:val="007D5F98"/>
    <w:rsid w:val="007D73A5"/>
    <w:rsid w:val="007D77E5"/>
    <w:rsid w:val="007D797C"/>
    <w:rsid w:val="007D7D8D"/>
    <w:rsid w:val="007E0322"/>
    <w:rsid w:val="007E0725"/>
    <w:rsid w:val="007E0778"/>
    <w:rsid w:val="007E170C"/>
    <w:rsid w:val="007E1B2D"/>
    <w:rsid w:val="007E25A9"/>
    <w:rsid w:val="007E28FA"/>
    <w:rsid w:val="007E2EFB"/>
    <w:rsid w:val="007E40CB"/>
    <w:rsid w:val="007E4E6A"/>
    <w:rsid w:val="007E4F37"/>
    <w:rsid w:val="007E51D6"/>
    <w:rsid w:val="007E534A"/>
    <w:rsid w:val="007E623C"/>
    <w:rsid w:val="007E664E"/>
    <w:rsid w:val="007E6774"/>
    <w:rsid w:val="007E6EB5"/>
    <w:rsid w:val="007E7287"/>
    <w:rsid w:val="007E7753"/>
    <w:rsid w:val="007E7BEB"/>
    <w:rsid w:val="007F057D"/>
    <w:rsid w:val="007F0A59"/>
    <w:rsid w:val="007F0E63"/>
    <w:rsid w:val="007F17C7"/>
    <w:rsid w:val="007F1E40"/>
    <w:rsid w:val="007F20EB"/>
    <w:rsid w:val="007F2124"/>
    <w:rsid w:val="007F2679"/>
    <w:rsid w:val="007F2D1F"/>
    <w:rsid w:val="007F3937"/>
    <w:rsid w:val="007F4164"/>
    <w:rsid w:val="007F4833"/>
    <w:rsid w:val="007F550C"/>
    <w:rsid w:val="007F5766"/>
    <w:rsid w:val="007F5BBD"/>
    <w:rsid w:val="007F660D"/>
    <w:rsid w:val="007F72DE"/>
    <w:rsid w:val="007F76C5"/>
    <w:rsid w:val="0080028F"/>
    <w:rsid w:val="00800D7A"/>
    <w:rsid w:val="00800FB9"/>
    <w:rsid w:val="0080140A"/>
    <w:rsid w:val="00802045"/>
    <w:rsid w:val="0080257A"/>
    <w:rsid w:val="00802AB3"/>
    <w:rsid w:val="00803202"/>
    <w:rsid w:val="008034A8"/>
    <w:rsid w:val="00803A5C"/>
    <w:rsid w:val="00803B7C"/>
    <w:rsid w:val="00805F0D"/>
    <w:rsid w:val="00807383"/>
    <w:rsid w:val="00810958"/>
    <w:rsid w:val="00811E34"/>
    <w:rsid w:val="00813787"/>
    <w:rsid w:val="00813F8D"/>
    <w:rsid w:val="00814030"/>
    <w:rsid w:val="008148D4"/>
    <w:rsid w:val="00814C03"/>
    <w:rsid w:val="008151B5"/>
    <w:rsid w:val="00815237"/>
    <w:rsid w:val="00815704"/>
    <w:rsid w:val="00815F54"/>
    <w:rsid w:val="00816399"/>
    <w:rsid w:val="00816424"/>
    <w:rsid w:val="0081799F"/>
    <w:rsid w:val="00817BDA"/>
    <w:rsid w:val="00820957"/>
    <w:rsid w:val="0082289C"/>
    <w:rsid w:val="00823C5C"/>
    <w:rsid w:val="00823D8C"/>
    <w:rsid w:val="00824768"/>
    <w:rsid w:val="008252A0"/>
    <w:rsid w:val="0082554C"/>
    <w:rsid w:val="008255D7"/>
    <w:rsid w:val="00825609"/>
    <w:rsid w:val="00826A27"/>
    <w:rsid w:val="00826E78"/>
    <w:rsid w:val="008271B6"/>
    <w:rsid w:val="00827512"/>
    <w:rsid w:val="008277BD"/>
    <w:rsid w:val="008311C3"/>
    <w:rsid w:val="00832346"/>
    <w:rsid w:val="00833626"/>
    <w:rsid w:val="00833B8F"/>
    <w:rsid w:val="0083487F"/>
    <w:rsid w:val="00834DC0"/>
    <w:rsid w:val="00835228"/>
    <w:rsid w:val="00835569"/>
    <w:rsid w:val="00835FEF"/>
    <w:rsid w:val="00836A51"/>
    <w:rsid w:val="00836F94"/>
    <w:rsid w:val="0084013C"/>
    <w:rsid w:val="0084114A"/>
    <w:rsid w:val="008415AD"/>
    <w:rsid w:val="00841C75"/>
    <w:rsid w:val="00842316"/>
    <w:rsid w:val="00843B85"/>
    <w:rsid w:val="00844F80"/>
    <w:rsid w:val="008458AD"/>
    <w:rsid w:val="00845B01"/>
    <w:rsid w:val="008462E7"/>
    <w:rsid w:val="00846660"/>
    <w:rsid w:val="00846750"/>
    <w:rsid w:val="0084690A"/>
    <w:rsid w:val="00847FEF"/>
    <w:rsid w:val="0085022C"/>
    <w:rsid w:val="00850634"/>
    <w:rsid w:val="00850AC7"/>
    <w:rsid w:val="008517FC"/>
    <w:rsid w:val="00851EFB"/>
    <w:rsid w:val="00852060"/>
    <w:rsid w:val="008526CA"/>
    <w:rsid w:val="00852AF3"/>
    <w:rsid w:val="00853093"/>
    <w:rsid w:val="0085353B"/>
    <w:rsid w:val="008537F5"/>
    <w:rsid w:val="008548B4"/>
    <w:rsid w:val="00854C30"/>
    <w:rsid w:val="00854DB7"/>
    <w:rsid w:val="008555B0"/>
    <w:rsid w:val="00856808"/>
    <w:rsid w:val="00856D77"/>
    <w:rsid w:val="008570F2"/>
    <w:rsid w:val="008603B8"/>
    <w:rsid w:val="008620F0"/>
    <w:rsid w:val="00862EFE"/>
    <w:rsid w:val="008633C6"/>
    <w:rsid w:val="00863FD7"/>
    <w:rsid w:val="00864AAF"/>
    <w:rsid w:val="00864B88"/>
    <w:rsid w:val="00864FA0"/>
    <w:rsid w:val="00865CF5"/>
    <w:rsid w:val="008668F4"/>
    <w:rsid w:val="0086719D"/>
    <w:rsid w:val="00867D48"/>
    <w:rsid w:val="0087043C"/>
    <w:rsid w:val="00870CB5"/>
    <w:rsid w:val="008716DF"/>
    <w:rsid w:val="00871B98"/>
    <w:rsid w:val="008720A7"/>
    <w:rsid w:val="0087251B"/>
    <w:rsid w:val="008736FB"/>
    <w:rsid w:val="00874191"/>
    <w:rsid w:val="0087422E"/>
    <w:rsid w:val="00874418"/>
    <w:rsid w:val="008744E9"/>
    <w:rsid w:val="008747B2"/>
    <w:rsid w:val="00874C77"/>
    <w:rsid w:val="00875188"/>
    <w:rsid w:val="00875F89"/>
    <w:rsid w:val="008760A2"/>
    <w:rsid w:val="008763B5"/>
    <w:rsid w:val="008763E4"/>
    <w:rsid w:val="00876B65"/>
    <w:rsid w:val="008809D2"/>
    <w:rsid w:val="00880C1C"/>
    <w:rsid w:val="00880D9D"/>
    <w:rsid w:val="0088126B"/>
    <w:rsid w:val="00881438"/>
    <w:rsid w:val="008821E3"/>
    <w:rsid w:val="00882647"/>
    <w:rsid w:val="00882CB8"/>
    <w:rsid w:val="00882ED2"/>
    <w:rsid w:val="008830E3"/>
    <w:rsid w:val="008833C6"/>
    <w:rsid w:val="00884585"/>
    <w:rsid w:val="0088485E"/>
    <w:rsid w:val="00884913"/>
    <w:rsid w:val="00884DEB"/>
    <w:rsid w:val="00885DAF"/>
    <w:rsid w:val="00886DEE"/>
    <w:rsid w:val="00887281"/>
    <w:rsid w:val="00887831"/>
    <w:rsid w:val="00887D3E"/>
    <w:rsid w:val="00887FBC"/>
    <w:rsid w:val="00890064"/>
    <w:rsid w:val="00890238"/>
    <w:rsid w:val="00890E55"/>
    <w:rsid w:val="00891156"/>
    <w:rsid w:val="008925DF"/>
    <w:rsid w:val="00892CAF"/>
    <w:rsid w:val="00893A4F"/>
    <w:rsid w:val="008942F9"/>
    <w:rsid w:val="00895897"/>
    <w:rsid w:val="00895A87"/>
    <w:rsid w:val="00896ACF"/>
    <w:rsid w:val="0089736A"/>
    <w:rsid w:val="00897561"/>
    <w:rsid w:val="00897732"/>
    <w:rsid w:val="008A102B"/>
    <w:rsid w:val="008A13D2"/>
    <w:rsid w:val="008A1619"/>
    <w:rsid w:val="008A265B"/>
    <w:rsid w:val="008A2B0A"/>
    <w:rsid w:val="008A3C71"/>
    <w:rsid w:val="008A4BE2"/>
    <w:rsid w:val="008A5449"/>
    <w:rsid w:val="008A589C"/>
    <w:rsid w:val="008A6B4D"/>
    <w:rsid w:val="008A6DEC"/>
    <w:rsid w:val="008A6FB5"/>
    <w:rsid w:val="008A74C6"/>
    <w:rsid w:val="008A783F"/>
    <w:rsid w:val="008B2011"/>
    <w:rsid w:val="008B292D"/>
    <w:rsid w:val="008B3A81"/>
    <w:rsid w:val="008B3DDC"/>
    <w:rsid w:val="008B3E28"/>
    <w:rsid w:val="008B3E9B"/>
    <w:rsid w:val="008B4443"/>
    <w:rsid w:val="008B4E7A"/>
    <w:rsid w:val="008B5CC4"/>
    <w:rsid w:val="008B5ED8"/>
    <w:rsid w:val="008B61B6"/>
    <w:rsid w:val="008B67AF"/>
    <w:rsid w:val="008B6E01"/>
    <w:rsid w:val="008B791F"/>
    <w:rsid w:val="008C032E"/>
    <w:rsid w:val="008C0826"/>
    <w:rsid w:val="008C0FFC"/>
    <w:rsid w:val="008C12DE"/>
    <w:rsid w:val="008C2099"/>
    <w:rsid w:val="008C218E"/>
    <w:rsid w:val="008C2981"/>
    <w:rsid w:val="008C31B7"/>
    <w:rsid w:val="008C44D0"/>
    <w:rsid w:val="008C4844"/>
    <w:rsid w:val="008C53CE"/>
    <w:rsid w:val="008C549F"/>
    <w:rsid w:val="008C5592"/>
    <w:rsid w:val="008C5EFB"/>
    <w:rsid w:val="008C60BC"/>
    <w:rsid w:val="008C6B6C"/>
    <w:rsid w:val="008C7973"/>
    <w:rsid w:val="008C7CEF"/>
    <w:rsid w:val="008D0467"/>
    <w:rsid w:val="008D0C9C"/>
    <w:rsid w:val="008D1867"/>
    <w:rsid w:val="008D1F8A"/>
    <w:rsid w:val="008D2713"/>
    <w:rsid w:val="008D2942"/>
    <w:rsid w:val="008D2C0B"/>
    <w:rsid w:val="008D2C26"/>
    <w:rsid w:val="008D2F2A"/>
    <w:rsid w:val="008D3EFA"/>
    <w:rsid w:val="008D4545"/>
    <w:rsid w:val="008D54C1"/>
    <w:rsid w:val="008D5F6D"/>
    <w:rsid w:val="008D60C4"/>
    <w:rsid w:val="008D623E"/>
    <w:rsid w:val="008D630E"/>
    <w:rsid w:val="008D6E78"/>
    <w:rsid w:val="008D7A79"/>
    <w:rsid w:val="008D7AB0"/>
    <w:rsid w:val="008E0062"/>
    <w:rsid w:val="008E03A6"/>
    <w:rsid w:val="008E1543"/>
    <w:rsid w:val="008E1CD1"/>
    <w:rsid w:val="008E2202"/>
    <w:rsid w:val="008E29C9"/>
    <w:rsid w:val="008E3ABB"/>
    <w:rsid w:val="008E3B54"/>
    <w:rsid w:val="008E3D97"/>
    <w:rsid w:val="008E481D"/>
    <w:rsid w:val="008E4A14"/>
    <w:rsid w:val="008E5365"/>
    <w:rsid w:val="008E61EB"/>
    <w:rsid w:val="008E6D94"/>
    <w:rsid w:val="008E75AB"/>
    <w:rsid w:val="008E7711"/>
    <w:rsid w:val="008E7ACA"/>
    <w:rsid w:val="008E7D07"/>
    <w:rsid w:val="008F093F"/>
    <w:rsid w:val="008F12B6"/>
    <w:rsid w:val="008F1E2F"/>
    <w:rsid w:val="008F3E61"/>
    <w:rsid w:val="008F41A0"/>
    <w:rsid w:val="008F4C6D"/>
    <w:rsid w:val="008F4CC2"/>
    <w:rsid w:val="008F4EBC"/>
    <w:rsid w:val="008F7866"/>
    <w:rsid w:val="008F7A57"/>
    <w:rsid w:val="008F7BD9"/>
    <w:rsid w:val="0090069C"/>
    <w:rsid w:val="009007FC"/>
    <w:rsid w:val="009011FF"/>
    <w:rsid w:val="009018D2"/>
    <w:rsid w:val="0090198C"/>
    <w:rsid w:val="00901DB3"/>
    <w:rsid w:val="00901FB4"/>
    <w:rsid w:val="009024A9"/>
    <w:rsid w:val="0090260B"/>
    <w:rsid w:val="00903FD6"/>
    <w:rsid w:val="009060A3"/>
    <w:rsid w:val="00906E34"/>
    <w:rsid w:val="0090753A"/>
    <w:rsid w:val="00907D77"/>
    <w:rsid w:val="00910854"/>
    <w:rsid w:val="00910DB2"/>
    <w:rsid w:val="009111DC"/>
    <w:rsid w:val="00911620"/>
    <w:rsid w:val="00912611"/>
    <w:rsid w:val="00912CC4"/>
    <w:rsid w:val="00912FA0"/>
    <w:rsid w:val="0091342C"/>
    <w:rsid w:val="00913E76"/>
    <w:rsid w:val="009141DA"/>
    <w:rsid w:val="00914DAA"/>
    <w:rsid w:val="0091535A"/>
    <w:rsid w:val="00915425"/>
    <w:rsid w:val="00915DA3"/>
    <w:rsid w:val="00916084"/>
    <w:rsid w:val="009172DF"/>
    <w:rsid w:val="0092031F"/>
    <w:rsid w:val="009208CF"/>
    <w:rsid w:val="00921885"/>
    <w:rsid w:val="00923EA5"/>
    <w:rsid w:val="0092459A"/>
    <w:rsid w:val="009246D0"/>
    <w:rsid w:val="00924FFE"/>
    <w:rsid w:val="0092512F"/>
    <w:rsid w:val="009257CD"/>
    <w:rsid w:val="00926614"/>
    <w:rsid w:val="009278C2"/>
    <w:rsid w:val="00927EDE"/>
    <w:rsid w:val="00930370"/>
    <w:rsid w:val="00931062"/>
    <w:rsid w:val="009313B6"/>
    <w:rsid w:val="009313E4"/>
    <w:rsid w:val="0093287A"/>
    <w:rsid w:val="00932B0D"/>
    <w:rsid w:val="009334BA"/>
    <w:rsid w:val="00934667"/>
    <w:rsid w:val="00934C4B"/>
    <w:rsid w:val="00934E0B"/>
    <w:rsid w:val="00934FFD"/>
    <w:rsid w:val="00936727"/>
    <w:rsid w:val="00936EFB"/>
    <w:rsid w:val="00937C48"/>
    <w:rsid w:val="00937F83"/>
    <w:rsid w:val="00940C8C"/>
    <w:rsid w:val="00942F18"/>
    <w:rsid w:val="00942F34"/>
    <w:rsid w:val="00943B9E"/>
    <w:rsid w:val="0094420C"/>
    <w:rsid w:val="00944323"/>
    <w:rsid w:val="009456C6"/>
    <w:rsid w:val="0094583A"/>
    <w:rsid w:val="00945B4A"/>
    <w:rsid w:val="009460D8"/>
    <w:rsid w:val="009461E8"/>
    <w:rsid w:val="00946AAD"/>
    <w:rsid w:val="00946BE6"/>
    <w:rsid w:val="00947681"/>
    <w:rsid w:val="009476FA"/>
    <w:rsid w:val="0095024D"/>
    <w:rsid w:val="00950612"/>
    <w:rsid w:val="00950BB2"/>
    <w:rsid w:val="009514B3"/>
    <w:rsid w:val="00951865"/>
    <w:rsid w:val="009526CB"/>
    <w:rsid w:val="009532E1"/>
    <w:rsid w:val="009537F3"/>
    <w:rsid w:val="00953B8F"/>
    <w:rsid w:val="009545E4"/>
    <w:rsid w:val="00954F9C"/>
    <w:rsid w:val="0095545B"/>
    <w:rsid w:val="00955FB8"/>
    <w:rsid w:val="0095656C"/>
    <w:rsid w:val="00956FD6"/>
    <w:rsid w:val="00957469"/>
    <w:rsid w:val="00957792"/>
    <w:rsid w:val="00957823"/>
    <w:rsid w:val="00960A1A"/>
    <w:rsid w:val="00960A48"/>
    <w:rsid w:val="00960F6A"/>
    <w:rsid w:val="0096130F"/>
    <w:rsid w:val="00962302"/>
    <w:rsid w:val="0096354B"/>
    <w:rsid w:val="009637E4"/>
    <w:rsid w:val="00963D97"/>
    <w:rsid w:val="00964345"/>
    <w:rsid w:val="00964942"/>
    <w:rsid w:val="00964A33"/>
    <w:rsid w:val="00966182"/>
    <w:rsid w:val="00966A4D"/>
    <w:rsid w:val="00966D89"/>
    <w:rsid w:val="009670F4"/>
    <w:rsid w:val="00970A91"/>
    <w:rsid w:val="009711E1"/>
    <w:rsid w:val="00972738"/>
    <w:rsid w:val="00972C27"/>
    <w:rsid w:val="00972F7B"/>
    <w:rsid w:val="0097326C"/>
    <w:rsid w:val="00973F17"/>
    <w:rsid w:val="009743E9"/>
    <w:rsid w:val="0097505C"/>
    <w:rsid w:val="00975188"/>
    <w:rsid w:val="00975694"/>
    <w:rsid w:val="009776F8"/>
    <w:rsid w:val="00977A55"/>
    <w:rsid w:val="00980C8A"/>
    <w:rsid w:val="00981167"/>
    <w:rsid w:val="00982334"/>
    <w:rsid w:val="0098241B"/>
    <w:rsid w:val="00982923"/>
    <w:rsid w:val="009833CF"/>
    <w:rsid w:val="009834D9"/>
    <w:rsid w:val="00983689"/>
    <w:rsid w:val="00984BF0"/>
    <w:rsid w:val="0098533A"/>
    <w:rsid w:val="009870EF"/>
    <w:rsid w:val="009871C2"/>
    <w:rsid w:val="00987276"/>
    <w:rsid w:val="00990D96"/>
    <w:rsid w:val="00990DDE"/>
    <w:rsid w:val="009918DC"/>
    <w:rsid w:val="00992A09"/>
    <w:rsid w:val="00993318"/>
    <w:rsid w:val="00994EF1"/>
    <w:rsid w:val="009969ED"/>
    <w:rsid w:val="00996B02"/>
    <w:rsid w:val="0099746B"/>
    <w:rsid w:val="00997770"/>
    <w:rsid w:val="009A06E9"/>
    <w:rsid w:val="009A0A0F"/>
    <w:rsid w:val="009A0C0A"/>
    <w:rsid w:val="009A183E"/>
    <w:rsid w:val="009A21C1"/>
    <w:rsid w:val="009A2624"/>
    <w:rsid w:val="009A2C6B"/>
    <w:rsid w:val="009A2D6B"/>
    <w:rsid w:val="009A2FBE"/>
    <w:rsid w:val="009A33B8"/>
    <w:rsid w:val="009A33E7"/>
    <w:rsid w:val="009A36F8"/>
    <w:rsid w:val="009A3999"/>
    <w:rsid w:val="009A3A8E"/>
    <w:rsid w:val="009A4269"/>
    <w:rsid w:val="009A49DB"/>
    <w:rsid w:val="009A4D53"/>
    <w:rsid w:val="009A4F2E"/>
    <w:rsid w:val="009A506B"/>
    <w:rsid w:val="009A51CB"/>
    <w:rsid w:val="009A5CC3"/>
    <w:rsid w:val="009A5D24"/>
    <w:rsid w:val="009A5E51"/>
    <w:rsid w:val="009A68A0"/>
    <w:rsid w:val="009B0877"/>
    <w:rsid w:val="009B0BA8"/>
    <w:rsid w:val="009B1C69"/>
    <w:rsid w:val="009B1E1C"/>
    <w:rsid w:val="009B1F92"/>
    <w:rsid w:val="009B20AD"/>
    <w:rsid w:val="009B22AF"/>
    <w:rsid w:val="009B2474"/>
    <w:rsid w:val="009B3A1B"/>
    <w:rsid w:val="009B3B17"/>
    <w:rsid w:val="009B3E51"/>
    <w:rsid w:val="009B40DF"/>
    <w:rsid w:val="009B46D7"/>
    <w:rsid w:val="009B4E73"/>
    <w:rsid w:val="009B4FC6"/>
    <w:rsid w:val="009B56FF"/>
    <w:rsid w:val="009B5877"/>
    <w:rsid w:val="009B6252"/>
    <w:rsid w:val="009B64F9"/>
    <w:rsid w:val="009B6CE3"/>
    <w:rsid w:val="009B7BF9"/>
    <w:rsid w:val="009C01E9"/>
    <w:rsid w:val="009C040D"/>
    <w:rsid w:val="009C041B"/>
    <w:rsid w:val="009C056A"/>
    <w:rsid w:val="009C0655"/>
    <w:rsid w:val="009C141F"/>
    <w:rsid w:val="009C1C1B"/>
    <w:rsid w:val="009C1C5B"/>
    <w:rsid w:val="009C1CD4"/>
    <w:rsid w:val="009C2C8D"/>
    <w:rsid w:val="009C2DEE"/>
    <w:rsid w:val="009C39DE"/>
    <w:rsid w:val="009C3CBE"/>
    <w:rsid w:val="009C3D8C"/>
    <w:rsid w:val="009C3E68"/>
    <w:rsid w:val="009C4557"/>
    <w:rsid w:val="009C5732"/>
    <w:rsid w:val="009C6284"/>
    <w:rsid w:val="009C692F"/>
    <w:rsid w:val="009C6BBE"/>
    <w:rsid w:val="009C7276"/>
    <w:rsid w:val="009C74D8"/>
    <w:rsid w:val="009C7BFE"/>
    <w:rsid w:val="009D0747"/>
    <w:rsid w:val="009D101E"/>
    <w:rsid w:val="009D1329"/>
    <w:rsid w:val="009D1C5D"/>
    <w:rsid w:val="009D20A4"/>
    <w:rsid w:val="009D27CE"/>
    <w:rsid w:val="009D2913"/>
    <w:rsid w:val="009D2EE4"/>
    <w:rsid w:val="009D34E6"/>
    <w:rsid w:val="009D3A30"/>
    <w:rsid w:val="009D4BAA"/>
    <w:rsid w:val="009D4CA7"/>
    <w:rsid w:val="009D6471"/>
    <w:rsid w:val="009D6E3F"/>
    <w:rsid w:val="009D710C"/>
    <w:rsid w:val="009E08E1"/>
    <w:rsid w:val="009E0904"/>
    <w:rsid w:val="009E1FA6"/>
    <w:rsid w:val="009E29F0"/>
    <w:rsid w:val="009E2C63"/>
    <w:rsid w:val="009E2E7B"/>
    <w:rsid w:val="009E3378"/>
    <w:rsid w:val="009E3791"/>
    <w:rsid w:val="009E4BDD"/>
    <w:rsid w:val="009E5815"/>
    <w:rsid w:val="009E585E"/>
    <w:rsid w:val="009E5B88"/>
    <w:rsid w:val="009E5E9C"/>
    <w:rsid w:val="009E6D67"/>
    <w:rsid w:val="009E6E0E"/>
    <w:rsid w:val="009E7F6E"/>
    <w:rsid w:val="009F0743"/>
    <w:rsid w:val="009F1A26"/>
    <w:rsid w:val="009F2FBF"/>
    <w:rsid w:val="009F3FA6"/>
    <w:rsid w:val="009F474A"/>
    <w:rsid w:val="009F61F0"/>
    <w:rsid w:val="009F6C95"/>
    <w:rsid w:val="009F74D4"/>
    <w:rsid w:val="00A008A5"/>
    <w:rsid w:val="00A0094B"/>
    <w:rsid w:val="00A00C11"/>
    <w:rsid w:val="00A00D59"/>
    <w:rsid w:val="00A00E93"/>
    <w:rsid w:val="00A01C09"/>
    <w:rsid w:val="00A020E4"/>
    <w:rsid w:val="00A02800"/>
    <w:rsid w:val="00A02A31"/>
    <w:rsid w:val="00A02E10"/>
    <w:rsid w:val="00A030E6"/>
    <w:rsid w:val="00A04F5A"/>
    <w:rsid w:val="00A05709"/>
    <w:rsid w:val="00A062F0"/>
    <w:rsid w:val="00A06A43"/>
    <w:rsid w:val="00A07626"/>
    <w:rsid w:val="00A106F5"/>
    <w:rsid w:val="00A11168"/>
    <w:rsid w:val="00A1162E"/>
    <w:rsid w:val="00A133F1"/>
    <w:rsid w:val="00A13E9B"/>
    <w:rsid w:val="00A14CB4"/>
    <w:rsid w:val="00A14E34"/>
    <w:rsid w:val="00A15210"/>
    <w:rsid w:val="00A16EC8"/>
    <w:rsid w:val="00A17E62"/>
    <w:rsid w:val="00A204CC"/>
    <w:rsid w:val="00A22275"/>
    <w:rsid w:val="00A24594"/>
    <w:rsid w:val="00A24709"/>
    <w:rsid w:val="00A25C50"/>
    <w:rsid w:val="00A2699A"/>
    <w:rsid w:val="00A26DF4"/>
    <w:rsid w:val="00A26E8C"/>
    <w:rsid w:val="00A2768F"/>
    <w:rsid w:val="00A301C2"/>
    <w:rsid w:val="00A31586"/>
    <w:rsid w:val="00A31B00"/>
    <w:rsid w:val="00A32FC9"/>
    <w:rsid w:val="00A348A2"/>
    <w:rsid w:val="00A35FA1"/>
    <w:rsid w:val="00A36821"/>
    <w:rsid w:val="00A36FE7"/>
    <w:rsid w:val="00A4181D"/>
    <w:rsid w:val="00A41CC0"/>
    <w:rsid w:val="00A42A21"/>
    <w:rsid w:val="00A43170"/>
    <w:rsid w:val="00A4463E"/>
    <w:rsid w:val="00A45499"/>
    <w:rsid w:val="00A4562E"/>
    <w:rsid w:val="00A457A9"/>
    <w:rsid w:val="00A46906"/>
    <w:rsid w:val="00A4725D"/>
    <w:rsid w:val="00A47813"/>
    <w:rsid w:val="00A47F39"/>
    <w:rsid w:val="00A5058E"/>
    <w:rsid w:val="00A51748"/>
    <w:rsid w:val="00A527E6"/>
    <w:rsid w:val="00A532E8"/>
    <w:rsid w:val="00A53350"/>
    <w:rsid w:val="00A53A3F"/>
    <w:rsid w:val="00A53C06"/>
    <w:rsid w:val="00A5461A"/>
    <w:rsid w:val="00A54ED0"/>
    <w:rsid w:val="00A54EF2"/>
    <w:rsid w:val="00A559FC"/>
    <w:rsid w:val="00A55A14"/>
    <w:rsid w:val="00A56ADA"/>
    <w:rsid w:val="00A57AFD"/>
    <w:rsid w:val="00A57CF9"/>
    <w:rsid w:val="00A602CC"/>
    <w:rsid w:val="00A60488"/>
    <w:rsid w:val="00A60F24"/>
    <w:rsid w:val="00A61B2A"/>
    <w:rsid w:val="00A62105"/>
    <w:rsid w:val="00A62491"/>
    <w:rsid w:val="00A626B5"/>
    <w:rsid w:val="00A62EC7"/>
    <w:rsid w:val="00A63E4E"/>
    <w:rsid w:val="00A6442B"/>
    <w:rsid w:val="00A64F59"/>
    <w:rsid w:val="00A651E3"/>
    <w:rsid w:val="00A65334"/>
    <w:rsid w:val="00A6637F"/>
    <w:rsid w:val="00A66420"/>
    <w:rsid w:val="00A66FEC"/>
    <w:rsid w:val="00A6705B"/>
    <w:rsid w:val="00A678BA"/>
    <w:rsid w:val="00A67DC8"/>
    <w:rsid w:val="00A67F31"/>
    <w:rsid w:val="00A7085E"/>
    <w:rsid w:val="00A71619"/>
    <w:rsid w:val="00A72167"/>
    <w:rsid w:val="00A7357E"/>
    <w:rsid w:val="00A738BA"/>
    <w:rsid w:val="00A743C6"/>
    <w:rsid w:val="00A748C5"/>
    <w:rsid w:val="00A748CF"/>
    <w:rsid w:val="00A74BB7"/>
    <w:rsid w:val="00A7516B"/>
    <w:rsid w:val="00A754E3"/>
    <w:rsid w:val="00A75F02"/>
    <w:rsid w:val="00A76DE2"/>
    <w:rsid w:val="00A77799"/>
    <w:rsid w:val="00A77A9F"/>
    <w:rsid w:val="00A82DFE"/>
    <w:rsid w:val="00A83BB7"/>
    <w:rsid w:val="00A84566"/>
    <w:rsid w:val="00A851C9"/>
    <w:rsid w:val="00A85D9E"/>
    <w:rsid w:val="00A85E8E"/>
    <w:rsid w:val="00A87108"/>
    <w:rsid w:val="00A8774A"/>
    <w:rsid w:val="00A87774"/>
    <w:rsid w:val="00A90BE6"/>
    <w:rsid w:val="00A90EA0"/>
    <w:rsid w:val="00A90EA4"/>
    <w:rsid w:val="00A9155E"/>
    <w:rsid w:val="00A9160B"/>
    <w:rsid w:val="00A9203F"/>
    <w:rsid w:val="00A927B9"/>
    <w:rsid w:val="00A92E78"/>
    <w:rsid w:val="00A933C7"/>
    <w:rsid w:val="00A936C8"/>
    <w:rsid w:val="00A94213"/>
    <w:rsid w:val="00A94BE8"/>
    <w:rsid w:val="00A956E2"/>
    <w:rsid w:val="00A9601F"/>
    <w:rsid w:val="00A9738E"/>
    <w:rsid w:val="00AA038B"/>
    <w:rsid w:val="00AA0960"/>
    <w:rsid w:val="00AA0A31"/>
    <w:rsid w:val="00AA0AAA"/>
    <w:rsid w:val="00AA17EC"/>
    <w:rsid w:val="00AA191D"/>
    <w:rsid w:val="00AA1EF3"/>
    <w:rsid w:val="00AA2398"/>
    <w:rsid w:val="00AA2BEC"/>
    <w:rsid w:val="00AA3382"/>
    <w:rsid w:val="00AA3615"/>
    <w:rsid w:val="00AA3D20"/>
    <w:rsid w:val="00AA4CC5"/>
    <w:rsid w:val="00AA4DAD"/>
    <w:rsid w:val="00AA51D1"/>
    <w:rsid w:val="00AA56EE"/>
    <w:rsid w:val="00AA5B1E"/>
    <w:rsid w:val="00AA630D"/>
    <w:rsid w:val="00AA6A1C"/>
    <w:rsid w:val="00AA7009"/>
    <w:rsid w:val="00AA7815"/>
    <w:rsid w:val="00AB0811"/>
    <w:rsid w:val="00AB0E03"/>
    <w:rsid w:val="00AB0E7C"/>
    <w:rsid w:val="00AB2171"/>
    <w:rsid w:val="00AB2F3E"/>
    <w:rsid w:val="00AB3CA8"/>
    <w:rsid w:val="00AB452A"/>
    <w:rsid w:val="00AB4B7C"/>
    <w:rsid w:val="00AB5E26"/>
    <w:rsid w:val="00AB6875"/>
    <w:rsid w:val="00AB6AB3"/>
    <w:rsid w:val="00AB6ACA"/>
    <w:rsid w:val="00AB6D7D"/>
    <w:rsid w:val="00AB712B"/>
    <w:rsid w:val="00AB7A5C"/>
    <w:rsid w:val="00AC03E3"/>
    <w:rsid w:val="00AC0C9F"/>
    <w:rsid w:val="00AC0DD2"/>
    <w:rsid w:val="00AC0F13"/>
    <w:rsid w:val="00AC226A"/>
    <w:rsid w:val="00AC23F8"/>
    <w:rsid w:val="00AC25E3"/>
    <w:rsid w:val="00AC35D4"/>
    <w:rsid w:val="00AC3852"/>
    <w:rsid w:val="00AC39F9"/>
    <w:rsid w:val="00AC42E2"/>
    <w:rsid w:val="00AC4B12"/>
    <w:rsid w:val="00AC4D26"/>
    <w:rsid w:val="00AC4FA0"/>
    <w:rsid w:val="00AC5A84"/>
    <w:rsid w:val="00AC5BD9"/>
    <w:rsid w:val="00AC5BE9"/>
    <w:rsid w:val="00AC5D3C"/>
    <w:rsid w:val="00AC6491"/>
    <w:rsid w:val="00AC663B"/>
    <w:rsid w:val="00AC6DBD"/>
    <w:rsid w:val="00AC7398"/>
    <w:rsid w:val="00AC73DB"/>
    <w:rsid w:val="00AC7BFE"/>
    <w:rsid w:val="00AC7FE4"/>
    <w:rsid w:val="00AD038C"/>
    <w:rsid w:val="00AD0461"/>
    <w:rsid w:val="00AD12AE"/>
    <w:rsid w:val="00AD17F1"/>
    <w:rsid w:val="00AD247D"/>
    <w:rsid w:val="00AD2B6C"/>
    <w:rsid w:val="00AD3D84"/>
    <w:rsid w:val="00AD4321"/>
    <w:rsid w:val="00AD4804"/>
    <w:rsid w:val="00AD4AD7"/>
    <w:rsid w:val="00AD54ED"/>
    <w:rsid w:val="00AD5675"/>
    <w:rsid w:val="00AD62B1"/>
    <w:rsid w:val="00AD636D"/>
    <w:rsid w:val="00AD69CB"/>
    <w:rsid w:val="00AD6D52"/>
    <w:rsid w:val="00AD7E52"/>
    <w:rsid w:val="00AE055F"/>
    <w:rsid w:val="00AE0C13"/>
    <w:rsid w:val="00AE0C67"/>
    <w:rsid w:val="00AE1183"/>
    <w:rsid w:val="00AE1C8D"/>
    <w:rsid w:val="00AE2402"/>
    <w:rsid w:val="00AE2690"/>
    <w:rsid w:val="00AE2C21"/>
    <w:rsid w:val="00AE2E23"/>
    <w:rsid w:val="00AE3761"/>
    <w:rsid w:val="00AE3787"/>
    <w:rsid w:val="00AE3E1A"/>
    <w:rsid w:val="00AE45D6"/>
    <w:rsid w:val="00AE4615"/>
    <w:rsid w:val="00AE4995"/>
    <w:rsid w:val="00AE4A9D"/>
    <w:rsid w:val="00AE4D03"/>
    <w:rsid w:val="00AE5C9F"/>
    <w:rsid w:val="00AE5EE9"/>
    <w:rsid w:val="00AE64FA"/>
    <w:rsid w:val="00AE691D"/>
    <w:rsid w:val="00AE699A"/>
    <w:rsid w:val="00AE7EB0"/>
    <w:rsid w:val="00AF0A8D"/>
    <w:rsid w:val="00AF0B0A"/>
    <w:rsid w:val="00AF0BC2"/>
    <w:rsid w:val="00AF0E6F"/>
    <w:rsid w:val="00AF14F8"/>
    <w:rsid w:val="00AF1882"/>
    <w:rsid w:val="00AF24F7"/>
    <w:rsid w:val="00AF2998"/>
    <w:rsid w:val="00AF38C5"/>
    <w:rsid w:val="00AF4765"/>
    <w:rsid w:val="00AF4911"/>
    <w:rsid w:val="00AF5913"/>
    <w:rsid w:val="00AF60CF"/>
    <w:rsid w:val="00AF6352"/>
    <w:rsid w:val="00AF6B2B"/>
    <w:rsid w:val="00B001AE"/>
    <w:rsid w:val="00B00AFC"/>
    <w:rsid w:val="00B00BCD"/>
    <w:rsid w:val="00B01272"/>
    <w:rsid w:val="00B01AAF"/>
    <w:rsid w:val="00B02BBA"/>
    <w:rsid w:val="00B03491"/>
    <w:rsid w:val="00B03A93"/>
    <w:rsid w:val="00B03F18"/>
    <w:rsid w:val="00B0475A"/>
    <w:rsid w:val="00B0480C"/>
    <w:rsid w:val="00B05219"/>
    <w:rsid w:val="00B05A99"/>
    <w:rsid w:val="00B06629"/>
    <w:rsid w:val="00B07C73"/>
    <w:rsid w:val="00B106B3"/>
    <w:rsid w:val="00B10DF9"/>
    <w:rsid w:val="00B12604"/>
    <w:rsid w:val="00B12828"/>
    <w:rsid w:val="00B12E92"/>
    <w:rsid w:val="00B132CD"/>
    <w:rsid w:val="00B13AB6"/>
    <w:rsid w:val="00B15DC1"/>
    <w:rsid w:val="00B1619F"/>
    <w:rsid w:val="00B1641C"/>
    <w:rsid w:val="00B16669"/>
    <w:rsid w:val="00B16824"/>
    <w:rsid w:val="00B16D47"/>
    <w:rsid w:val="00B17496"/>
    <w:rsid w:val="00B175A0"/>
    <w:rsid w:val="00B17AB6"/>
    <w:rsid w:val="00B203B3"/>
    <w:rsid w:val="00B20914"/>
    <w:rsid w:val="00B215D4"/>
    <w:rsid w:val="00B224FB"/>
    <w:rsid w:val="00B2259B"/>
    <w:rsid w:val="00B234A2"/>
    <w:rsid w:val="00B235F0"/>
    <w:rsid w:val="00B237C3"/>
    <w:rsid w:val="00B2396F"/>
    <w:rsid w:val="00B249F2"/>
    <w:rsid w:val="00B24A46"/>
    <w:rsid w:val="00B24F2B"/>
    <w:rsid w:val="00B26616"/>
    <w:rsid w:val="00B2684C"/>
    <w:rsid w:val="00B26FBD"/>
    <w:rsid w:val="00B27B21"/>
    <w:rsid w:val="00B27F2A"/>
    <w:rsid w:val="00B3052A"/>
    <w:rsid w:val="00B30611"/>
    <w:rsid w:val="00B30784"/>
    <w:rsid w:val="00B309C9"/>
    <w:rsid w:val="00B30C5A"/>
    <w:rsid w:val="00B31CE9"/>
    <w:rsid w:val="00B3237E"/>
    <w:rsid w:val="00B32C31"/>
    <w:rsid w:val="00B332E4"/>
    <w:rsid w:val="00B33C42"/>
    <w:rsid w:val="00B34080"/>
    <w:rsid w:val="00B34399"/>
    <w:rsid w:val="00B36837"/>
    <w:rsid w:val="00B36886"/>
    <w:rsid w:val="00B373A6"/>
    <w:rsid w:val="00B4028F"/>
    <w:rsid w:val="00B40B66"/>
    <w:rsid w:val="00B4193F"/>
    <w:rsid w:val="00B41C92"/>
    <w:rsid w:val="00B41D53"/>
    <w:rsid w:val="00B4216F"/>
    <w:rsid w:val="00B42578"/>
    <w:rsid w:val="00B4261A"/>
    <w:rsid w:val="00B427E3"/>
    <w:rsid w:val="00B42B2A"/>
    <w:rsid w:val="00B42EF5"/>
    <w:rsid w:val="00B431F2"/>
    <w:rsid w:val="00B434E9"/>
    <w:rsid w:val="00B436DC"/>
    <w:rsid w:val="00B454EF"/>
    <w:rsid w:val="00B4558C"/>
    <w:rsid w:val="00B45E36"/>
    <w:rsid w:val="00B46064"/>
    <w:rsid w:val="00B46A5E"/>
    <w:rsid w:val="00B47048"/>
    <w:rsid w:val="00B478F1"/>
    <w:rsid w:val="00B47AFA"/>
    <w:rsid w:val="00B47DAB"/>
    <w:rsid w:val="00B47F51"/>
    <w:rsid w:val="00B50293"/>
    <w:rsid w:val="00B5077C"/>
    <w:rsid w:val="00B51138"/>
    <w:rsid w:val="00B5182A"/>
    <w:rsid w:val="00B518F7"/>
    <w:rsid w:val="00B51E02"/>
    <w:rsid w:val="00B52A7D"/>
    <w:rsid w:val="00B56EEC"/>
    <w:rsid w:val="00B56F8C"/>
    <w:rsid w:val="00B57815"/>
    <w:rsid w:val="00B579F8"/>
    <w:rsid w:val="00B57BD9"/>
    <w:rsid w:val="00B60CEB"/>
    <w:rsid w:val="00B611C6"/>
    <w:rsid w:val="00B619D6"/>
    <w:rsid w:val="00B61BE2"/>
    <w:rsid w:val="00B61F95"/>
    <w:rsid w:val="00B62069"/>
    <w:rsid w:val="00B628BA"/>
    <w:rsid w:val="00B62A9A"/>
    <w:rsid w:val="00B6401D"/>
    <w:rsid w:val="00B64759"/>
    <w:rsid w:val="00B6549D"/>
    <w:rsid w:val="00B656D8"/>
    <w:rsid w:val="00B65968"/>
    <w:rsid w:val="00B65B2C"/>
    <w:rsid w:val="00B65C20"/>
    <w:rsid w:val="00B6624C"/>
    <w:rsid w:val="00B6684A"/>
    <w:rsid w:val="00B67210"/>
    <w:rsid w:val="00B67254"/>
    <w:rsid w:val="00B67B92"/>
    <w:rsid w:val="00B67BB7"/>
    <w:rsid w:val="00B67D07"/>
    <w:rsid w:val="00B70605"/>
    <w:rsid w:val="00B70F23"/>
    <w:rsid w:val="00B710F8"/>
    <w:rsid w:val="00B72355"/>
    <w:rsid w:val="00B724A3"/>
    <w:rsid w:val="00B72A29"/>
    <w:rsid w:val="00B73104"/>
    <w:rsid w:val="00B7401C"/>
    <w:rsid w:val="00B7457C"/>
    <w:rsid w:val="00B74A66"/>
    <w:rsid w:val="00B74D05"/>
    <w:rsid w:val="00B755B7"/>
    <w:rsid w:val="00B769A9"/>
    <w:rsid w:val="00B77624"/>
    <w:rsid w:val="00B77A79"/>
    <w:rsid w:val="00B80EAD"/>
    <w:rsid w:val="00B81276"/>
    <w:rsid w:val="00B8172D"/>
    <w:rsid w:val="00B82947"/>
    <w:rsid w:val="00B829BF"/>
    <w:rsid w:val="00B82AE1"/>
    <w:rsid w:val="00B82D3D"/>
    <w:rsid w:val="00B8476B"/>
    <w:rsid w:val="00B84B57"/>
    <w:rsid w:val="00B85344"/>
    <w:rsid w:val="00B86A2C"/>
    <w:rsid w:val="00B8746D"/>
    <w:rsid w:val="00B8754C"/>
    <w:rsid w:val="00B87896"/>
    <w:rsid w:val="00B87EAA"/>
    <w:rsid w:val="00B9013C"/>
    <w:rsid w:val="00B9019D"/>
    <w:rsid w:val="00B90CB0"/>
    <w:rsid w:val="00B91698"/>
    <w:rsid w:val="00B91B2F"/>
    <w:rsid w:val="00B94663"/>
    <w:rsid w:val="00B947C6"/>
    <w:rsid w:val="00B94B05"/>
    <w:rsid w:val="00B94D25"/>
    <w:rsid w:val="00B94F4E"/>
    <w:rsid w:val="00B94FFB"/>
    <w:rsid w:val="00B9541A"/>
    <w:rsid w:val="00B9631B"/>
    <w:rsid w:val="00B9677F"/>
    <w:rsid w:val="00B96A8E"/>
    <w:rsid w:val="00B96F3A"/>
    <w:rsid w:val="00B971CB"/>
    <w:rsid w:val="00B97520"/>
    <w:rsid w:val="00B975C5"/>
    <w:rsid w:val="00BA01D4"/>
    <w:rsid w:val="00BA0379"/>
    <w:rsid w:val="00BA1390"/>
    <w:rsid w:val="00BA28A3"/>
    <w:rsid w:val="00BA378F"/>
    <w:rsid w:val="00BA607C"/>
    <w:rsid w:val="00BA624D"/>
    <w:rsid w:val="00BA709D"/>
    <w:rsid w:val="00BA748F"/>
    <w:rsid w:val="00BA7A55"/>
    <w:rsid w:val="00BB0411"/>
    <w:rsid w:val="00BB04D3"/>
    <w:rsid w:val="00BB1BB9"/>
    <w:rsid w:val="00BB2796"/>
    <w:rsid w:val="00BB2CE9"/>
    <w:rsid w:val="00BB2E97"/>
    <w:rsid w:val="00BB37CB"/>
    <w:rsid w:val="00BB4454"/>
    <w:rsid w:val="00BB4E37"/>
    <w:rsid w:val="00BB523D"/>
    <w:rsid w:val="00BB65C2"/>
    <w:rsid w:val="00BB6B59"/>
    <w:rsid w:val="00BB73DD"/>
    <w:rsid w:val="00BB7C96"/>
    <w:rsid w:val="00BC01DF"/>
    <w:rsid w:val="00BC0413"/>
    <w:rsid w:val="00BC0D3A"/>
    <w:rsid w:val="00BC144B"/>
    <w:rsid w:val="00BC361C"/>
    <w:rsid w:val="00BC3804"/>
    <w:rsid w:val="00BC4A03"/>
    <w:rsid w:val="00BC4D5C"/>
    <w:rsid w:val="00BC556F"/>
    <w:rsid w:val="00BC56B6"/>
    <w:rsid w:val="00BC5D98"/>
    <w:rsid w:val="00BC67CA"/>
    <w:rsid w:val="00BD06ED"/>
    <w:rsid w:val="00BD0D21"/>
    <w:rsid w:val="00BD27C1"/>
    <w:rsid w:val="00BD2EFB"/>
    <w:rsid w:val="00BD42B0"/>
    <w:rsid w:val="00BD4306"/>
    <w:rsid w:val="00BD5982"/>
    <w:rsid w:val="00BD5C66"/>
    <w:rsid w:val="00BD63E1"/>
    <w:rsid w:val="00BD6604"/>
    <w:rsid w:val="00BD698B"/>
    <w:rsid w:val="00BD6E6A"/>
    <w:rsid w:val="00BD75F9"/>
    <w:rsid w:val="00BD7AF0"/>
    <w:rsid w:val="00BE0D60"/>
    <w:rsid w:val="00BE1C84"/>
    <w:rsid w:val="00BE2144"/>
    <w:rsid w:val="00BE2CFC"/>
    <w:rsid w:val="00BE3427"/>
    <w:rsid w:val="00BE5DB0"/>
    <w:rsid w:val="00BE6851"/>
    <w:rsid w:val="00BE69F7"/>
    <w:rsid w:val="00BE77DA"/>
    <w:rsid w:val="00BE7E64"/>
    <w:rsid w:val="00BF0183"/>
    <w:rsid w:val="00BF0744"/>
    <w:rsid w:val="00BF12D8"/>
    <w:rsid w:val="00BF2C39"/>
    <w:rsid w:val="00BF32C8"/>
    <w:rsid w:val="00BF35E8"/>
    <w:rsid w:val="00BF3750"/>
    <w:rsid w:val="00BF3B13"/>
    <w:rsid w:val="00BF3CEA"/>
    <w:rsid w:val="00BF3E9D"/>
    <w:rsid w:val="00BF45C3"/>
    <w:rsid w:val="00BF4A50"/>
    <w:rsid w:val="00BF5FC4"/>
    <w:rsid w:val="00BF60DB"/>
    <w:rsid w:val="00BF6554"/>
    <w:rsid w:val="00BF667E"/>
    <w:rsid w:val="00BF7493"/>
    <w:rsid w:val="00BF7633"/>
    <w:rsid w:val="00BF796B"/>
    <w:rsid w:val="00BF7ED1"/>
    <w:rsid w:val="00C008F8"/>
    <w:rsid w:val="00C00A49"/>
    <w:rsid w:val="00C00EF2"/>
    <w:rsid w:val="00C00F65"/>
    <w:rsid w:val="00C01091"/>
    <w:rsid w:val="00C01D00"/>
    <w:rsid w:val="00C0254A"/>
    <w:rsid w:val="00C030A6"/>
    <w:rsid w:val="00C03179"/>
    <w:rsid w:val="00C031A8"/>
    <w:rsid w:val="00C0436B"/>
    <w:rsid w:val="00C054C0"/>
    <w:rsid w:val="00C05E61"/>
    <w:rsid w:val="00C06A5B"/>
    <w:rsid w:val="00C06F19"/>
    <w:rsid w:val="00C07166"/>
    <w:rsid w:val="00C07310"/>
    <w:rsid w:val="00C07741"/>
    <w:rsid w:val="00C07892"/>
    <w:rsid w:val="00C07913"/>
    <w:rsid w:val="00C10002"/>
    <w:rsid w:val="00C10D24"/>
    <w:rsid w:val="00C12560"/>
    <w:rsid w:val="00C12A95"/>
    <w:rsid w:val="00C1367D"/>
    <w:rsid w:val="00C13763"/>
    <w:rsid w:val="00C13A32"/>
    <w:rsid w:val="00C13CC7"/>
    <w:rsid w:val="00C13D84"/>
    <w:rsid w:val="00C13EC4"/>
    <w:rsid w:val="00C142E9"/>
    <w:rsid w:val="00C15CCF"/>
    <w:rsid w:val="00C16656"/>
    <w:rsid w:val="00C16EE8"/>
    <w:rsid w:val="00C20D15"/>
    <w:rsid w:val="00C224A5"/>
    <w:rsid w:val="00C22A06"/>
    <w:rsid w:val="00C235BE"/>
    <w:rsid w:val="00C2389E"/>
    <w:rsid w:val="00C242E7"/>
    <w:rsid w:val="00C24A50"/>
    <w:rsid w:val="00C250B0"/>
    <w:rsid w:val="00C257C6"/>
    <w:rsid w:val="00C26709"/>
    <w:rsid w:val="00C26839"/>
    <w:rsid w:val="00C2752E"/>
    <w:rsid w:val="00C277DA"/>
    <w:rsid w:val="00C27F94"/>
    <w:rsid w:val="00C30A5E"/>
    <w:rsid w:val="00C3140B"/>
    <w:rsid w:val="00C31425"/>
    <w:rsid w:val="00C31B6A"/>
    <w:rsid w:val="00C31C9C"/>
    <w:rsid w:val="00C3271A"/>
    <w:rsid w:val="00C327AF"/>
    <w:rsid w:val="00C327BA"/>
    <w:rsid w:val="00C331B0"/>
    <w:rsid w:val="00C338B1"/>
    <w:rsid w:val="00C33B93"/>
    <w:rsid w:val="00C3404F"/>
    <w:rsid w:val="00C3425C"/>
    <w:rsid w:val="00C34946"/>
    <w:rsid w:val="00C34A8E"/>
    <w:rsid w:val="00C36255"/>
    <w:rsid w:val="00C36AD0"/>
    <w:rsid w:val="00C37236"/>
    <w:rsid w:val="00C377DB"/>
    <w:rsid w:val="00C37E77"/>
    <w:rsid w:val="00C4014D"/>
    <w:rsid w:val="00C403BA"/>
    <w:rsid w:val="00C404E4"/>
    <w:rsid w:val="00C41918"/>
    <w:rsid w:val="00C41922"/>
    <w:rsid w:val="00C41ABC"/>
    <w:rsid w:val="00C41C3A"/>
    <w:rsid w:val="00C42069"/>
    <w:rsid w:val="00C43182"/>
    <w:rsid w:val="00C43505"/>
    <w:rsid w:val="00C43A77"/>
    <w:rsid w:val="00C44167"/>
    <w:rsid w:val="00C44368"/>
    <w:rsid w:val="00C44758"/>
    <w:rsid w:val="00C44BD3"/>
    <w:rsid w:val="00C44E76"/>
    <w:rsid w:val="00C46AE8"/>
    <w:rsid w:val="00C46B12"/>
    <w:rsid w:val="00C4756A"/>
    <w:rsid w:val="00C47AAB"/>
    <w:rsid w:val="00C5108E"/>
    <w:rsid w:val="00C51364"/>
    <w:rsid w:val="00C51370"/>
    <w:rsid w:val="00C51A94"/>
    <w:rsid w:val="00C52075"/>
    <w:rsid w:val="00C52C42"/>
    <w:rsid w:val="00C53881"/>
    <w:rsid w:val="00C53B4D"/>
    <w:rsid w:val="00C53E4F"/>
    <w:rsid w:val="00C54DB3"/>
    <w:rsid w:val="00C55203"/>
    <w:rsid w:val="00C55947"/>
    <w:rsid w:val="00C55ACA"/>
    <w:rsid w:val="00C5646F"/>
    <w:rsid w:val="00C566E1"/>
    <w:rsid w:val="00C57278"/>
    <w:rsid w:val="00C57C92"/>
    <w:rsid w:val="00C6090E"/>
    <w:rsid w:val="00C61A6C"/>
    <w:rsid w:val="00C61DD8"/>
    <w:rsid w:val="00C62126"/>
    <w:rsid w:val="00C62ADD"/>
    <w:rsid w:val="00C6300A"/>
    <w:rsid w:val="00C63A9E"/>
    <w:rsid w:val="00C646D6"/>
    <w:rsid w:val="00C65611"/>
    <w:rsid w:val="00C661AD"/>
    <w:rsid w:val="00C66B4C"/>
    <w:rsid w:val="00C6724A"/>
    <w:rsid w:val="00C713BC"/>
    <w:rsid w:val="00C72C06"/>
    <w:rsid w:val="00C73140"/>
    <w:rsid w:val="00C73FE5"/>
    <w:rsid w:val="00C74334"/>
    <w:rsid w:val="00C747B1"/>
    <w:rsid w:val="00C74CFA"/>
    <w:rsid w:val="00C75113"/>
    <w:rsid w:val="00C75143"/>
    <w:rsid w:val="00C75BD0"/>
    <w:rsid w:val="00C75BE3"/>
    <w:rsid w:val="00C76323"/>
    <w:rsid w:val="00C76B23"/>
    <w:rsid w:val="00C77D52"/>
    <w:rsid w:val="00C80909"/>
    <w:rsid w:val="00C818D6"/>
    <w:rsid w:val="00C819D8"/>
    <w:rsid w:val="00C81F8B"/>
    <w:rsid w:val="00C8246A"/>
    <w:rsid w:val="00C82A77"/>
    <w:rsid w:val="00C83387"/>
    <w:rsid w:val="00C8340D"/>
    <w:rsid w:val="00C8353D"/>
    <w:rsid w:val="00C83F2F"/>
    <w:rsid w:val="00C84AF1"/>
    <w:rsid w:val="00C86756"/>
    <w:rsid w:val="00C86A7F"/>
    <w:rsid w:val="00C871FB"/>
    <w:rsid w:val="00C90315"/>
    <w:rsid w:val="00C90608"/>
    <w:rsid w:val="00C90E31"/>
    <w:rsid w:val="00C916FD"/>
    <w:rsid w:val="00C923E1"/>
    <w:rsid w:val="00C92648"/>
    <w:rsid w:val="00C9331C"/>
    <w:rsid w:val="00C939BF"/>
    <w:rsid w:val="00C94060"/>
    <w:rsid w:val="00C94169"/>
    <w:rsid w:val="00C95000"/>
    <w:rsid w:val="00C95190"/>
    <w:rsid w:val="00C95D2C"/>
    <w:rsid w:val="00C965C3"/>
    <w:rsid w:val="00C96C50"/>
    <w:rsid w:val="00C96F80"/>
    <w:rsid w:val="00C97641"/>
    <w:rsid w:val="00C978A9"/>
    <w:rsid w:val="00CA0217"/>
    <w:rsid w:val="00CA1128"/>
    <w:rsid w:val="00CA212C"/>
    <w:rsid w:val="00CA3031"/>
    <w:rsid w:val="00CA3555"/>
    <w:rsid w:val="00CA5215"/>
    <w:rsid w:val="00CA56E3"/>
    <w:rsid w:val="00CA599E"/>
    <w:rsid w:val="00CA5E57"/>
    <w:rsid w:val="00CA5F90"/>
    <w:rsid w:val="00CA60DB"/>
    <w:rsid w:val="00CA6C87"/>
    <w:rsid w:val="00CA6EE7"/>
    <w:rsid w:val="00CA7414"/>
    <w:rsid w:val="00CA747F"/>
    <w:rsid w:val="00CB046C"/>
    <w:rsid w:val="00CB0E46"/>
    <w:rsid w:val="00CB222E"/>
    <w:rsid w:val="00CB22D9"/>
    <w:rsid w:val="00CB2884"/>
    <w:rsid w:val="00CB307E"/>
    <w:rsid w:val="00CB31AD"/>
    <w:rsid w:val="00CB3412"/>
    <w:rsid w:val="00CB3B40"/>
    <w:rsid w:val="00CB3EC7"/>
    <w:rsid w:val="00CB4257"/>
    <w:rsid w:val="00CB5D19"/>
    <w:rsid w:val="00CB5EE0"/>
    <w:rsid w:val="00CB6106"/>
    <w:rsid w:val="00CB62AA"/>
    <w:rsid w:val="00CB68B7"/>
    <w:rsid w:val="00CB6F14"/>
    <w:rsid w:val="00CB7288"/>
    <w:rsid w:val="00CB7E5A"/>
    <w:rsid w:val="00CC0249"/>
    <w:rsid w:val="00CC12E3"/>
    <w:rsid w:val="00CC1B2B"/>
    <w:rsid w:val="00CC1C72"/>
    <w:rsid w:val="00CC2B23"/>
    <w:rsid w:val="00CC2BBB"/>
    <w:rsid w:val="00CC3046"/>
    <w:rsid w:val="00CC3816"/>
    <w:rsid w:val="00CC4897"/>
    <w:rsid w:val="00CC492E"/>
    <w:rsid w:val="00CC5409"/>
    <w:rsid w:val="00CC596B"/>
    <w:rsid w:val="00CC5A35"/>
    <w:rsid w:val="00CC6225"/>
    <w:rsid w:val="00CD17F0"/>
    <w:rsid w:val="00CD18E8"/>
    <w:rsid w:val="00CD22DE"/>
    <w:rsid w:val="00CD2503"/>
    <w:rsid w:val="00CD2C5D"/>
    <w:rsid w:val="00CD4161"/>
    <w:rsid w:val="00CD4A97"/>
    <w:rsid w:val="00CD4E04"/>
    <w:rsid w:val="00CD4E90"/>
    <w:rsid w:val="00CD549B"/>
    <w:rsid w:val="00CD5B73"/>
    <w:rsid w:val="00CD5D8D"/>
    <w:rsid w:val="00CD71B2"/>
    <w:rsid w:val="00CD76E2"/>
    <w:rsid w:val="00CD78A3"/>
    <w:rsid w:val="00CE0962"/>
    <w:rsid w:val="00CE11D6"/>
    <w:rsid w:val="00CE1C53"/>
    <w:rsid w:val="00CE2320"/>
    <w:rsid w:val="00CE2722"/>
    <w:rsid w:val="00CE2ECE"/>
    <w:rsid w:val="00CE3132"/>
    <w:rsid w:val="00CE3C43"/>
    <w:rsid w:val="00CE4EDC"/>
    <w:rsid w:val="00CE50E5"/>
    <w:rsid w:val="00CE61B9"/>
    <w:rsid w:val="00CE6DFD"/>
    <w:rsid w:val="00CF0514"/>
    <w:rsid w:val="00CF0632"/>
    <w:rsid w:val="00CF0889"/>
    <w:rsid w:val="00CF091B"/>
    <w:rsid w:val="00CF1022"/>
    <w:rsid w:val="00CF1984"/>
    <w:rsid w:val="00CF19C8"/>
    <w:rsid w:val="00CF1CA0"/>
    <w:rsid w:val="00CF25E5"/>
    <w:rsid w:val="00CF3ACF"/>
    <w:rsid w:val="00CF4782"/>
    <w:rsid w:val="00CF55DC"/>
    <w:rsid w:val="00CF5E42"/>
    <w:rsid w:val="00CF72F3"/>
    <w:rsid w:val="00D01496"/>
    <w:rsid w:val="00D014C2"/>
    <w:rsid w:val="00D018AD"/>
    <w:rsid w:val="00D018F5"/>
    <w:rsid w:val="00D02758"/>
    <w:rsid w:val="00D02A3E"/>
    <w:rsid w:val="00D03AB5"/>
    <w:rsid w:val="00D03C07"/>
    <w:rsid w:val="00D049FA"/>
    <w:rsid w:val="00D05296"/>
    <w:rsid w:val="00D05959"/>
    <w:rsid w:val="00D076E6"/>
    <w:rsid w:val="00D07DDC"/>
    <w:rsid w:val="00D10230"/>
    <w:rsid w:val="00D102ED"/>
    <w:rsid w:val="00D10649"/>
    <w:rsid w:val="00D1095D"/>
    <w:rsid w:val="00D119D4"/>
    <w:rsid w:val="00D11B27"/>
    <w:rsid w:val="00D1204C"/>
    <w:rsid w:val="00D1210A"/>
    <w:rsid w:val="00D125ED"/>
    <w:rsid w:val="00D13B93"/>
    <w:rsid w:val="00D14C7C"/>
    <w:rsid w:val="00D15232"/>
    <w:rsid w:val="00D15E7D"/>
    <w:rsid w:val="00D163FC"/>
    <w:rsid w:val="00D16728"/>
    <w:rsid w:val="00D167E9"/>
    <w:rsid w:val="00D168E9"/>
    <w:rsid w:val="00D17EB5"/>
    <w:rsid w:val="00D20C82"/>
    <w:rsid w:val="00D20FE0"/>
    <w:rsid w:val="00D2106B"/>
    <w:rsid w:val="00D216A2"/>
    <w:rsid w:val="00D21AE5"/>
    <w:rsid w:val="00D21C06"/>
    <w:rsid w:val="00D21E40"/>
    <w:rsid w:val="00D23565"/>
    <w:rsid w:val="00D238BF"/>
    <w:rsid w:val="00D2425E"/>
    <w:rsid w:val="00D25EDB"/>
    <w:rsid w:val="00D27019"/>
    <w:rsid w:val="00D308D1"/>
    <w:rsid w:val="00D3223E"/>
    <w:rsid w:val="00D322C6"/>
    <w:rsid w:val="00D326C0"/>
    <w:rsid w:val="00D326CB"/>
    <w:rsid w:val="00D32D6E"/>
    <w:rsid w:val="00D335B1"/>
    <w:rsid w:val="00D337C5"/>
    <w:rsid w:val="00D33D7B"/>
    <w:rsid w:val="00D33FF3"/>
    <w:rsid w:val="00D345EF"/>
    <w:rsid w:val="00D34924"/>
    <w:rsid w:val="00D35089"/>
    <w:rsid w:val="00D35420"/>
    <w:rsid w:val="00D35ADA"/>
    <w:rsid w:val="00D35CA5"/>
    <w:rsid w:val="00D3696A"/>
    <w:rsid w:val="00D36B34"/>
    <w:rsid w:val="00D419C6"/>
    <w:rsid w:val="00D420BF"/>
    <w:rsid w:val="00D4236F"/>
    <w:rsid w:val="00D428A8"/>
    <w:rsid w:val="00D429FD"/>
    <w:rsid w:val="00D43768"/>
    <w:rsid w:val="00D44636"/>
    <w:rsid w:val="00D44B6F"/>
    <w:rsid w:val="00D45922"/>
    <w:rsid w:val="00D46172"/>
    <w:rsid w:val="00D46862"/>
    <w:rsid w:val="00D47CA5"/>
    <w:rsid w:val="00D50178"/>
    <w:rsid w:val="00D508AC"/>
    <w:rsid w:val="00D50E6E"/>
    <w:rsid w:val="00D512D4"/>
    <w:rsid w:val="00D518FB"/>
    <w:rsid w:val="00D519CB"/>
    <w:rsid w:val="00D521A7"/>
    <w:rsid w:val="00D5497A"/>
    <w:rsid w:val="00D54C88"/>
    <w:rsid w:val="00D54D81"/>
    <w:rsid w:val="00D54E2B"/>
    <w:rsid w:val="00D57006"/>
    <w:rsid w:val="00D573CA"/>
    <w:rsid w:val="00D60312"/>
    <w:rsid w:val="00D60832"/>
    <w:rsid w:val="00D6167C"/>
    <w:rsid w:val="00D6172D"/>
    <w:rsid w:val="00D61B22"/>
    <w:rsid w:val="00D61D9C"/>
    <w:rsid w:val="00D61F99"/>
    <w:rsid w:val="00D62137"/>
    <w:rsid w:val="00D62759"/>
    <w:rsid w:val="00D628F1"/>
    <w:rsid w:val="00D63069"/>
    <w:rsid w:val="00D63AF6"/>
    <w:rsid w:val="00D63ED4"/>
    <w:rsid w:val="00D641E6"/>
    <w:rsid w:val="00D64EFC"/>
    <w:rsid w:val="00D658FF"/>
    <w:rsid w:val="00D661E3"/>
    <w:rsid w:val="00D66A1D"/>
    <w:rsid w:val="00D66AB9"/>
    <w:rsid w:val="00D67410"/>
    <w:rsid w:val="00D67873"/>
    <w:rsid w:val="00D6799A"/>
    <w:rsid w:val="00D70C2C"/>
    <w:rsid w:val="00D71436"/>
    <w:rsid w:val="00D7147D"/>
    <w:rsid w:val="00D71B90"/>
    <w:rsid w:val="00D71C3D"/>
    <w:rsid w:val="00D71FF0"/>
    <w:rsid w:val="00D7200F"/>
    <w:rsid w:val="00D7274A"/>
    <w:rsid w:val="00D728D7"/>
    <w:rsid w:val="00D73568"/>
    <w:rsid w:val="00D741BA"/>
    <w:rsid w:val="00D7599E"/>
    <w:rsid w:val="00D75EAF"/>
    <w:rsid w:val="00D765E6"/>
    <w:rsid w:val="00D76867"/>
    <w:rsid w:val="00D773CA"/>
    <w:rsid w:val="00D77D34"/>
    <w:rsid w:val="00D80AF2"/>
    <w:rsid w:val="00D81A11"/>
    <w:rsid w:val="00D81B9A"/>
    <w:rsid w:val="00D82D4B"/>
    <w:rsid w:val="00D82F74"/>
    <w:rsid w:val="00D83224"/>
    <w:rsid w:val="00D83A42"/>
    <w:rsid w:val="00D83A70"/>
    <w:rsid w:val="00D83B16"/>
    <w:rsid w:val="00D83E38"/>
    <w:rsid w:val="00D83EF2"/>
    <w:rsid w:val="00D848AD"/>
    <w:rsid w:val="00D861AC"/>
    <w:rsid w:val="00D8738D"/>
    <w:rsid w:val="00D87C07"/>
    <w:rsid w:val="00D90D5D"/>
    <w:rsid w:val="00D90EB8"/>
    <w:rsid w:val="00D91817"/>
    <w:rsid w:val="00D91CA7"/>
    <w:rsid w:val="00D92B5B"/>
    <w:rsid w:val="00D93051"/>
    <w:rsid w:val="00D947C7"/>
    <w:rsid w:val="00D95BA7"/>
    <w:rsid w:val="00D9671A"/>
    <w:rsid w:val="00D96794"/>
    <w:rsid w:val="00D96BA3"/>
    <w:rsid w:val="00D973DD"/>
    <w:rsid w:val="00D97C2D"/>
    <w:rsid w:val="00D97C64"/>
    <w:rsid w:val="00DA1B31"/>
    <w:rsid w:val="00DA4A61"/>
    <w:rsid w:val="00DA59A3"/>
    <w:rsid w:val="00DA70EA"/>
    <w:rsid w:val="00DB16FA"/>
    <w:rsid w:val="00DB1D46"/>
    <w:rsid w:val="00DB1EFD"/>
    <w:rsid w:val="00DB1FD2"/>
    <w:rsid w:val="00DB2303"/>
    <w:rsid w:val="00DB5017"/>
    <w:rsid w:val="00DB5164"/>
    <w:rsid w:val="00DB558A"/>
    <w:rsid w:val="00DB6789"/>
    <w:rsid w:val="00DB76E6"/>
    <w:rsid w:val="00DC1E3C"/>
    <w:rsid w:val="00DC3778"/>
    <w:rsid w:val="00DC3E6B"/>
    <w:rsid w:val="00DC4EEF"/>
    <w:rsid w:val="00DC50E3"/>
    <w:rsid w:val="00DC5CB3"/>
    <w:rsid w:val="00DC68C5"/>
    <w:rsid w:val="00DC7F21"/>
    <w:rsid w:val="00DD0681"/>
    <w:rsid w:val="00DD0B85"/>
    <w:rsid w:val="00DD1738"/>
    <w:rsid w:val="00DD176D"/>
    <w:rsid w:val="00DD2605"/>
    <w:rsid w:val="00DD3326"/>
    <w:rsid w:val="00DD4329"/>
    <w:rsid w:val="00DD4546"/>
    <w:rsid w:val="00DD5E26"/>
    <w:rsid w:val="00DD5E52"/>
    <w:rsid w:val="00DD61C0"/>
    <w:rsid w:val="00DD6E7B"/>
    <w:rsid w:val="00DD7FB1"/>
    <w:rsid w:val="00DE036A"/>
    <w:rsid w:val="00DE0D8C"/>
    <w:rsid w:val="00DE118F"/>
    <w:rsid w:val="00DE1E44"/>
    <w:rsid w:val="00DE2682"/>
    <w:rsid w:val="00DE2B37"/>
    <w:rsid w:val="00DE2B5B"/>
    <w:rsid w:val="00DE322D"/>
    <w:rsid w:val="00DE3B6D"/>
    <w:rsid w:val="00DE4665"/>
    <w:rsid w:val="00DE47B3"/>
    <w:rsid w:val="00DE487A"/>
    <w:rsid w:val="00DE4AD7"/>
    <w:rsid w:val="00DE4D2F"/>
    <w:rsid w:val="00DE51F9"/>
    <w:rsid w:val="00DE5527"/>
    <w:rsid w:val="00DE55D2"/>
    <w:rsid w:val="00DE6240"/>
    <w:rsid w:val="00DE64AF"/>
    <w:rsid w:val="00DE7ACE"/>
    <w:rsid w:val="00DF0505"/>
    <w:rsid w:val="00DF05B9"/>
    <w:rsid w:val="00DF0877"/>
    <w:rsid w:val="00DF1AB9"/>
    <w:rsid w:val="00DF20B2"/>
    <w:rsid w:val="00DF2FD8"/>
    <w:rsid w:val="00DF316C"/>
    <w:rsid w:val="00DF3B90"/>
    <w:rsid w:val="00DF47B1"/>
    <w:rsid w:val="00DF4DAE"/>
    <w:rsid w:val="00DF5226"/>
    <w:rsid w:val="00DF5300"/>
    <w:rsid w:val="00DF549B"/>
    <w:rsid w:val="00DF5A70"/>
    <w:rsid w:val="00DF5E72"/>
    <w:rsid w:val="00DF60D9"/>
    <w:rsid w:val="00DF640B"/>
    <w:rsid w:val="00DF68F7"/>
    <w:rsid w:val="00DF71E4"/>
    <w:rsid w:val="00E0099C"/>
    <w:rsid w:val="00E016C9"/>
    <w:rsid w:val="00E0176C"/>
    <w:rsid w:val="00E019A8"/>
    <w:rsid w:val="00E01D62"/>
    <w:rsid w:val="00E0255B"/>
    <w:rsid w:val="00E028E2"/>
    <w:rsid w:val="00E02A42"/>
    <w:rsid w:val="00E02B8A"/>
    <w:rsid w:val="00E032EC"/>
    <w:rsid w:val="00E03347"/>
    <w:rsid w:val="00E03EEA"/>
    <w:rsid w:val="00E044D0"/>
    <w:rsid w:val="00E05C47"/>
    <w:rsid w:val="00E05C72"/>
    <w:rsid w:val="00E05FCE"/>
    <w:rsid w:val="00E06AB2"/>
    <w:rsid w:val="00E0742A"/>
    <w:rsid w:val="00E07B41"/>
    <w:rsid w:val="00E1030F"/>
    <w:rsid w:val="00E11C52"/>
    <w:rsid w:val="00E11C9C"/>
    <w:rsid w:val="00E13301"/>
    <w:rsid w:val="00E1383E"/>
    <w:rsid w:val="00E151F8"/>
    <w:rsid w:val="00E1540D"/>
    <w:rsid w:val="00E15DF0"/>
    <w:rsid w:val="00E15E8C"/>
    <w:rsid w:val="00E164D8"/>
    <w:rsid w:val="00E16AFF"/>
    <w:rsid w:val="00E17176"/>
    <w:rsid w:val="00E21A7D"/>
    <w:rsid w:val="00E21F4F"/>
    <w:rsid w:val="00E220F0"/>
    <w:rsid w:val="00E225B0"/>
    <w:rsid w:val="00E22FEE"/>
    <w:rsid w:val="00E231D2"/>
    <w:rsid w:val="00E233C0"/>
    <w:rsid w:val="00E2447E"/>
    <w:rsid w:val="00E24FAA"/>
    <w:rsid w:val="00E25467"/>
    <w:rsid w:val="00E25762"/>
    <w:rsid w:val="00E2651D"/>
    <w:rsid w:val="00E274BC"/>
    <w:rsid w:val="00E27AEE"/>
    <w:rsid w:val="00E27D45"/>
    <w:rsid w:val="00E27FC6"/>
    <w:rsid w:val="00E305EE"/>
    <w:rsid w:val="00E30EEF"/>
    <w:rsid w:val="00E30FF6"/>
    <w:rsid w:val="00E33406"/>
    <w:rsid w:val="00E33CB2"/>
    <w:rsid w:val="00E33E10"/>
    <w:rsid w:val="00E33FA7"/>
    <w:rsid w:val="00E350F7"/>
    <w:rsid w:val="00E35D7E"/>
    <w:rsid w:val="00E36A3F"/>
    <w:rsid w:val="00E36C58"/>
    <w:rsid w:val="00E375BD"/>
    <w:rsid w:val="00E40919"/>
    <w:rsid w:val="00E425F1"/>
    <w:rsid w:val="00E428A2"/>
    <w:rsid w:val="00E428EE"/>
    <w:rsid w:val="00E42ECC"/>
    <w:rsid w:val="00E42FCD"/>
    <w:rsid w:val="00E433F6"/>
    <w:rsid w:val="00E43C1B"/>
    <w:rsid w:val="00E44D64"/>
    <w:rsid w:val="00E453FF"/>
    <w:rsid w:val="00E4634F"/>
    <w:rsid w:val="00E46692"/>
    <w:rsid w:val="00E4776B"/>
    <w:rsid w:val="00E47B0B"/>
    <w:rsid w:val="00E47CB7"/>
    <w:rsid w:val="00E47F57"/>
    <w:rsid w:val="00E51958"/>
    <w:rsid w:val="00E5286B"/>
    <w:rsid w:val="00E52AB4"/>
    <w:rsid w:val="00E52E35"/>
    <w:rsid w:val="00E52E5D"/>
    <w:rsid w:val="00E530D1"/>
    <w:rsid w:val="00E534C3"/>
    <w:rsid w:val="00E54BD7"/>
    <w:rsid w:val="00E54C7F"/>
    <w:rsid w:val="00E55102"/>
    <w:rsid w:val="00E558EC"/>
    <w:rsid w:val="00E55A80"/>
    <w:rsid w:val="00E55F74"/>
    <w:rsid w:val="00E5679C"/>
    <w:rsid w:val="00E56A7C"/>
    <w:rsid w:val="00E56CB8"/>
    <w:rsid w:val="00E57252"/>
    <w:rsid w:val="00E57649"/>
    <w:rsid w:val="00E5787F"/>
    <w:rsid w:val="00E57ECA"/>
    <w:rsid w:val="00E60090"/>
    <w:rsid w:val="00E60461"/>
    <w:rsid w:val="00E609EA"/>
    <w:rsid w:val="00E60E93"/>
    <w:rsid w:val="00E631FA"/>
    <w:rsid w:val="00E63637"/>
    <w:rsid w:val="00E63D84"/>
    <w:rsid w:val="00E64301"/>
    <w:rsid w:val="00E646A9"/>
    <w:rsid w:val="00E65610"/>
    <w:rsid w:val="00E656E9"/>
    <w:rsid w:val="00E65912"/>
    <w:rsid w:val="00E66A62"/>
    <w:rsid w:val="00E67078"/>
    <w:rsid w:val="00E670ED"/>
    <w:rsid w:val="00E6780A"/>
    <w:rsid w:val="00E6789D"/>
    <w:rsid w:val="00E67BF8"/>
    <w:rsid w:val="00E70811"/>
    <w:rsid w:val="00E708D9"/>
    <w:rsid w:val="00E70F6B"/>
    <w:rsid w:val="00E719BF"/>
    <w:rsid w:val="00E71C2B"/>
    <w:rsid w:val="00E71EFD"/>
    <w:rsid w:val="00E71FA2"/>
    <w:rsid w:val="00E721EB"/>
    <w:rsid w:val="00E7238C"/>
    <w:rsid w:val="00E7248E"/>
    <w:rsid w:val="00E724D8"/>
    <w:rsid w:val="00E72647"/>
    <w:rsid w:val="00E7276A"/>
    <w:rsid w:val="00E72BB9"/>
    <w:rsid w:val="00E7364A"/>
    <w:rsid w:val="00E738A0"/>
    <w:rsid w:val="00E73CF8"/>
    <w:rsid w:val="00E73EBB"/>
    <w:rsid w:val="00E753C3"/>
    <w:rsid w:val="00E75BAB"/>
    <w:rsid w:val="00E760A3"/>
    <w:rsid w:val="00E76E24"/>
    <w:rsid w:val="00E77D88"/>
    <w:rsid w:val="00E80D1C"/>
    <w:rsid w:val="00E80EC5"/>
    <w:rsid w:val="00E80EDB"/>
    <w:rsid w:val="00E80F24"/>
    <w:rsid w:val="00E81267"/>
    <w:rsid w:val="00E81533"/>
    <w:rsid w:val="00E819A3"/>
    <w:rsid w:val="00E8234E"/>
    <w:rsid w:val="00E825E6"/>
    <w:rsid w:val="00E8275C"/>
    <w:rsid w:val="00E83000"/>
    <w:rsid w:val="00E83219"/>
    <w:rsid w:val="00E83B67"/>
    <w:rsid w:val="00E83E7A"/>
    <w:rsid w:val="00E84E7D"/>
    <w:rsid w:val="00E85078"/>
    <w:rsid w:val="00E850CD"/>
    <w:rsid w:val="00E85969"/>
    <w:rsid w:val="00E85F01"/>
    <w:rsid w:val="00E86284"/>
    <w:rsid w:val="00E86453"/>
    <w:rsid w:val="00E8655A"/>
    <w:rsid w:val="00E8672E"/>
    <w:rsid w:val="00E868D6"/>
    <w:rsid w:val="00E92713"/>
    <w:rsid w:val="00E9272E"/>
    <w:rsid w:val="00E92A86"/>
    <w:rsid w:val="00E93CA0"/>
    <w:rsid w:val="00E952C7"/>
    <w:rsid w:val="00E95401"/>
    <w:rsid w:val="00E957B6"/>
    <w:rsid w:val="00E9618F"/>
    <w:rsid w:val="00E96FEF"/>
    <w:rsid w:val="00EA1C61"/>
    <w:rsid w:val="00EA1D2F"/>
    <w:rsid w:val="00EA1D68"/>
    <w:rsid w:val="00EA1D92"/>
    <w:rsid w:val="00EA1E11"/>
    <w:rsid w:val="00EA2AA0"/>
    <w:rsid w:val="00EA46DD"/>
    <w:rsid w:val="00EA5082"/>
    <w:rsid w:val="00EA6757"/>
    <w:rsid w:val="00EB0160"/>
    <w:rsid w:val="00EB12CA"/>
    <w:rsid w:val="00EB203D"/>
    <w:rsid w:val="00EB2B1A"/>
    <w:rsid w:val="00EB2CAF"/>
    <w:rsid w:val="00EB2F19"/>
    <w:rsid w:val="00EB3234"/>
    <w:rsid w:val="00EB349E"/>
    <w:rsid w:val="00EB4D0E"/>
    <w:rsid w:val="00EB4EE0"/>
    <w:rsid w:val="00EB509F"/>
    <w:rsid w:val="00EB5516"/>
    <w:rsid w:val="00EB55B0"/>
    <w:rsid w:val="00EB5C95"/>
    <w:rsid w:val="00EB643C"/>
    <w:rsid w:val="00EC02FA"/>
    <w:rsid w:val="00EC0AD4"/>
    <w:rsid w:val="00EC0C20"/>
    <w:rsid w:val="00EC25B8"/>
    <w:rsid w:val="00EC2EF6"/>
    <w:rsid w:val="00EC33F7"/>
    <w:rsid w:val="00EC42B0"/>
    <w:rsid w:val="00EC4418"/>
    <w:rsid w:val="00EC4456"/>
    <w:rsid w:val="00EC63D3"/>
    <w:rsid w:val="00EC6461"/>
    <w:rsid w:val="00EC6557"/>
    <w:rsid w:val="00ED073B"/>
    <w:rsid w:val="00ED08DE"/>
    <w:rsid w:val="00ED0A5C"/>
    <w:rsid w:val="00ED2836"/>
    <w:rsid w:val="00ED2E20"/>
    <w:rsid w:val="00ED3511"/>
    <w:rsid w:val="00ED4B54"/>
    <w:rsid w:val="00ED4BD7"/>
    <w:rsid w:val="00ED4C0F"/>
    <w:rsid w:val="00ED4FA4"/>
    <w:rsid w:val="00ED5656"/>
    <w:rsid w:val="00ED5EC5"/>
    <w:rsid w:val="00ED662F"/>
    <w:rsid w:val="00ED67C8"/>
    <w:rsid w:val="00ED705D"/>
    <w:rsid w:val="00ED742E"/>
    <w:rsid w:val="00ED7777"/>
    <w:rsid w:val="00ED7A69"/>
    <w:rsid w:val="00ED7C13"/>
    <w:rsid w:val="00EE00D7"/>
    <w:rsid w:val="00EE1C6E"/>
    <w:rsid w:val="00EE1CAC"/>
    <w:rsid w:val="00EE1D12"/>
    <w:rsid w:val="00EE3B23"/>
    <w:rsid w:val="00EE3B77"/>
    <w:rsid w:val="00EE40B6"/>
    <w:rsid w:val="00EE4390"/>
    <w:rsid w:val="00EE49E7"/>
    <w:rsid w:val="00EE6A28"/>
    <w:rsid w:val="00EE7C96"/>
    <w:rsid w:val="00EF1232"/>
    <w:rsid w:val="00EF1288"/>
    <w:rsid w:val="00EF1650"/>
    <w:rsid w:val="00EF183F"/>
    <w:rsid w:val="00EF1E2C"/>
    <w:rsid w:val="00EF2141"/>
    <w:rsid w:val="00EF262B"/>
    <w:rsid w:val="00EF287F"/>
    <w:rsid w:val="00EF2C43"/>
    <w:rsid w:val="00EF3587"/>
    <w:rsid w:val="00EF4534"/>
    <w:rsid w:val="00EF4EAB"/>
    <w:rsid w:val="00EF58EA"/>
    <w:rsid w:val="00EF5D2E"/>
    <w:rsid w:val="00EF684F"/>
    <w:rsid w:val="00EF6EAB"/>
    <w:rsid w:val="00F007C6"/>
    <w:rsid w:val="00F00F26"/>
    <w:rsid w:val="00F0144F"/>
    <w:rsid w:val="00F015F2"/>
    <w:rsid w:val="00F01A4B"/>
    <w:rsid w:val="00F01A62"/>
    <w:rsid w:val="00F01C8A"/>
    <w:rsid w:val="00F025BB"/>
    <w:rsid w:val="00F0269F"/>
    <w:rsid w:val="00F02710"/>
    <w:rsid w:val="00F033E9"/>
    <w:rsid w:val="00F03981"/>
    <w:rsid w:val="00F03C87"/>
    <w:rsid w:val="00F0469F"/>
    <w:rsid w:val="00F046D7"/>
    <w:rsid w:val="00F0559C"/>
    <w:rsid w:val="00F05C23"/>
    <w:rsid w:val="00F05EA4"/>
    <w:rsid w:val="00F06557"/>
    <w:rsid w:val="00F0721D"/>
    <w:rsid w:val="00F10554"/>
    <w:rsid w:val="00F1059F"/>
    <w:rsid w:val="00F109F5"/>
    <w:rsid w:val="00F10F38"/>
    <w:rsid w:val="00F11152"/>
    <w:rsid w:val="00F11780"/>
    <w:rsid w:val="00F11A2C"/>
    <w:rsid w:val="00F120F9"/>
    <w:rsid w:val="00F1241D"/>
    <w:rsid w:val="00F12894"/>
    <w:rsid w:val="00F13E4E"/>
    <w:rsid w:val="00F14511"/>
    <w:rsid w:val="00F15C7D"/>
    <w:rsid w:val="00F15E33"/>
    <w:rsid w:val="00F16849"/>
    <w:rsid w:val="00F1710E"/>
    <w:rsid w:val="00F1773E"/>
    <w:rsid w:val="00F20682"/>
    <w:rsid w:val="00F21DB9"/>
    <w:rsid w:val="00F2205D"/>
    <w:rsid w:val="00F224BD"/>
    <w:rsid w:val="00F22CFC"/>
    <w:rsid w:val="00F23B5D"/>
    <w:rsid w:val="00F23DF0"/>
    <w:rsid w:val="00F2488B"/>
    <w:rsid w:val="00F24D57"/>
    <w:rsid w:val="00F24E3E"/>
    <w:rsid w:val="00F254E6"/>
    <w:rsid w:val="00F25D46"/>
    <w:rsid w:val="00F2715D"/>
    <w:rsid w:val="00F27770"/>
    <w:rsid w:val="00F27C3B"/>
    <w:rsid w:val="00F30228"/>
    <w:rsid w:val="00F303AE"/>
    <w:rsid w:val="00F30D6B"/>
    <w:rsid w:val="00F30FFE"/>
    <w:rsid w:val="00F3108C"/>
    <w:rsid w:val="00F32D86"/>
    <w:rsid w:val="00F32FC4"/>
    <w:rsid w:val="00F34372"/>
    <w:rsid w:val="00F34693"/>
    <w:rsid w:val="00F347BA"/>
    <w:rsid w:val="00F34B64"/>
    <w:rsid w:val="00F34DE9"/>
    <w:rsid w:val="00F34E39"/>
    <w:rsid w:val="00F354DE"/>
    <w:rsid w:val="00F36524"/>
    <w:rsid w:val="00F3658B"/>
    <w:rsid w:val="00F36650"/>
    <w:rsid w:val="00F402C1"/>
    <w:rsid w:val="00F40C4A"/>
    <w:rsid w:val="00F40D5D"/>
    <w:rsid w:val="00F41B10"/>
    <w:rsid w:val="00F423D8"/>
    <w:rsid w:val="00F43ECB"/>
    <w:rsid w:val="00F44D93"/>
    <w:rsid w:val="00F45788"/>
    <w:rsid w:val="00F4764A"/>
    <w:rsid w:val="00F500A8"/>
    <w:rsid w:val="00F502E1"/>
    <w:rsid w:val="00F50ECB"/>
    <w:rsid w:val="00F519BC"/>
    <w:rsid w:val="00F51CB3"/>
    <w:rsid w:val="00F520D4"/>
    <w:rsid w:val="00F526DE"/>
    <w:rsid w:val="00F52E86"/>
    <w:rsid w:val="00F53067"/>
    <w:rsid w:val="00F53AFC"/>
    <w:rsid w:val="00F5502A"/>
    <w:rsid w:val="00F5511D"/>
    <w:rsid w:val="00F57078"/>
    <w:rsid w:val="00F57301"/>
    <w:rsid w:val="00F60249"/>
    <w:rsid w:val="00F60E7D"/>
    <w:rsid w:val="00F61BA7"/>
    <w:rsid w:val="00F61F23"/>
    <w:rsid w:val="00F625EE"/>
    <w:rsid w:val="00F635E3"/>
    <w:rsid w:val="00F63ACC"/>
    <w:rsid w:val="00F64205"/>
    <w:rsid w:val="00F64524"/>
    <w:rsid w:val="00F6515C"/>
    <w:rsid w:val="00F652C0"/>
    <w:rsid w:val="00F65480"/>
    <w:rsid w:val="00F65B8B"/>
    <w:rsid w:val="00F66A65"/>
    <w:rsid w:val="00F66C91"/>
    <w:rsid w:val="00F66F00"/>
    <w:rsid w:val="00F673C3"/>
    <w:rsid w:val="00F70375"/>
    <w:rsid w:val="00F7095C"/>
    <w:rsid w:val="00F71523"/>
    <w:rsid w:val="00F71E49"/>
    <w:rsid w:val="00F7225C"/>
    <w:rsid w:val="00F72497"/>
    <w:rsid w:val="00F72F3D"/>
    <w:rsid w:val="00F730CD"/>
    <w:rsid w:val="00F733E0"/>
    <w:rsid w:val="00F74738"/>
    <w:rsid w:val="00F7514A"/>
    <w:rsid w:val="00F753D0"/>
    <w:rsid w:val="00F753D1"/>
    <w:rsid w:val="00F762B6"/>
    <w:rsid w:val="00F76AA6"/>
    <w:rsid w:val="00F76B68"/>
    <w:rsid w:val="00F7726D"/>
    <w:rsid w:val="00F773A6"/>
    <w:rsid w:val="00F808EC"/>
    <w:rsid w:val="00F80EB6"/>
    <w:rsid w:val="00F81948"/>
    <w:rsid w:val="00F830D1"/>
    <w:rsid w:val="00F8355B"/>
    <w:rsid w:val="00F835F5"/>
    <w:rsid w:val="00F83EEE"/>
    <w:rsid w:val="00F84268"/>
    <w:rsid w:val="00F84333"/>
    <w:rsid w:val="00F8460A"/>
    <w:rsid w:val="00F84E50"/>
    <w:rsid w:val="00F851A4"/>
    <w:rsid w:val="00F8687B"/>
    <w:rsid w:val="00F92AD3"/>
    <w:rsid w:val="00F93E73"/>
    <w:rsid w:val="00F942E0"/>
    <w:rsid w:val="00F9464E"/>
    <w:rsid w:val="00F95341"/>
    <w:rsid w:val="00F95525"/>
    <w:rsid w:val="00F95614"/>
    <w:rsid w:val="00F9594E"/>
    <w:rsid w:val="00F95B5F"/>
    <w:rsid w:val="00F963FB"/>
    <w:rsid w:val="00F96880"/>
    <w:rsid w:val="00FA03D3"/>
    <w:rsid w:val="00FA05C1"/>
    <w:rsid w:val="00FA193F"/>
    <w:rsid w:val="00FA1D2A"/>
    <w:rsid w:val="00FA1F4B"/>
    <w:rsid w:val="00FA29FC"/>
    <w:rsid w:val="00FA2E89"/>
    <w:rsid w:val="00FA35BD"/>
    <w:rsid w:val="00FA3CEB"/>
    <w:rsid w:val="00FA465F"/>
    <w:rsid w:val="00FA5A36"/>
    <w:rsid w:val="00FA5F61"/>
    <w:rsid w:val="00FA6750"/>
    <w:rsid w:val="00FA6CB4"/>
    <w:rsid w:val="00FA6E2D"/>
    <w:rsid w:val="00FA6ED9"/>
    <w:rsid w:val="00FA71C1"/>
    <w:rsid w:val="00FA7704"/>
    <w:rsid w:val="00FA7936"/>
    <w:rsid w:val="00FB028B"/>
    <w:rsid w:val="00FB0E35"/>
    <w:rsid w:val="00FB13C1"/>
    <w:rsid w:val="00FB1C5D"/>
    <w:rsid w:val="00FB1EC9"/>
    <w:rsid w:val="00FB1F6B"/>
    <w:rsid w:val="00FB2955"/>
    <w:rsid w:val="00FB29C3"/>
    <w:rsid w:val="00FB2AE4"/>
    <w:rsid w:val="00FB2EA4"/>
    <w:rsid w:val="00FB3946"/>
    <w:rsid w:val="00FB4839"/>
    <w:rsid w:val="00FB6442"/>
    <w:rsid w:val="00FB707C"/>
    <w:rsid w:val="00FB7247"/>
    <w:rsid w:val="00FC0C0D"/>
    <w:rsid w:val="00FC143D"/>
    <w:rsid w:val="00FC1E23"/>
    <w:rsid w:val="00FC1E5B"/>
    <w:rsid w:val="00FC2007"/>
    <w:rsid w:val="00FC23F5"/>
    <w:rsid w:val="00FC2458"/>
    <w:rsid w:val="00FC36CC"/>
    <w:rsid w:val="00FC3720"/>
    <w:rsid w:val="00FC4005"/>
    <w:rsid w:val="00FC6AC0"/>
    <w:rsid w:val="00FC74CF"/>
    <w:rsid w:val="00FD0419"/>
    <w:rsid w:val="00FD0A29"/>
    <w:rsid w:val="00FD0FA6"/>
    <w:rsid w:val="00FD14A2"/>
    <w:rsid w:val="00FD15E7"/>
    <w:rsid w:val="00FD1C1E"/>
    <w:rsid w:val="00FD2100"/>
    <w:rsid w:val="00FD2AF4"/>
    <w:rsid w:val="00FD3895"/>
    <w:rsid w:val="00FD42E1"/>
    <w:rsid w:val="00FD51D4"/>
    <w:rsid w:val="00FD5C09"/>
    <w:rsid w:val="00FD5FE2"/>
    <w:rsid w:val="00FD60E0"/>
    <w:rsid w:val="00FD6343"/>
    <w:rsid w:val="00FD6A06"/>
    <w:rsid w:val="00FD6DC8"/>
    <w:rsid w:val="00FD7740"/>
    <w:rsid w:val="00FE04A0"/>
    <w:rsid w:val="00FE0764"/>
    <w:rsid w:val="00FE0F4E"/>
    <w:rsid w:val="00FE18A0"/>
    <w:rsid w:val="00FE2048"/>
    <w:rsid w:val="00FE30B9"/>
    <w:rsid w:val="00FE390B"/>
    <w:rsid w:val="00FE3BB4"/>
    <w:rsid w:val="00FE3E06"/>
    <w:rsid w:val="00FE56A1"/>
    <w:rsid w:val="00FE56D4"/>
    <w:rsid w:val="00FE63EE"/>
    <w:rsid w:val="00FF0216"/>
    <w:rsid w:val="00FF0795"/>
    <w:rsid w:val="00FF07FB"/>
    <w:rsid w:val="00FF092B"/>
    <w:rsid w:val="00FF27C9"/>
    <w:rsid w:val="00FF3515"/>
    <w:rsid w:val="00FF3A92"/>
    <w:rsid w:val="00FF4CBF"/>
    <w:rsid w:val="00FF4D57"/>
    <w:rsid w:val="00FF4FBF"/>
    <w:rsid w:val="00FF5689"/>
    <w:rsid w:val="00FF659A"/>
    <w:rsid w:val="00FF6C1E"/>
    <w:rsid w:val="00FF6CFB"/>
    <w:rsid w:val="00FF71F8"/>
    <w:rsid w:val="00FF74D7"/>
    <w:rsid w:val="00FF78AE"/>
    <w:rsid w:val="00FF7C12"/>
    <w:rsid w:val="00FF7E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3D994A"/>
  <w15:chartTrackingRefBased/>
  <w15:docId w15:val="{74BD518C-7072-41EE-94CA-AABC2AF4E3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27F94"/>
    <w:pPr>
      <w:widowControl w:val="0"/>
      <w:jc w:val="both"/>
    </w:pPr>
  </w:style>
  <w:style w:type="paragraph" w:styleId="1">
    <w:name w:val="heading 1"/>
    <w:basedOn w:val="a"/>
    <w:next w:val="a"/>
    <w:link w:val="10"/>
    <w:uiPriority w:val="9"/>
    <w:qFormat/>
    <w:rsid w:val="007F17C7"/>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F851A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E25467"/>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45C4A"/>
    <w:pPr>
      <w:ind w:firstLineChars="200" w:firstLine="420"/>
    </w:pPr>
  </w:style>
  <w:style w:type="paragraph" w:styleId="a4">
    <w:name w:val="header"/>
    <w:basedOn w:val="a"/>
    <w:link w:val="a5"/>
    <w:uiPriority w:val="99"/>
    <w:unhideWhenUsed/>
    <w:rsid w:val="00B27F2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B27F2A"/>
    <w:rPr>
      <w:sz w:val="18"/>
      <w:szCs w:val="18"/>
    </w:rPr>
  </w:style>
  <w:style w:type="paragraph" w:styleId="a6">
    <w:name w:val="footer"/>
    <w:basedOn w:val="a"/>
    <w:link w:val="a7"/>
    <w:uiPriority w:val="99"/>
    <w:unhideWhenUsed/>
    <w:rsid w:val="00B27F2A"/>
    <w:pPr>
      <w:tabs>
        <w:tab w:val="center" w:pos="4153"/>
        <w:tab w:val="right" w:pos="8306"/>
      </w:tabs>
      <w:snapToGrid w:val="0"/>
      <w:jc w:val="left"/>
    </w:pPr>
    <w:rPr>
      <w:sz w:val="18"/>
      <w:szCs w:val="18"/>
    </w:rPr>
  </w:style>
  <w:style w:type="character" w:customStyle="1" w:styleId="a7">
    <w:name w:val="页脚 字符"/>
    <w:basedOn w:val="a0"/>
    <w:link w:val="a6"/>
    <w:uiPriority w:val="99"/>
    <w:rsid w:val="00B27F2A"/>
    <w:rPr>
      <w:sz w:val="18"/>
      <w:szCs w:val="18"/>
    </w:rPr>
  </w:style>
  <w:style w:type="character" w:styleId="a8">
    <w:name w:val="Hyperlink"/>
    <w:basedOn w:val="a0"/>
    <w:uiPriority w:val="99"/>
    <w:unhideWhenUsed/>
    <w:rsid w:val="007F17C7"/>
    <w:rPr>
      <w:color w:val="0563C1" w:themeColor="hyperlink"/>
      <w:u w:val="single"/>
    </w:rPr>
  </w:style>
  <w:style w:type="table" w:styleId="a9">
    <w:name w:val="Table Grid"/>
    <w:basedOn w:val="a1"/>
    <w:uiPriority w:val="39"/>
    <w:qFormat/>
    <w:rsid w:val="007F17C7"/>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7F17C7"/>
    <w:rPr>
      <w:b/>
      <w:bCs/>
      <w:kern w:val="44"/>
      <w:sz w:val="44"/>
      <w:szCs w:val="44"/>
    </w:rPr>
  </w:style>
  <w:style w:type="paragraph" w:styleId="TOC">
    <w:name w:val="TOC Heading"/>
    <w:basedOn w:val="1"/>
    <w:next w:val="a"/>
    <w:uiPriority w:val="39"/>
    <w:unhideWhenUsed/>
    <w:qFormat/>
    <w:rsid w:val="007F17C7"/>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TOC1">
    <w:name w:val="toc 1"/>
    <w:basedOn w:val="a"/>
    <w:next w:val="a"/>
    <w:autoRedefine/>
    <w:uiPriority w:val="39"/>
    <w:unhideWhenUsed/>
    <w:rsid w:val="007F17C7"/>
    <w:rPr>
      <w:rFonts w:ascii="Calibri" w:eastAsia="宋体" w:hAnsi="Calibri" w:cs="Times New Roman"/>
    </w:rPr>
  </w:style>
  <w:style w:type="character" w:customStyle="1" w:styleId="1Char">
    <w:name w:val="报告标题1 Char"/>
    <w:link w:val="11"/>
    <w:qFormat/>
    <w:rsid w:val="00BD27C1"/>
    <w:rPr>
      <w:rFonts w:ascii="Times New Roman" w:eastAsia="黑体" w:hAnsi="Times New Roman"/>
      <w:b/>
      <w:color w:val="000000"/>
      <w:kern w:val="40"/>
      <w:sz w:val="32"/>
      <w:szCs w:val="32"/>
    </w:rPr>
  </w:style>
  <w:style w:type="paragraph" w:customStyle="1" w:styleId="11">
    <w:name w:val="报告标题1"/>
    <w:basedOn w:val="1"/>
    <w:link w:val="1Char"/>
    <w:qFormat/>
    <w:rsid w:val="00BD27C1"/>
    <w:pPr>
      <w:spacing w:before="0" w:after="0" w:line="240" w:lineRule="auto"/>
      <w:ind w:left="2160" w:right="-34"/>
    </w:pPr>
    <w:rPr>
      <w:rFonts w:ascii="Times New Roman" w:eastAsia="黑体" w:hAnsi="Times New Roman"/>
      <w:bCs w:val="0"/>
      <w:color w:val="000000"/>
      <w:kern w:val="40"/>
      <w:sz w:val="32"/>
      <w:szCs w:val="32"/>
    </w:rPr>
  </w:style>
  <w:style w:type="paragraph" w:styleId="TOC2">
    <w:name w:val="toc 2"/>
    <w:basedOn w:val="a"/>
    <w:next w:val="a"/>
    <w:autoRedefine/>
    <w:uiPriority w:val="39"/>
    <w:unhideWhenUsed/>
    <w:rsid w:val="007C623E"/>
    <w:pPr>
      <w:widowControl/>
      <w:spacing w:after="100" w:line="259" w:lineRule="auto"/>
      <w:ind w:left="220"/>
      <w:jc w:val="left"/>
    </w:pPr>
    <w:rPr>
      <w:rFonts w:cs="Times New Roman"/>
      <w:kern w:val="0"/>
      <w:sz w:val="22"/>
    </w:rPr>
  </w:style>
  <w:style w:type="paragraph" w:styleId="TOC3">
    <w:name w:val="toc 3"/>
    <w:basedOn w:val="a"/>
    <w:next w:val="a"/>
    <w:autoRedefine/>
    <w:uiPriority w:val="39"/>
    <w:unhideWhenUsed/>
    <w:rsid w:val="007C623E"/>
    <w:pPr>
      <w:widowControl/>
      <w:spacing w:after="100" w:line="259" w:lineRule="auto"/>
      <w:ind w:left="440"/>
      <w:jc w:val="left"/>
    </w:pPr>
    <w:rPr>
      <w:rFonts w:cs="Times New Roman"/>
      <w:kern w:val="0"/>
      <w:sz w:val="22"/>
    </w:rPr>
  </w:style>
  <w:style w:type="paragraph" w:styleId="aa">
    <w:name w:val="footnote text"/>
    <w:aliases w:val="Footnote Text Char,Footnote Text Char1,Footnote Text Char2,Footnote Text Char11,Footnote Text Char3,Footnote Text Char4,Footnote Text Char5,Footnote Text Char6,Footnote Text Char12,Footnote Text Char21,Footnote Text Char31,Footnote New,Footnote N"/>
    <w:basedOn w:val="a"/>
    <w:link w:val="ab"/>
    <w:uiPriority w:val="99"/>
    <w:semiHidden/>
    <w:unhideWhenUsed/>
    <w:qFormat/>
    <w:rsid w:val="00810958"/>
    <w:pPr>
      <w:snapToGrid w:val="0"/>
      <w:jc w:val="left"/>
    </w:pPr>
    <w:rPr>
      <w:sz w:val="18"/>
      <w:szCs w:val="18"/>
    </w:rPr>
  </w:style>
  <w:style w:type="character" w:customStyle="1" w:styleId="ab">
    <w:name w:val="脚注文本 字符"/>
    <w:aliases w:val="Footnote Text Char 字符,Footnote Text Char1 字符,Footnote Text Char2 字符,Footnote Text Char11 字符,Footnote Text Char3 字符,Footnote Text Char4 字符,Footnote Text Char5 字符,Footnote Text Char6 字符,Footnote Text Char12 字符,Footnote Text Char21 字符,Footnote N 字符"/>
    <w:basedOn w:val="a0"/>
    <w:link w:val="aa"/>
    <w:uiPriority w:val="99"/>
    <w:semiHidden/>
    <w:qFormat/>
    <w:rsid w:val="00810958"/>
    <w:rPr>
      <w:sz w:val="18"/>
      <w:szCs w:val="18"/>
    </w:rPr>
  </w:style>
  <w:style w:type="character" w:styleId="ac">
    <w:name w:val="footnote reference"/>
    <w:basedOn w:val="a0"/>
    <w:uiPriority w:val="99"/>
    <w:unhideWhenUsed/>
    <w:qFormat/>
    <w:rsid w:val="00810958"/>
    <w:rPr>
      <w:vertAlign w:val="superscript"/>
    </w:rPr>
  </w:style>
  <w:style w:type="character" w:styleId="ad">
    <w:name w:val="annotation reference"/>
    <w:basedOn w:val="a0"/>
    <w:uiPriority w:val="99"/>
    <w:semiHidden/>
    <w:unhideWhenUsed/>
    <w:rsid w:val="00F0559C"/>
    <w:rPr>
      <w:sz w:val="21"/>
      <w:szCs w:val="21"/>
    </w:rPr>
  </w:style>
  <w:style w:type="paragraph" w:styleId="ae">
    <w:name w:val="annotation text"/>
    <w:basedOn w:val="a"/>
    <w:link w:val="af"/>
    <w:uiPriority w:val="99"/>
    <w:semiHidden/>
    <w:unhideWhenUsed/>
    <w:rsid w:val="00F0559C"/>
    <w:pPr>
      <w:jc w:val="left"/>
    </w:pPr>
  </w:style>
  <w:style w:type="character" w:customStyle="1" w:styleId="af">
    <w:name w:val="批注文字 字符"/>
    <w:basedOn w:val="a0"/>
    <w:link w:val="ae"/>
    <w:uiPriority w:val="99"/>
    <w:semiHidden/>
    <w:rsid w:val="00F0559C"/>
  </w:style>
  <w:style w:type="paragraph" w:styleId="af0">
    <w:name w:val="annotation subject"/>
    <w:basedOn w:val="ae"/>
    <w:next w:val="ae"/>
    <w:link w:val="af1"/>
    <w:uiPriority w:val="99"/>
    <w:semiHidden/>
    <w:unhideWhenUsed/>
    <w:rsid w:val="00F0559C"/>
    <w:rPr>
      <w:b/>
      <w:bCs/>
    </w:rPr>
  </w:style>
  <w:style w:type="character" w:customStyle="1" w:styleId="af1">
    <w:name w:val="批注主题 字符"/>
    <w:basedOn w:val="af"/>
    <w:link w:val="af0"/>
    <w:uiPriority w:val="99"/>
    <w:semiHidden/>
    <w:rsid w:val="00F0559C"/>
    <w:rPr>
      <w:b/>
      <w:bCs/>
    </w:rPr>
  </w:style>
  <w:style w:type="paragraph" w:styleId="af2">
    <w:name w:val="Balloon Text"/>
    <w:basedOn w:val="a"/>
    <w:link w:val="af3"/>
    <w:uiPriority w:val="99"/>
    <w:semiHidden/>
    <w:unhideWhenUsed/>
    <w:rsid w:val="00F0559C"/>
    <w:rPr>
      <w:sz w:val="18"/>
      <w:szCs w:val="18"/>
    </w:rPr>
  </w:style>
  <w:style w:type="character" w:customStyle="1" w:styleId="af3">
    <w:name w:val="批注框文本 字符"/>
    <w:basedOn w:val="a0"/>
    <w:link w:val="af2"/>
    <w:uiPriority w:val="99"/>
    <w:semiHidden/>
    <w:rsid w:val="00F0559C"/>
    <w:rPr>
      <w:sz w:val="18"/>
      <w:szCs w:val="18"/>
    </w:rPr>
  </w:style>
  <w:style w:type="character" w:customStyle="1" w:styleId="fontstyle01">
    <w:name w:val="fontstyle01"/>
    <w:basedOn w:val="a0"/>
    <w:rsid w:val="00D45922"/>
    <w:rPr>
      <w:rFonts w:ascii="B3+SimSun" w:hAnsi="B3+SimSun" w:hint="default"/>
      <w:b w:val="0"/>
      <w:bCs w:val="0"/>
      <w:i w:val="0"/>
      <w:iCs w:val="0"/>
      <w:color w:val="000000"/>
      <w:sz w:val="16"/>
      <w:szCs w:val="16"/>
    </w:rPr>
  </w:style>
  <w:style w:type="character" w:styleId="af4">
    <w:name w:val="Strong"/>
    <w:basedOn w:val="a0"/>
    <w:uiPriority w:val="22"/>
    <w:qFormat/>
    <w:rsid w:val="00D45922"/>
    <w:rPr>
      <w:b/>
      <w:bCs/>
    </w:rPr>
  </w:style>
  <w:style w:type="character" w:styleId="af5">
    <w:name w:val="FollowedHyperlink"/>
    <w:basedOn w:val="a0"/>
    <w:uiPriority w:val="99"/>
    <w:semiHidden/>
    <w:unhideWhenUsed/>
    <w:rsid w:val="00C06A5B"/>
    <w:rPr>
      <w:color w:val="954F72" w:themeColor="followedHyperlink"/>
      <w:u w:val="single"/>
    </w:rPr>
  </w:style>
  <w:style w:type="paragraph" w:styleId="af6">
    <w:name w:val="Normal (Web)"/>
    <w:basedOn w:val="a"/>
    <w:uiPriority w:val="99"/>
    <w:unhideWhenUsed/>
    <w:rsid w:val="00575D2B"/>
    <w:rPr>
      <w:rFonts w:ascii="Times New Roman" w:hAnsi="Times New Roman" w:cs="Times New Roman"/>
      <w:sz w:val="24"/>
      <w:szCs w:val="24"/>
    </w:rPr>
  </w:style>
  <w:style w:type="paragraph" w:styleId="af7">
    <w:name w:val="Revision"/>
    <w:hidden/>
    <w:uiPriority w:val="99"/>
    <w:semiHidden/>
    <w:rsid w:val="00762CE5"/>
  </w:style>
  <w:style w:type="paragraph" w:customStyle="1" w:styleId="af8">
    <w:name w:val="a"/>
    <w:basedOn w:val="a"/>
    <w:qFormat/>
    <w:rsid w:val="00646E64"/>
    <w:pPr>
      <w:widowControl/>
      <w:spacing w:before="100" w:beforeAutospacing="1" w:after="100" w:afterAutospacing="1"/>
      <w:jc w:val="left"/>
    </w:pPr>
    <w:rPr>
      <w:rFonts w:ascii="宋体" w:eastAsia="宋体" w:hAnsi="宋体" w:cs="Times New Roman"/>
      <w:kern w:val="0"/>
      <w:sz w:val="24"/>
      <w:szCs w:val="24"/>
    </w:rPr>
  </w:style>
  <w:style w:type="character" w:customStyle="1" w:styleId="20">
    <w:name w:val="标题 2 字符"/>
    <w:basedOn w:val="a0"/>
    <w:link w:val="2"/>
    <w:uiPriority w:val="9"/>
    <w:rsid w:val="00F851A4"/>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rsid w:val="00E25467"/>
    <w:rPr>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398901">
      <w:bodyDiv w:val="1"/>
      <w:marLeft w:val="0"/>
      <w:marRight w:val="0"/>
      <w:marTop w:val="0"/>
      <w:marBottom w:val="0"/>
      <w:divBdr>
        <w:top w:val="none" w:sz="0" w:space="0" w:color="auto"/>
        <w:left w:val="none" w:sz="0" w:space="0" w:color="auto"/>
        <w:bottom w:val="none" w:sz="0" w:space="0" w:color="auto"/>
        <w:right w:val="none" w:sz="0" w:space="0" w:color="auto"/>
      </w:divBdr>
    </w:div>
    <w:div w:id="68430212">
      <w:bodyDiv w:val="1"/>
      <w:marLeft w:val="0"/>
      <w:marRight w:val="0"/>
      <w:marTop w:val="0"/>
      <w:marBottom w:val="0"/>
      <w:divBdr>
        <w:top w:val="none" w:sz="0" w:space="0" w:color="auto"/>
        <w:left w:val="none" w:sz="0" w:space="0" w:color="auto"/>
        <w:bottom w:val="none" w:sz="0" w:space="0" w:color="auto"/>
        <w:right w:val="none" w:sz="0" w:space="0" w:color="auto"/>
      </w:divBdr>
    </w:div>
    <w:div w:id="95174056">
      <w:bodyDiv w:val="1"/>
      <w:marLeft w:val="0"/>
      <w:marRight w:val="0"/>
      <w:marTop w:val="0"/>
      <w:marBottom w:val="0"/>
      <w:divBdr>
        <w:top w:val="none" w:sz="0" w:space="0" w:color="auto"/>
        <w:left w:val="none" w:sz="0" w:space="0" w:color="auto"/>
        <w:bottom w:val="none" w:sz="0" w:space="0" w:color="auto"/>
        <w:right w:val="none" w:sz="0" w:space="0" w:color="auto"/>
      </w:divBdr>
      <w:divsChild>
        <w:div w:id="1686328527">
          <w:marLeft w:val="0"/>
          <w:marRight w:val="0"/>
          <w:marTop w:val="0"/>
          <w:marBottom w:val="0"/>
          <w:divBdr>
            <w:top w:val="none" w:sz="0" w:space="0" w:color="auto"/>
            <w:left w:val="none" w:sz="0" w:space="0" w:color="auto"/>
            <w:bottom w:val="none" w:sz="0" w:space="0" w:color="auto"/>
            <w:right w:val="none" w:sz="0" w:space="0" w:color="auto"/>
          </w:divBdr>
        </w:div>
        <w:div w:id="885799026">
          <w:marLeft w:val="0"/>
          <w:marRight w:val="0"/>
          <w:marTop w:val="0"/>
          <w:marBottom w:val="0"/>
          <w:divBdr>
            <w:top w:val="none" w:sz="0" w:space="0" w:color="auto"/>
            <w:left w:val="none" w:sz="0" w:space="0" w:color="auto"/>
            <w:bottom w:val="none" w:sz="0" w:space="0" w:color="auto"/>
            <w:right w:val="none" w:sz="0" w:space="0" w:color="auto"/>
          </w:divBdr>
        </w:div>
        <w:div w:id="867839532">
          <w:marLeft w:val="0"/>
          <w:marRight w:val="0"/>
          <w:marTop w:val="0"/>
          <w:marBottom w:val="0"/>
          <w:divBdr>
            <w:top w:val="none" w:sz="0" w:space="0" w:color="auto"/>
            <w:left w:val="none" w:sz="0" w:space="0" w:color="auto"/>
            <w:bottom w:val="none" w:sz="0" w:space="0" w:color="auto"/>
            <w:right w:val="none" w:sz="0" w:space="0" w:color="auto"/>
          </w:divBdr>
        </w:div>
        <w:div w:id="1692149798">
          <w:marLeft w:val="0"/>
          <w:marRight w:val="0"/>
          <w:marTop w:val="0"/>
          <w:marBottom w:val="0"/>
          <w:divBdr>
            <w:top w:val="none" w:sz="0" w:space="0" w:color="auto"/>
            <w:left w:val="none" w:sz="0" w:space="0" w:color="auto"/>
            <w:bottom w:val="none" w:sz="0" w:space="0" w:color="auto"/>
            <w:right w:val="none" w:sz="0" w:space="0" w:color="auto"/>
          </w:divBdr>
        </w:div>
        <w:div w:id="1053623883">
          <w:marLeft w:val="0"/>
          <w:marRight w:val="0"/>
          <w:marTop w:val="0"/>
          <w:marBottom w:val="0"/>
          <w:divBdr>
            <w:top w:val="none" w:sz="0" w:space="0" w:color="auto"/>
            <w:left w:val="none" w:sz="0" w:space="0" w:color="auto"/>
            <w:bottom w:val="none" w:sz="0" w:space="0" w:color="auto"/>
            <w:right w:val="none" w:sz="0" w:space="0" w:color="auto"/>
          </w:divBdr>
        </w:div>
        <w:div w:id="1943149323">
          <w:marLeft w:val="0"/>
          <w:marRight w:val="0"/>
          <w:marTop w:val="0"/>
          <w:marBottom w:val="0"/>
          <w:divBdr>
            <w:top w:val="none" w:sz="0" w:space="0" w:color="auto"/>
            <w:left w:val="none" w:sz="0" w:space="0" w:color="auto"/>
            <w:bottom w:val="none" w:sz="0" w:space="0" w:color="auto"/>
            <w:right w:val="none" w:sz="0" w:space="0" w:color="auto"/>
          </w:divBdr>
        </w:div>
        <w:div w:id="1007168923">
          <w:marLeft w:val="0"/>
          <w:marRight w:val="0"/>
          <w:marTop w:val="0"/>
          <w:marBottom w:val="0"/>
          <w:divBdr>
            <w:top w:val="none" w:sz="0" w:space="0" w:color="auto"/>
            <w:left w:val="none" w:sz="0" w:space="0" w:color="auto"/>
            <w:bottom w:val="none" w:sz="0" w:space="0" w:color="auto"/>
            <w:right w:val="none" w:sz="0" w:space="0" w:color="auto"/>
          </w:divBdr>
        </w:div>
        <w:div w:id="373625903">
          <w:marLeft w:val="0"/>
          <w:marRight w:val="0"/>
          <w:marTop w:val="0"/>
          <w:marBottom w:val="0"/>
          <w:divBdr>
            <w:top w:val="none" w:sz="0" w:space="0" w:color="auto"/>
            <w:left w:val="none" w:sz="0" w:space="0" w:color="auto"/>
            <w:bottom w:val="none" w:sz="0" w:space="0" w:color="auto"/>
            <w:right w:val="none" w:sz="0" w:space="0" w:color="auto"/>
          </w:divBdr>
        </w:div>
        <w:div w:id="1024595670">
          <w:marLeft w:val="0"/>
          <w:marRight w:val="0"/>
          <w:marTop w:val="0"/>
          <w:marBottom w:val="0"/>
          <w:divBdr>
            <w:top w:val="none" w:sz="0" w:space="0" w:color="auto"/>
            <w:left w:val="none" w:sz="0" w:space="0" w:color="auto"/>
            <w:bottom w:val="none" w:sz="0" w:space="0" w:color="auto"/>
            <w:right w:val="none" w:sz="0" w:space="0" w:color="auto"/>
          </w:divBdr>
        </w:div>
        <w:div w:id="295721793">
          <w:marLeft w:val="0"/>
          <w:marRight w:val="0"/>
          <w:marTop w:val="0"/>
          <w:marBottom w:val="0"/>
          <w:divBdr>
            <w:top w:val="none" w:sz="0" w:space="0" w:color="auto"/>
            <w:left w:val="none" w:sz="0" w:space="0" w:color="auto"/>
            <w:bottom w:val="none" w:sz="0" w:space="0" w:color="auto"/>
            <w:right w:val="none" w:sz="0" w:space="0" w:color="auto"/>
          </w:divBdr>
        </w:div>
        <w:div w:id="40518117">
          <w:marLeft w:val="0"/>
          <w:marRight w:val="0"/>
          <w:marTop w:val="206"/>
          <w:marBottom w:val="0"/>
          <w:divBdr>
            <w:top w:val="none" w:sz="0" w:space="0" w:color="auto"/>
            <w:left w:val="none" w:sz="0" w:space="0" w:color="auto"/>
            <w:bottom w:val="none" w:sz="0" w:space="0" w:color="auto"/>
            <w:right w:val="none" w:sz="0" w:space="0" w:color="auto"/>
          </w:divBdr>
        </w:div>
      </w:divsChild>
    </w:div>
    <w:div w:id="195048287">
      <w:bodyDiv w:val="1"/>
      <w:marLeft w:val="0"/>
      <w:marRight w:val="0"/>
      <w:marTop w:val="0"/>
      <w:marBottom w:val="0"/>
      <w:divBdr>
        <w:top w:val="none" w:sz="0" w:space="0" w:color="auto"/>
        <w:left w:val="none" w:sz="0" w:space="0" w:color="auto"/>
        <w:bottom w:val="none" w:sz="0" w:space="0" w:color="auto"/>
        <w:right w:val="none" w:sz="0" w:space="0" w:color="auto"/>
      </w:divBdr>
    </w:div>
    <w:div w:id="227696227">
      <w:bodyDiv w:val="1"/>
      <w:marLeft w:val="0"/>
      <w:marRight w:val="0"/>
      <w:marTop w:val="0"/>
      <w:marBottom w:val="0"/>
      <w:divBdr>
        <w:top w:val="none" w:sz="0" w:space="0" w:color="auto"/>
        <w:left w:val="none" w:sz="0" w:space="0" w:color="auto"/>
        <w:bottom w:val="none" w:sz="0" w:space="0" w:color="auto"/>
        <w:right w:val="none" w:sz="0" w:space="0" w:color="auto"/>
      </w:divBdr>
      <w:divsChild>
        <w:div w:id="107940287">
          <w:marLeft w:val="0"/>
          <w:marRight w:val="0"/>
          <w:marTop w:val="0"/>
          <w:marBottom w:val="0"/>
          <w:divBdr>
            <w:top w:val="none" w:sz="0" w:space="0" w:color="auto"/>
            <w:left w:val="none" w:sz="0" w:space="0" w:color="auto"/>
            <w:bottom w:val="none" w:sz="0" w:space="0" w:color="auto"/>
            <w:right w:val="none" w:sz="0" w:space="0" w:color="auto"/>
          </w:divBdr>
        </w:div>
        <w:div w:id="37822709">
          <w:marLeft w:val="0"/>
          <w:marRight w:val="0"/>
          <w:marTop w:val="0"/>
          <w:marBottom w:val="0"/>
          <w:divBdr>
            <w:top w:val="none" w:sz="0" w:space="0" w:color="auto"/>
            <w:left w:val="none" w:sz="0" w:space="0" w:color="auto"/>
            <w:bottom w:val="none" w:sz="0" w:space="0" w:color="auto"/>
            <w:right w:val="none" w:sz="0" w:space="0" w:color="auto"/>
          </w:divBdr>
        </w:div>
        <w:div w:id="1689673038">
          <w:marLeft w:val="0"/>
          <w:marRight w:val="0"/>
          <w:marTop w:val="0"/>
          <w:marBottom w:val="0"/>
          <w:divBdr>
            <w:top w:val="none" w:sz="0" w:space="0" w:color="auto"/>
            <w:left w:val="none" w:sz="0" w:space="0" w:color="auto"/>
            <w:bottom w:val="none" w:sz="0" w:space="0" w:color="auto"/>
            <w:right w:val="none" w:sz="0" w:space="0" w:color="auto"/>
          </w:divBdr>
        </w:div>
        <w:div w:id="195243715">
          <w:marLeft w:val="0"/>
          <w:marRight w:val="0"/>
          <w:marTop w:val="0"/>
          <w:marBottom w:val="0"/>
          <w:divBdr>
            <w:top w:val="none" w:sz="0" w:space="0" w:color="auto"/>
            <w:left w:val="none" w:sz="0" w:space="0" w:color="auto"/>
            <w:bottom w:val="none" w:sz="0" w:space="0" w:color="auto"/>
            <w:right w:val="none" w:sz="0" w:space="0" w:color="auto"/>
          </w:divBdr>
        </w:div>
        <w:div w:id="47151028">
          <w:marLeft w:val="0"/>
          <w:marRight w:val="0"/>
          <w:marTop w:val="0"/>
          <w:marBottom w:val="0"/>
          <w:divBdr>
            <w:top w:val="none" w:sz="0" w:space="0" w:color="auto"/>
            <w:left w:val="none" w:sz="0" w:space="0" w:color="auto"/>
            <w:bottom w:val="none" w:sz="0" w:space="0" w:color="auto"/>
            <w:right w:val="none" w:sz="0" w:space="0" w:color="auto"/>
          </w:divBdr>
        </w:div>
        <w:div w:id="1343892347">
          <w:marLeft w:val="0"/>
          <w:marRight w:val="0"/>
          <w:marTop w:val="0"/>
          <w:marBottom w:val="0"/>
          <w:divBdr>
            <w:top w:val="none" w:sz="0" w:space="0" w:color="auto"/>
            <w:left w:val="none" w:sz="0" w:space="0" w:color="auto"/>
            <w:bottom w:val="none" w:sz="0" w:space="0" w:color="auto"/>
            <w:right w:val="none" w:sz="0" w:space="0" w:color="auto"/>
          </w:divBdr>
        </w:div>
        <w:div w:id="712656464">
          <w:marLeft w:val="0"/>
          <w:marRight w:val="0"/>
          <w:marTop w:val="0"/>
          <w:marBottom w:val="0"/>
          <w:divBdr>
            <w:top w:val="none" w:sz="0" w:space="0" w:color="auto"/>
            <w:left w:val="none" w:sz="0" w:space="0" w:color="auto"/>
            <w:bottom w:val="none" w:sz="0" w:space="0" w:color="auto"/>
            <w:right w:val="none" w:sz="0" w:space="0" w:color="auto"/>
          </w:divBdr>
        </w:div>
        <w:div w:id="399792060">
          <w:marLeft w:val="0"/>
          <w:marRight w:val="0"/>
          <w:marTop w:val="0"/>
          <w:marBottom w:val="0"/>
          <w:divBdr>
            <w:top w:val="none" w:sz="0" w:space="0" w:color="auto"/>
            <w:left w:val="none" w:sz="0" w:space="0" w:color="auto"/>
            <w:bottom w:val="none" w:sz="0" w:space="0" w:color="auto"/>
            <w:right w:val="none" w:sz="0" w:space="0" w:color="auto"/>
          </w:divBdr>
        </w:div>
        <w:div w:id="1527283209">
          <w:marLeft w:val="0"/>
          <w:marRight w:val="0"/>
          <w:marTop w:val="0"/>
          <w:marBottom w:val="0"/>
          <w:divBdr>
            <w:top w:val="none" w:sz="0" w:space="0" w:color="auto"/>
            <w:left w:val="none" w:sz="0" w:space="0" w:color="auto"/>
            <w:bottom w:val="none" w:sz="0" w:space="0" w:color="auto"/>
            <w:right w:val="none" w:sz="0" w:space="0" w:color="auto"/>
          </w:divBdr>
        </w:div>
        <w:div w:id="1325233661">
          <w:marLeft w:val="0"/>
          <w:marRight w:val="0"/>
          <w:marTop w:val="0"/>
          <w:marBottom w:val="0"/>
          <w:divBdr>
            <w:top w:val="none" w:sz="0" w:space="0" w:color="auto"/>
            <w:left w:val="none" w:sz="0" w:space="0" w:color="auto"/>
            <w:bottom w:val="none" w:sz="0" w:space="0" w:color="auto"/>
            <w:right w:val="none" w:sz="0" w:space="0" w:color="auto"/>
          </w:divBdr>
        </w:div>
        <w:div w:id="441463255">
          <w:marLeft w:val="0"/>
          <w:marRight w:val="0"/>
          <w:marTop w:val="0"/>
          <w:marBottom w:val="0"/>
          <w:divBdr>
            <w:top w:val="none" w:sz="0" w:space="0" w:color="auto"/>
            <w:left w:val="none" w:sz="0" w:space="0" w:color="auto"/>
            <w:bottom w:val="none" w:sz="0" w:space="0" w:color="auto"/>
            <w:right w:val="none" w:sz="0" w:space="0" w:color="auto"/>
          </w:divBdr>
        </w:div>
      </w:divsChild>
    </w:div>
    <w:div w:id="289358678">
      <w:bodyDiv w:val="1"/>
      <w:marLeft w:val="0"/>
      <w:marRight w:val="0"/>
      <w:marTop w:val="0"/>
      <w:marBottom w:val="0"/>
      <w:divBdr>
        <w:top w:val="none" w:sz="0" w:space="0" w:color="auto"/>
        <w:left w:val="none" w:sz="0" w:space="0" w:color="auto"/>
        <w:bottom w:val="none" w:sz="0" w:space="0" w:color="auto"/>
        <w:right w:val="none" w:sz="0" w:space="0" w:color="auto"/>
      </w:divBdr>
    </w:div>
    <w:div w:id="309098472">
      <w:bodyDiv w:val="1"/>
      <w:marLeft w:val="0"/>
      <w:marRight w:val="0"/>
      <w:marTop w:val="0"/>
      <w:marBottom w:val="0"/>
      <w:divBdr>
        <w:top w:val="none" w:sz="0" w:space="0" w:color="auto"/>
        <w:left w:val="none" w:sz="0" w:space="0" w:color="auto"/>
        <w:bottom w:val="none" w:sz="0" w:space="0" w:color="auto"/>
        <w:right w:val="none" w:sz="0" w:space="0" w:color="auto"/>
      </w:divBdr>
    </w:div>
    <w:div w:id="324748708">
      <w:bodyDiv w:val="1"/>
      <w:marLeft w:val="0"/>
      <w:marRight w:val="0"/>
      <w:marTop w:val="0"/>
      <w:marBottom w:val="0"/>
      <w:divBdr>
        <w:top w:val="none" w:sz="0" w:space="0" w:color="auto"/>
        <w:left w:val="none" w:sz="0" w:space="0" w:color="auto"/>
        <w:bottom w:val="none" w:sz="0" w:space="0" w:color="auto"/>
        <w:right w:val="none" w:sz="0" w:space="0" w:color="auto"/>
      </w:divBdr>
      <w:divsChild>
        <w:div w:id="736127651">
          <w:marLeft w:val="0"/>
          <w:marRight w:val="0"/>
          <w:marTop w:val="0"/>
          <w:marBottom w:val="0"/>
          <w:divBdr>
            <w:top w:val="none" w:sz="0" w:space="0" w:color="auto"/>
            <w:left w:val="none" w:sz="0" w:space="0" w:color="auto"/>
            <w:bottom w:val="none" w:sz="0" w:space="0" w:color="auto"/>
            <w:right w:val="none" w:sz="0" w:space="0" w:color="auto"/>
          </w:divBdr>
          <w:divsChild>
            <w:div w:id="75515877">
              <w:marLeft w:val="0"/>
              <w:marRight w:val="0"/>
              <w:marTop w:val="0"/>
              <w:marBottom w:val="0"/>
              <w:divBdr>
                <w:top w:val="none" w:sz="0" w:space="0" w:color="auto"/>
                <w:left w:val="none" w:sz="0" w:space="0" w:color="auto"/>
                <w:bottom w:val="none" w:sz="0" w:space="0" w:color="auto"/>
                <w:right w:val="none" w:sz="0" w:space="0" w:color="auto"/>
              </w:divBdr>
              <w:divsChild>
                <w:div w:id="1795364629">
                  <w:marLeft w:val="0"/>
                  <w:marRight w:val="0"/>
                  <w:marTop w:val="0"/>
                  <w:marBottom w:val="0"/>
                  <w:divBdr>
                    <w:top w:val="none" w:sz="0" w:space="0" w:color="auto"/>
                    <w:left w:val="none" w:sz="0" w:space="0" w:color="auto"/>
                    <w:bottom w:val="none" w:sz="0" w:space="0" w:color="auto"/>
                    <w:right w:val="none" w:sz="0" w:space="0" w:color="auto"/>
                  </w:divBdr>
                  <w:divsChild>
                    <w:div w:id="185681691">
                      <w:marLeft w:val="0"/>
                      <w:marRight w:val="0"/>
                      <w:marTop w:val="0"/>
                      <w:marBottom w:val="0"/>
                      <w:divBdr>
                        <w:top w:val="none" w:sz="0" w:space="0" w:color="auto"/>
                        <w:left w:val="none" w:sz="0" w:space="0" w:color="auto"/>
                        <w:bottom w:val="none" w:sz="0" w:space="0" w:color="auto"/>
                        <w:right w:val="none" w:sz="0" w:space="0" w:color="auto"/>
                      </w:divBdr>
                      <w:divsChild>
                        <w:div w:id="599531472">
                          <w:marLeft w:val="0"/>
                          <w:marRight w:val="0"/>
                          <w:marTop w:val="0"/>
                          <w:marBottom w:val="0"/>
                          <w:divBdr>
                            <w:top w:val="none" w:sz="0" w:space="0" w:color="auto"/>
                            <w:left w:val="none" w:sz="0" w:space="0" w:color="auto"/>
                            <w:bottom w:val="none" w:sz="0" w:space="0" w:color="auto"/>
                            <w:right w:val="none" w:sz="0" w:space="0" w:color="auto"/>
                          </w:divBdr>
                          <w:divsChild>
                            <w:div w:id="1752462001">
                              <w:marLeft w:val="0"/>
                              <w:marRight w:val="0"/>
                              <w:marTop w:val="0"/>
                              <w:marBottom w:val="0"/>
                              <w:divBdr>
                                <w:top w:val="none" w:sz="0" w:space="0" w:color="auto"/>
                                <w:left w:val="none" w:sz="0" w:space="0" w:color="auto"/>
                                <w:bottom w:val="none" w:sz="0" w:space="0" w:color="auto"/>
                                <w:right w:val="none" w:sz="0" w:space="0" w:color="auto"/>
                              </w:divBdr>
                              <w:divsChild>
                                <w:div w:id="776104189">
                                  <w:marLeft w:val="0"/>
                                  <w:marRight w:val="0"/>
                                  <w:marTop w:val="0"/>
                                  <w:marBottom w:val="0"/>
                                  <w:divBdr>
                                    <w:top w:val="none" w:sz="0" w:space="0" w:color="auto"/>
                                    <w:left w:val="none" w:sz="0" w:space="0" w:color="auto"/>
                                    <w:bottom w:val="none" w:sz="0" w:space="0" w:color="auto"/>
                                    <w:right w:val="none" w:sz="0" w:space="0" w:color="auto"/>
                                  </w:divBdr>
                                  <w:divsChild>
                                    <w:div w:id="933981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405598">
                          <w:marLeft w:val="0"/>
                          <w:marRight w:val="0"/>
                          <w:marTop w:val="0"/>
                          <w:marBottom w:val="0"/>
                          <w:divBdr>
                            <w:top w:val="none" w:sz="0" w:space="0" w:color="auto"/>
                            <w:left w:val="none" w:sz="0" w:space="0" w:color="auto"/>
                            <w:bottom w:val="none" w:sz="0" w:space="0" w:color="auto"/>
                            <w:right w:val="none" w:sz="0" w:space="0" w:color="auto"/>
                          </w:divBdr>
                          <w:divsChild>
                            <w:div w:id="790512350">
                              <w:marLeft w:val="0"/>
                              <w:marRight w:val="0"/>
                              <w:marTop w:val="0"/>
                              <w:marBottom w:val="0"/>
                              <w:divBdr>
                                <w:top w:val="none" w:sz="0" w:space="0" w:color="auto"/>
                                <w:left w:val="none" w:sz="0" w:space="0" w:color="auto"/>
                                <w:bottom w:val="none" w:sz="0" w:space="0" w:color="auto"/>
                                <w:right w:val="none" w:sz="0" w:space="0" w:color="auto"/>
                              </w:divBdr>
                              <w:divsChild>
                                <w:div w:id="45110410">
                                  <w:marLeft w:val="0"/>
                                  <w:marRight w:val="0"/>
                                  <w:marTop w:val="0"/>
                                  <w:marBottom w:val="0"/>
                                  <w:divBdr>
                                    <w:top w:val="none" w:sz="0" w:space="0" w:color="auto"/>
                                    <w:left w:val="none" w:sz="0" w:space="0" w:color="auto"/>
                                    <w:bottom w:val="none" w:sz="0" w:space="0" w:color="auto"/>
                                    <w:right w:val="none" w:sz="0" w:space="0" w:color="auto"/>
                                  </w:divBdr>
                                </w:div>
                                <w:div w:id="162183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1661016">
      <w:bodyDiv w:val="1"/>
      <w:marLeft w:val="0"/>
      <w:marRight w:val="0"/>
      <w:marTop w:val="0"/>
      <w:marBottom w:val="0"/>
      <w:divBdr>
        <w:top w:val="none" w:sz="0" w:space="0" w:color="auto"/>
        <w:left w:val="none" w:sz="0" w:space="0" w:color="auto"/>
        <w:bottom w:val="none" w:sz="0" w:space="0" w:color="auto"/>
        <w:right w:val="none" w:sz="0" w:space="0" w:color="auto"/>
      </w:divBdr>
    </w:div>
    <w:div w:id="425928964">
      <w:bodyDiv w:val="1"/>
      <w:marLeft w:val="0"/>
      <w:marRight w:val="0"/>
      <w:marTop w:val="0"/>
      <w:marBottom w:val="0"/>
      <w:divBdr>
        <w:top w:val="none" w:sz="0" w:space="0" w:color="auto"/>
        <w:left w:val="none" w:sz="0" w:space="0" w:color="auto"/>
        <w:bottom w:val="none" w:sz="0" w:space="0" w:color="auto"/>
        <w:right w:val="none" w:sz="0" w:space="0" w:color="auto"/>
      </w:divBdr>
    </w:div>
    <w:div w:id="435444389">
      <w:bodyDiv w:val="1"/>
      <w:marLeft w:val="0"/>
      <w:marRight w:val="0"/>
      <w:marTop w:val="0"/>
      <w:marBottom w:val="0"/>
      <w:divBdr>
        <w:top w:val="none" w:sz="0" w:space="0" w:color="auto"/>
        <w:left w:val="none" w:sz="0" w:space="0" w:color="auto"/>
        <w:bottom w:val="none" w:sz="0" w:space="0" w:color="auto"/>
        <w:right w:val="none" w:sz="0" w:space="0" w:color="auto"/>
      </w:divBdr>
    </w:div>
    <w:div w:id="461313109">
      <w:bodyDiv w:val="1"/>
      <w:marLeft w:val="0"/>
      <w:marRight w:val="0"/>
      <w:marTop w:val="0"/>
      <w:marBottom w:val="0"/>
      <w:divBdr>
        <w:top w:val="none" w:sz="0" w:space="0" w:color="auto"/>
        <w:left w:val="none" w:sz="0" w:space="0" w:color="auto"/>
        <w:bottom w:val="none" w:sz="0" w:space="0" w:color="auto"/>
        <w:right w:val="none" w:sz="0" w:space="0" w:color="auto"/>
      </w:divBdr>
    </w:div>
    <w:div w:id="501045459">
      <w:bodyDiv w:val="1"/>
      <w:marLeft w:val="0"/>
      <w:marRight w:val="0"/>
      <w:marTop w:val="0"/>
      <w:marBottom w:val="0"/>
      <w:divBdr>
        <w:top w:val="none" w:sz="0" w:space="0" w:color="auto"/>
        <w:left w:val="none" w:sz="0" w:space="0" w:color="auto"/>
        <w:bottom w:val="none" w:sz="0" w:space="0" w:color="auto"/>
        <w:right w:val="none" w:sz="0" w:space="0" w:color="auto"/>
      </w:divBdr>
    </w:div>
    <w:div w:id="507986410">
      <w:bodyDiv w:val="1"/>
      <w:marLeft w:val="0"/>
      <w:marRight w:val="0"/>
      <w:marTop w:val="0"/>
      <w:marBottom w:val="0"/>
      <w:divBdr>
        <w:top w:val="none" w:sz="0" w:space="0" w:color="auto"/>
        <w:left w:val="none" w:sz="0" w:space="0" w:color="auto"/>
        <w:bottom w:val="none" w:sz="0" w:space="0" w:color="auto"/>
        <w:right w:val="none" w:sz="0" w:space="0" w:color="auto"/>
      </w:divBdr>
    </w:div>
    <w:div w:id="543294069">
      <w:bodyDiv w:val="1"/>
      <w:marLeft w:val="0"/>
      <w:marRight w:val="0"/>
      <w:marTop w:val="0"/>
      <w:marBottom w:val="0"/>
      <w:divBdr>
        <w:top w:val="none" w:sz="0" w:space="0" w:color="auto"/>
        <w:left w:val="none" w:sz="0" w:space="0" w:color="auto"/>
        <w:bottom w:val="none" w:sz="0" w:space="0" w:color="auto"/>
        <w:right w:val="none" w:sz="0" w:space="0" w:color="auto"/>
      </w:divBdr>
    </w:div>
    <w:div w:id="584538169">
      <w:bodyDiv w:val="1"/>
      <w:marLeft w:val="0"/>
      <w:marRight w:val="0"/>
      <w:marTop w:val="0"/>
      <w:marBottom w:val="0"/>
      <w:divBdr>
        <w:top w:val="none" w:sz="0" w:space="0" w:color="auto"/>
        <w:left w:val="none" w:sz="0" w:space="0" w:color="auto"/>
        <w:bottom w:val="none" w:sz="0" w:space="0" w:color="auto"/>
        <w:right w:val="none" w:sz="0" w:space="0" w:color="auto"/>
      </w:divBdr>
    </w:div>
    <w:div w:id="589973343">
      <w:bodyDiv w:val="1"/>
      <w:marLeft w:val="0"/>
      <w:marRight w:val="0"/>
      <w:marTop w:val="0"/>
      <w:marBottom w:val="0"/>
      <w:divBdr>
        <w:top w:val="none" w:sz="0" w:space="0" w:color="auto"/>
        <w:left w:val="none" w:sz="0" w:space="0" w:color="auto"/>
        <w:bottom w:val="none" w:sz="0" w:space="0" w:color="auto"/>
        <w:right w:val="none" w:sz="0" w:space="0" w:color="auto"/>
      </w:divBdr>
    </w:div>
    <w:div w:id="638847010">
      <w:bodyDiv w:val="1"/>
      <w:marLeft w:val="0"/>
      <w:marRight w:val="0"/>
      <w:marTop w:val="0"/>
      <w:marBottom w:val="0"/>
      <w:divBdr>
        <w:top w:val="none" w:sz="0" w:space="0" w:color="auto"/>
        <w:left w:val="none" w:sz="0" w:space="0" w:color="auto"/>
        <w:bottom w:val="none" w:sz="0" w:space="0" w:color="auto"/>
        <w:right w:val="none" w:sz="0" w:space="0" w:color="auto"/>
      </w:divBdr>
    </w:div>
    <w:div w:id="680817409">
      <w:bodyDiv w:val="1"/>
      <w:marLeft w:val="0"/>
      <w:marRight w:val="0"/>
      <w:marTop w:val="0"/>
      <w:marBottom w:val="0"/>
      <w:divBdr>
        <w:top w:val="none" w:sz="0" w:space="0" w:color="auto"/>
        <w:left w:val="none" w:sz="0" w:space="0" w:color="auto"/>
        <w:bottom w:val="none" w:sz="0" w:space="0" w:color="auto"/>
        <w:right w:val="none" w:sz="0" w:space="0" w:color="auto"/>
      </w:divBdr>
    </w:div>
    <w:div w:id="734935559">
      <w:bodyDiv w:val="1"/>
      <w:marLeft w:val="0"/>
      <w:marRight w:val="0"/>
      <w:marTop w:val="0"/>
      <w:marBottom w:val="0"/>
      <w:divBdr>
        <w:top w:val="none" w:sz="0" w:space="0" w:color="auto"/>
        <w:left w:val="none" w:sz="0" w:space="0" w:color="auto"/>
        <w:bottom w:val="none" w:sz="0" w:space="0" w:color="auto"/>
        <w:right w:val="none" w:sz="0" w:space="0" w:color="auto"/>
      </w:divBdr>
    </w:div>
    <w:div w:id="771822175">
      <w:bodyDiv w:val="1"/>
      <w:marLeft w:val="0"/>
      <w:marRight w:val="0"/>
      <w:marTop w:val="0"/>
      <w:marBottom w:val="0"/>
      <w:divBdr>
        <w:top w:val="none" w:sz="0" w:space="0" w:color="auto"/>
        <w:left w:val="none" w:sz="0" w:space="0" w:color="auto"/>
        <w:bottom w:val="none" w:sz="0" w:space="0" w:color="auto"/>
        <w:right w:val="none" w:sz="0" w:space="0" w:color="auto"/>
      </w:divBdr>
    </w:div>
    <w:div w:id="772437133">
      <w:bodyDiv w:val="1"/>
      <w:marLeft w:val="0"/>
      <w:marRight w:val="0"/>
      <w:marTop w:val="0"/>
      <w:marBottom w:val="0"/>
      <w:divBdr>
        <w:top w:val="none" w:sz="0" w:space="0" w:color="auto"/>
        <w:left w:val="none" w:sz="0" w:space="0" w:color="auto"/>
        <w:bottom w:val="none" w:sz="0" w:space="0" w:color="auto"/>
        <w:right w:val="none" w:sz="0" w:space="0" w:color="auto"/>
      </w:divBdr>
    </w:div>
    <w:div w:id="858933062">
      <w:bodyDiv w:val="1"/>
      <w:marLeft w:val="0"/>
      <w:marRight w:val="0"/>
      <w:marTop w:val="0"/>
      <w:marBottom w:val="0"/>
      <w:divBdr>
        <w:top w:val="none" w:sz="0" w:space="0" w:color="auto"/>
        <w:left w:val="none" w:sz="0" w:space="0" w:color="auto"/>
        <w:bottom w:val="none" w:sz="0" w:space="0" w:color="auto"/>
        <w:right w:val="none" w:sz="0" w:space="0" w:color="auto"/>
      </w:divBdr>
    </w:div>
    <w:div w:id="904144407">
      <w:bodyDiv w:val="1"/>
      <w:marLeft w:val="0"/>
      <w:marRight w:val="0"/>
      <w:marTop w:val="0"/>
      <w:marBottom w:val="0"/>
      <w:divBdr>
        <w:top w:val="none" w:sz="0" w:space="0" w:color="auto"/>
        <w:left w:val="none" w:sz="0" w:space="0" w:color="auto"/>
        <w:bottom w:val="none" w:sz="0" w:space="0" w:color="auto"/>
        <w:right w:val="none" w:sz="0" w:space="0" w:color="auto"/>
      </w:divBdr>
    </w:div>
    <w:div w:id="986513633">
      <w:bodyDiv w:val="1"/>
      <w:marLeft w:val="0"/>
      <w:marRight w:val="0"/>
      <w:marTop w:val="0"/>
      <w:marBottom w:val="0"/>
      <w:divBdr>
        <w:top w:val="none" w:sz="0" w:space="0" w:color="auto"/>
        <w:left w:val="none" w:sz="0" w:space="0" w:color="auto"/>
        <w:bottom w:val="none" w:sz="0" w:space="0" w:color="auto"/>
        <w:right w:val="none" w:sz="0" w:space="0" w:color="auto"/>
      </w:divBdr>
      <w:divsChild>
        <w:div w:id="352650874">
          <w:marLeft w:val="0"/>
          <w:marRight w:val="0"/>
          <w:marTop w:val="0"/>
          <w:marBottom w:val="0"/>
          <w:divBdr>
            <w:top w:val="none" w:sz="0" w:space="0" w:color="auto"/>
            <w:left w:val="none" w:sz="0" w:space="0" w:color="auto"/>
            <w:bottom w:val="none" w:sz="0" w:space="0" w:color="auto"/>
            <w:right w:val="none" w:sz="0" w:space="0" w:color="auto"/>
          </w:divBdr>
        </w:div>
        <w:div w:id="167133927">
          <w:marLeft w:val="0"/>
          <w:marRight w:val="0"/>
          <w:marTop w:val="0"/>
          <w:marBottom w:val="0"/>
          <w:divBdr>
            <w:top w:val="none" w:sz="0" w:space="0" w:color="auto"/>
            <w:left w:val="none" w:sz="0" w:space="0" w:color="auto"/>
            <w:bottom w:val="none" w:sz="0" w:space="0" w:color="auto"/>
            <w:right w:val="none" w:sz="0" w:space="0" w:color="auto"/>
          </w:divBdr>
        </w:div>
      </w:divsChild>
    </w:div>
    <w:div w:id="1005591145">
      <w:bodyDiv w:val="1"/>
      <w:marLeft w:val="0"/>
      <w:marRight w:val="0"/>
      <w:marTop w:val="0"/>
      <w:marBottom w:val="0"/>
      <w:divBdr>
        <w:top w:val="none" w:sz="0" w:space="0" w:color="auto"/>
        <w:left w:val="none" w:sz="0" w:space="0" w:color="auto"/>
        <w:bottom w:val="none" w:sz="0" w:space="0" w:color="auto"/>
        <w:right w:val="none" w:sz="0" w:space="0" w:color="auto"/>
      </w:divBdr>
    </w:div>
    <w:div w:id="1066958382">
      <w:bodyDiv w:val="1"/>
      <w:marLeft w:val="0"/>
      <w:marRight w:val="0"/>
      <w:marTop w:val="0"/>
      <w:marBottom w:val="0"/>
      <w:divBdr>
        <w:top w:val="none" w:sz="0" w:space="0" w:color="auto"/>
        <w:left w:val="none" w:sz="0" w:space="0" w:color="auto"/>
        <w:bottom w:val="none" w:sz="0" w:space="0" w:color="auto"/>
        <w:right w:val="none" w:sz="0" w:space="0" w:color="auto"/>
      </w:divBdr>
    </w:div>
    <w:div w:id="1071349566">
      <w:bodyDiv w:val="1"/>
      <w:marLeft w:val="0"/>
      <w:marRight w:val="0"/>
      <w:marTop w:val="0"/>
      <w:marBottom w:val="0"/>
      <w:divBdr>
        <w:top w:val="none" w:sz="0" w:space="0" w:color="auto"/>
        <w:left w:val="none" w:sz="0" w:space="0" w:color="auto"/>
        <w:bottom w:val="none" w:sz="0" w:space="0" w:color="auto"/>
        <w:right w:val="none" w:sz="0" w:space="0" w:color="auto"/>
      </w:divBdr>
    </w:div>
    <w:div w:id="1074743728">
      <w:bodyDiv w:val="1"/>
      <w:marLeft w:val="0"/>
      <w:marRight w:val="0"/>
      <w:marTop w:val="0"/>
      <w:marBottom w:val="0"/>
      <w:divBdr>
        <w:top w:val="none" w:sz="0" w:space="0" w:color="auto"/>
        <w:left w:val="none" w:sz="0" w:space="0" w:color="auto"/>
        <w:bottom w:val="none" w:sz="0" w:space="0" w:color="auto"/>
        <w:right w:val="none" w:sz="0" w:space="0" w:color="auto"/>
      </w:divBdr>
    </w:div>
    <w:div w:id="1153645744">
      <w:bodyDiv w:val="1"/>
      <w:marLeft w:val="0"/>
      <w:marRight w:val="0"/>
      <w:marTop w:val="0"/>
      <w:marBottom w:val="0"/>
      <w:divBdr>
        <w:top w:val="none" w:sz="0" w:space="0" w:color="auto"/>
        <w:left w:val="none" w:sz="0" w:space="0" w:color="auto"/>
        <w:bottom w:val="none" w:sz="0" w:space="0" w:color="auto"/>
        <w:right w:val="none" w:sz="0" w:space="0" w:color="auto"/>
      </w:divBdr>
    </w:div>
    <w:div w:id="1202595937">
      <w:bodyDiv w:val="1"/>
      <w:marLeft w:val="0"/>
      <w:marRight w:val="0"/>
      <w:marTop w:val="0"/>
      <w:marBottom w:val="0"/>
      <w:divBdr>
        <w:top w:val="none" w:sz="0" w:space="0" w:color="auto"/>
        <w:left w:val="none" w:sz="0" w:space="0" w:color="auto"/>
        <w:bottom w:val="none" w:sz="0" w:space="0" w:color="auto"/>
        <w:right w:val="none" w:sz="0" w:space="0" w:color="auto"/>
      </w:divBdr>
    </w:div>
    <w:div w:id="1276525874">
      <w:bodyDiv w:val="1"/>
      <w:marLeft w:val="0"/>
      <w:marRight w:val="0"/>
      <w:marTop w:val="0"/>
      <w:marBottom w:val="0"/>
      <w:divBdr>
        <w:top w:val="none" w:sz="0" w:space="0" w:color="auto"/>
        <w:left w:val="none" w:sz="0" w:space="0" w:color="auto"/>
        <w:bottom w:val="none" w:sz="0" w:space="0" w:color="auto"/>
        <w:right w:val="none" w:sz="0" w:space="0" w:color="auto"/>
      </w:divBdr>
    </w:div>
    <w:div w:id="1298730304">
      <w:bodyDiv w:val="1"/>
      <w:marLeft w:val="0"/>
      <w:marRight w:val="0"/>
      <w:marTop w:val="0"/>
      <w:marBottom w:val="0"/>
      <w:divBdr>
        <w:top w:val="none" w:sz="0" w:space="0" w:color="auto"/>
        <w:left w:val="none" w:sz="0" w:space="0" w:color="auto"/>
        <w:bottom w:val="none" w:sz="0" w:space="0" w:color="auto"/>
        <w:right w:val="none" w:sz="0" w:space="0" w:color="auto"/>
      </w:divBdr>
    </w:div>
    <w:div w:id="1444764511">
      <w:bodyDiv w:val="1"/>
      <w:marLeft w:val="0"/>
      <w:marRight w:val="0"/>
      <w:marTop w:val="0"/>
      <w:marBottom w:val="0"/>
      <w:divBdr>
        <w:top w:val="none" w:sz="0" w:space="0" w:color="auto"/>
        <w:left w:val="none" w:sz="0" w:space="0" w:color="auto"/>
        <w:bottom w:val="none" w:sz="0" w:space="0" w:color="auto"/>
        <w:right w:val="none" w:sz="0" w:space="0" w:color="auto"/>
      </w:divBdr>
      <w:divsChild>
        <w:div w:id="839151963">
          <w:marLeft w:val="0"/>
          <w:marRight w:val="0"/>
          <w:marTop w:val="0"/>
          <w:marBottom w:val="0"/>
          <w:divBdr>
            <w:top w:val="none" w:sz="0" w:space="0" w:color="auto"/>
            <w:left w:val="none" w:sz="0" w:space="0" w:color="auto"/>
            <w:bottom w:val="none" w:sz="0" w:space="0" w:color="auto"/>
            <w:right w:val="none" w:sz="0" w:space="0" w:color="auto"/>
          </w:divBdr>
          <w:divsChild>
            <w:div w:id="431316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311603">
      <w:bodyDiv w:val="1"/>
      <w:marLeft w:val="0"/>
      <w:marRight w:val="0"/>
      <w:marTop w:val="0"/>
      <w:marBottom w:val="0"/>
      <w:divBdr>
        <w:top w:val="none" w:sz="0" w:space="0" w:color="auto"/>
        <w:left w:val="none" w:sz="0" w:space="0" w:color="auto"/>
        <w:bottom w:val="none" w:sz="0" w:space="0" w:color="auto"/>
        <w:right w:val="none" w:sz="0" w:space="0" w:color="auto"/>
      </w:divBdr>
    </w:div>
    <w:div w:id="1483767720">
      <w:bodyDiv w:val="1"/>
      <w:marLeft w:val="0"/>
      <w:marRight w:val="0"/>
      <w:marTop w:val="0"/>
      <w:marBottom w:val="0"/>
      <w:divBdr>
        <w:top w:val="none" w:sz="0" w:space="0" w:color="auto"/>
        <w:left w:val="none" w:sz="0" w:space="0" w:color="auto"/>
        <w:bottom w:val="none" w:sz="0" w:space="0" w:color="auto"/>
        <w:right w:val="none" w:sz="0" w:space="0" w:color="auto"/>
      </w:divBdr>
    </w:div>
    <w:div w:id="1534612719">
      <w:bodyDiv w:val="1"/>
      <w:marLeft w:val="0"/>
      <w:marRight w:val="0"/>
      <w:marTop w:val="0"/>
      <w:marBottom w:val="0"/>
      <w:divBdr>
        <w:top w:val="none" w:sz="0" w:space="0" w:color="auto"/>
        <w:left w:val="none" w:sz="0" w:space="0" w:color="auto"/>
        <w:bottom w:val="none" w:sz="0" w:space="0" w:color="auto"/>
        <w:right w:val="none" w:sz="0" w:space="0" w:color="auto"/>
      </w:divBdr>
    </w:div>
    <w:div w:id="1625237081">
      <w:bodyDiv w:val="1"/>
      <w:marLeft w:val="0"/>
      <w:marRight w:val="0"/>
      <w:marTop w:val="0"/>
      <w:marBottom w:val="0"/>
      <w:divBdr>
        <w:top w:val="none" w:sz="0" w:space="0" w:color="auto"/>
        <w:left w:val="none" w:sz="0" w:space="0" w:color="auto"/>
        <w:bottom w:val="none" w:sz="0" w:space="0" w:color="auto"/>
        <w:right w:val="none" w:sz="0" w:space="0" w:color="auto"/>
      </w:divBdr>
    </w:div>
    <w:div w:id="1680768705">
      <w:bodyDiv w:val="1"/>
      <w:marLeft w:val="0"/>
      <w:marRight w:val="0"/>
      <w:marTop w:val="0"/>
      <w:marBottom w:val="0"/>
      <w:divBdr>
        <w:top w:val="none" w:sz="0" w:space="0" w:color="auto"/>
        <w:left w:val="none" w:sz="0" w:space="0" w:color="auto"/>
        <w:bottom w:val="none" w:sz="0" w:space="0" w:color="auto"/>
        <w:right w:val="none" w:sz="0" w:space="0" w:color="auto"/>
      </w:divBdr>
    </w:div>
    <w:div w:id="1756592000">
      <w:bodyDiv w:val="1"/>
      <w:marLeft w:val="0"/>
      <w:marRight w:val="0"/>
      <w:marTop w:val="0"/>
      <w:marBottom w:val="0"/>
      <w:divBdr>
        <w:top w:val="none" w:sz="0" w:space="0" w:color="auto"/>
        <w:left w:val="none" w:sz="0" w:space="0" w:color="auto"/>
        <w:bottom w:val="none" w:sz="0" w:space="0" w:color="auto"/>
        <w:right w:val="none" w:sz="0" w:space="0" w:color="auto"/>
      </w:divBdr>
    </w:div>
    <w:div w:id="1788507181">
      <w:bodyDiv w:val="1"/>
      <w:marLeft w:val="0"/>
      <w:marRight w:val="0"/>
      <w:marTop w:val="0"/>
      <w:marBottom w:val="0"/>
      <w:divBdr>
        <w:top w:val="none" w:sz="0" w:space="0" w:color="auto"/>
        <w:left w:val="none" w:sz="0" w:space="0" w:color="auto"/>
        <w:bottom w:val="none" w:sz="0" w:space="0" w:color="auto"/>
        <w:right w:val="none" w:sz="0" w:space="0" w:color="auto"/>
      </w:divBdr>
    </w:div>
    <w:div w:id="1800755764">
      <w:bodyDiv w:val="1"/>
      <w:marLeft w:val="0"/>
      <w:marRight w:val="0"/>
      <w:marTop w:val="0"/>
      <w:marBottom w:val="0"/>
      <w:divBdr>
        <w:top w:val="none" w:sz="0" w:space="0" w:color="auto"/>
        <w:left w:val="none" w:sz="0" w:space="0" w:color="auto"/>
        <w:bottom w:val="none" w:sz="0" w:space="0" w:color="auto"/>
        <w:right w:val="none" w:sz="0" w:space="0" w:color="auto"/>
      </w:divBdr>
    </w:div>
    <w:div w:id="1803307752">
      <w:bodyDiv w:val="1"/>
      <w:marLeft w:val="0"/>
      <w:marRight w:val="0"/>
      <w:marTop w:val="0"/>
      <w:marBottom w:val="0"/>
      <w:divBdr>
        <w:top w:val="none" w:sz="0" w:space="0" w:color="auto"/>
        <w:left w:val="none" w:sz="0" w:space="0" w:color="auto"/>
        <w:bottom w:val="none" w:sz="0" w:space="0" w:color="auto"/>
        <w:right w:val="none" w:sz="0" w:space="0" w:color="auto"/>
      </w:divBdr>
    </w:div>
    <w:div w:id="1828596189">
      <w:bodyDiv w:val="1"/>
      <w:marLeft w:val="0"/>
      <w:marRight w:val="0"/>
      <w:marTop w:val="0"/>
      <w:marBottom w:val="0"/>
      <w:divBdr>
        <w:top w:val="none" w:sz="0" w:space="0" w:color="auto"/>
        <w:left w:val="none" w:sz="0" w:space="0" w:color="auto"/>
        <w:bottom w:val="none" w:sz="0" w:space="0" w:color="auto"/>
        <w:right w:val="none" w:sz="0" w:space="0" w:color="auto"/>
      </w:divBdr>
    </w:div>
    <w:div w:id="1836870395">
      <w:bodyDiv w:val="1"/>
      <w:marLeft w:val="0"/>
      <w:marRight w:val="0"/>
      <w:marTop w:val="0"/>
      <w:marBottom w:val="0"/>
      <w:divBdr>
        <w:top w:val="none" w:sz="0" w:space="0" w:color="auto"/>
        <w:left w:val="none" w:sz="0" w:space="0" w:color="auto"/>
        <w:bottom w:val="none" w:sz="0" w:space="0" w:color="auto"/>
        <w:right w:val="none" w:sz="0" w:space="0" w:color="auto"/>
      </w:divBdr>
    </w:div>
    <w:div w:id="1837184414">
      <w:bodyDiv w:val="1"/>
      <w:marLeft w:val="0"/>
      <w:marRight w:val="0"/>
      <w:marTop w:val="0"/>
      <w:marBottom w:val="0"/>
      <w:divBdr>
        <w:top w:val="none" w:sz="0" w:space="0" w:color="auto"/>
        <w:left w:val="none" w:sz="0" w:space="0" w:color="auto"/>
        <w:bottom w:val="none" w:sz="0" w:space="0" w:color="auto"/>
        <w:right w:val="none" w:sz="0" w:space="0" w:color="auto"/>
      </w:divBdr>
    </w:div>
    <w:div w:id="1838769498">
      <w:bodyDiv w:val="1"/>
      <w:marLeft w:val="0"/>
      <w:marRight w:val="0"/>
      <w:marTop w:val="0"/>
      <w:marBottom w:val="0"/>
      <w:divBdr>
        <w:top w:val="none" w:sz="0" w:space="0" w:color="auto"/>
        <w:left w:val="none" w:sz="0" w:space="0" w:color="auto"/>
        <w:bottom w:val="none" w:sz="0" w:space="0" w:color="auto"/>
        <w:right w:val="none" w:sz="0" w:space="0" w:color="auto"/>
      </w:divBdr>
    </w:div>
    <w:div w:id="1847865306">
      <w:bodyDiv w:val="1"/>
      <w:marLeft w:val="0"/>
      <w:marRight w:val="0"/>
      <w:marTop w:val="0"/>
      <w:marBottom w:val="0"/>
      <w:divBdr>
        <w:top w:val="none" w:sz="0" w:space="0" w:color="auto"/>
        <w:left w:val="none" w:sz="0" w:space="0" w:color="auto"/>
        <w:bottom w:val="none" w:sz="0" w:space="0" w:color="auto"/>
        <w:right w:val="none" w:sz="0" w:space="0" w:color="auto"/>
      </w:divBdr>
    </w:div>
    <w:div w:id="1996494548">
      <w:bodyDiv w:val="1"/>
      <w:marLeft w:val="0"/>
      <w:marRight w:val="0"/>
      <w:marTop w:val="0"/>
      <w:marBottom w:val="0"/>
      <w:divBdr>
        <w:top w:val="none" w:sz="0" w:space="0" w:color="auto"/>
        <w:left w:val="none" w:sz="0" w:space="0" w:color="auto"/>
        <w:bottom w:val="none" w:sz="0" w:space="0" w:color="auto"/>
        <w:right w:val="none" w:sz="0" w:space="0" w:color="auto"/>
      </w:divBdr>
      <w:divsChild>
        <w:div w:id="1786848131">
          <w:marLeft w:val="0"/>
          <w:marRight w:val="0"/>
          <w:marTop w:val="0"/>
          <w:marBottom w:val="0"/>
          <w:divBdr>
            <w:top w:val="none" w:sz="0" w:space="0" w:color="auto"/>
            <w:left w:val="none" w:sz="0" w:space="0" w:color="auto"/>
            <w:bottom w:val="none" w:sz="0" w:space="0" w:color="auto"/>
            <w:right w:val="none" w:sz="0" w:space="0" w:color="auto"/>
          </w:divBdr>
        </w:div>
        <w:div w:id="2061779221">
          <w:marLeft w:val="0"/>
          <w:marRight w:val="0"/>
          <w:marTop w:val="0"/>
          <w:marBottom w:val="0"/>
          <w:divBdr>
            <w:top w:val="none" w:sz="0" w:space="0" w:color="auto"/>
            <w:left w:val="none" w:sz="0" w:space="0" w:color="auto"/>
            <w:bottom w:val="none" w:sz="0" w:space="0" w:color="auto"/>
            <w:right w:val="none" w:sz="0" w:space="0" w:color="auto"/>
          </w:divBdr>
        </w:div>
        <w:div w:id="1370104477">
          <w:marLeft w:val="0"/>
          <w:marRight w:val="0"/>
          <w:marTop w:val="0"/>
          <w:marBottom w:val="0"/>
          <w:divBdr>
            <w:top w:val="none" w:sz="0" w:space="0" w:color="auto"/>
            <w:left w:val="none" w:sz="0" w:space="0" w:color="auto"/>
            <w:bottom w:val="none" w:sz="0" w:space="0" w:color="auto"/>
            <w:right w:val="none" w:sz="0" w:space="0" w:color="auto"/>
          </w:divBdr>
        </w:div>
        <w:div w:id="1630359927">
          <w:marLeft w:val="0"/>
          <w:marRight w:val="0"/>
          <w:marTop w:val="0"/>
          <w:marBottom w:val="0"/>
          <w:divBdr>
            <w:top w:val="none" w:sz="0" w:space="0" w:color="auto"/>
            <w:left w:val="none" w:sz="0" w:space="0" w:color="auto"/>
            <w:bottom w:val="none" w:sz="0" w:space="0" w:color="auto"/>
            <w:right w:val="none" w:sz="0" w:space="0" w:color="auto"/>
          </w:divBdr>
        </w:div>
        <w:div w:id="1621063568">
          <w:marLeft w:val="0"/>
          <w:marRight w:val="0"/>
          <w:marTop w:val="0"/>
          <w:marBottom w:val="0"/>
          <w:divBdr>
            <w:top w:val="none" w:sz="0" w:space="0" w:color="auto"/>
            <w:left w:val="none" w:sz="0" w:space="0" w:color="auto"/>
            <w:bottom w:val="none" w:sz="0" w:space="0" w:color="auto"/>
            <w:right w:val="none" w:sz="0" w:space="0" w:color="auto"/>
          </w:divBdr>
        </w:div>
        <w:div w:id="2140605677">
          <w:marLeft w:val="0"/>
          <w:marRight w:val="0"/>
          <w:marTop w:val="0"/>
          <w:marBottom w:val="0"/>
          <w:divBdr>
            <w:top w:val="none" w:sz="0" w:space="0" w:color="auto"/>
            <w:left w:val="none" w:sz="0" w:space="0" w:color="auto"/>
            <w:bottom w:val="none" w:sz="0" w:space="0" w:color="auto"/>
            <w:right w:val="none" w:sz="0" w:space="0" w:color="auto"/>
          </w:divBdr>
        </w:div>
        <w:div w:id="1894930111">
          <w:marLeft w:val="0"/>
          <w:marRight w:val="0"/>
          <w:marTop w:val="0"/>
          <w:marBottom w:val="0"/>
          <w:divBdr>
            <w:top w:val="none" w:sz="0" w:space="0" w:color="auto"/>
            <w:left w:val="none" w:sz="0" w:space="0" w:color="auto"/>
            <w:bottom w:val="none" w:sz="0" w:space="0" w:color="auto"/>
            <w:right w:val="none" w:sz="0" w:space="0" w:color="auto"/>
          </w:divBdr>
        </w:div>
        <w:div w:id="1977492078">
          <w:marLeft w:val="0"/>
          <w:marRight w:val="0"/>
          <w:marTop w:val="0"/>
          <w:marBottom w:val="0"/>
          <w:divBdr>
            <w:top w:val="none" w:sz="0" w:space="0" w:color="auto"/>
            <w:left w:val="none" w:sz="0" w:space="0" w:color="auto"/>
            <w:bottom w:val="none" w:sz="0" w:space="0" w:color="auto"/>
            <w:right w:val="none" w:sz="0" w:space="0" w:color="auto"/>
          </w:divBdr>
        </w:div>
        <w:div w:id="1484466386">
          <w:marLeft w:val="0"/>
          <w:marRight w:val="0"/>
          <w:marTop w:val="0"/>
          <w:marBottom w:val="0"/>
          <w:divBdr>
            <w:top w:val="none" w:sz="0" w:space="0" w:color="auto"/>
            <w:left w:val="none" w:sz="0" w:space="0" w:color="auto"/>
            <w:bottom w:val="none" w:sz="0" w:space="0" w:color="auto"/>
            <w:right w:val="none" w:sz="0" w:space="0" w:color="auto"/>
          </w:divBdr>
        </w:div>
        <w:div w:id="204483770">
          <w:marLeft w:val="0"/>
          <w:marRight w:val="0"/>
          <w:marTop w:val="0"/>
          <w:marBottom w:val="0"/>
          <w:divBdr>
            <w:top w:val="none" w:sz="0" w:space="0" w:color="auto"/>
            <w:left w:val="none" w:sz="0" w:space="0" w:color="auto"/>
            <w:bottom w:val="none" w:sz="0" w:space="0" w:color="auto"/>
            <w:right w:val="none" w:sz="0" w:space="0" w:color="auto"/>
          </w:divBdr>
        </w:div>
        <w:div w:id="1866552937">
          <w:marLeft w:val="0"/>
          <w:marRight w:val="0"/>
          <w:marTop w:val="0"/>
          <w:marBottom w:val="0"/>
          <w:divBdr>
            <w:top w:val="none" w:sz="0" w:space="0" w:color="auto"/>
            <w:left w:val="none" w:sz="0" w:space="0" w:color="auto"/>
            <w:bottom w:val="none" w:sz="0" w:space="0" w:color="auto"/>
            <w:right w:val="none" w:sz="0" w:space="0" w:color="auto"/>
          </w:divBdr>
        </w:div>
        <w:div w:id="302082736">
          <w:marLeft w:val="0"/>
          <w:marRight w:val="0"/>
          <w:marTop w:val="0"/>
          <w:marBottom w:val="0"/>
          <w:divBdr>
            <w:top w:val="none" w:sz="0" w:space="0" w:color="auto"/>
            <w:left w:val="none" w:sz="0" w:space="0" w:color="auto"/>
            <w:bottom w:val="none" w:sz="0" w:space="0" w:color="auto"/>
            <w:right w:val="none" w:sz="0" w:space="0" w:color="auto"/>
          </w:divBdr>
        </w:div>
      </w:divsChild>
    </w:div>
    <w:div w:id="2008626360">
      <w:bodyDiv w:val="1"/>
      <w:marLeft w:val="0"/>
      <w:marRight w:val="0"/>
      <w:marTop w:val="0"/>
      <w:marBottom w:val="0"/>
      <w:divBdr>
        <w:top w:val="none" w:sz="0" w:space="0" w:color="auto"/>
        <w:left w:val="none" w:sz="0" w:space="0" w:color="auto"/>
        <w:bottom w:val="none" w:sz="0" w:space="0" w:color="auto"/>
        <w:right w:val="none" w:sz="0" w:space="0" w:color="auto"/>
      </w:divBdr>
    </w:div>
    <w:div w:id="2010522205">
      <w:bodyDiv w:val="1"/>
      <w:marLeft w:val="0"/>
      <w:marRight w:val="0"/>
      <w:marTop w:val="0"/>
      <w:marBottom w:val="0"/>
      <w:divBdr>
        <w:top w:val="none" w:sz="0" w:space="0" w:color="auto"/>
        <w:left w:val="none" w:sz="0" w:space="0" w:color="auto"/>
        <w:bottom w:val="none" w:sz="0" w:space="0" w:color="auto"/>
        <w:right w:val="none" w:sz="0" w:space="0" w:color="auto"/>
      </w:divBdr>
    </w:div>
    <w:div w:id="2079278694">
      <w:bodyDiv w:val="1"/>
      <w:marLeft w:val="0"/>
      <w:marRight w:val="0"/>
      <w:marTop w:val="0"/>
      <w:marBottom w:val="0"/>
      <w:divBdr>
        <w:top w:val="none" w:sz="0" w:space="0" w:color="auto"/>
        <w:left w:val="none" w:sz="0" w:space="0" w:color="auto"/>
        <w:bottom w:val="none" w:sz="0" w:space="0" w:color="auto"/>
        <w:right w:val="none" w:sz="0" w:space="0" w:color="auto"/>
      </w:divBdr>
    </w:div>
    <w:div w:id="2101365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4CB933-6881-4CA3-B3F3-8EDC802E9F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6</Pages>
  <Words>868</Words>
  <Characters>4954</Characters>
  <Application>Microsoft Office Word</Application>
  <DocSecurity>0</DocSecurity>
  <Lines>41</Lines>
  <Paragraphs>11</Paragraphs>
  <ScaleCrop>false</ScaleCrop>
  <Company>Microsoft</Company>
  <LinksUpToDate>false</LinksUpToDate>
  <CharactersWithSpaces>5811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韩熙良</dc:creator>
  <cp:keywords/>
  <dc:description/>
  <cp:lastModifiedBy>dagong</cp:lastModifiedBy>
  <cp:revision>50</cp:revision>
  <cp:lastPrinted>2026-04-24T07:42:00Z</cp:lastPrinted>
  <dcterms:created xsi:type="dcterms:W3CDTF">2026-04-13T14:16:00Z</dcterms:created>
  <dcterms:modified xsi:type="dcterms:W3CDTF">2026-04-24T08:31:00Z</dcterms:modified>
</cp:coreProperties>
</file>