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4B67AB" w14:paraId="073D9CE1" w14:textId="62144A72" w:rsidTr="00065112">
        <w:tc>
          <w:tcPr>
            <w:tcW w:w="5000" w:type="pct"/>
            <w:gridSpan w:val="2"/>
          </w:tcPr>
          <w:p w14:paraId="3F78E423" w14:textId="453F0366" w:rsidR="006D0CFF" w:rsidRPr="00B17496" w:rsidRDefault="007C35CC" w:rsidP="007C35CC">
            <w:pPr>
              <w:spacing w:beforeLines="50" w:before="156" w:line="520" w:lineRule="exact"/>
              <w:ind w:leftChars="-50" w:left="-105" w:rightChars="-50" w:right="-105"/>
              <w:jc w:val="left"/>
              <w:rPr>
                <w:rFonts w:ascii="黑体" w:eastAsia="黑体" w:hAnsi="黑体"/>
                <w:b/>
                <w:bCs/>
                <w:color w:val="C00000"/>
                <w:spacing w:val="-6"/>
                <w:sz w:val="36"/>
                <w:szCs w:val="36"/>
              </w:rPr>
            </w:pPr>
            <w:r w:rsidRPr="007C35CC">
              <w:rPr>
                <w:rFonts w:ascii="黑体" w:eastAsia="黑体" w:hAnsi="黑体" w:hint="eastAsia"/>
                <w:b/>
                <w:color w:val="C00000"/>
                <w:spacing w:val="-6"/>
                <w:sz w:val="36"/>
                <w:szCs w:val="36"/>
              </w:rPr>
              <w:t>从数据沉睡到价值激活——</w:t>
            </w:r>
            <w:bookmarkStart w:id="0" w:name="OLE_LINK1"/>
            <w:r>
              <w:rPr>
                <w:rFonts w:ascii="黑体" w:eastAsia="黑体" w:hAnsi="黑体" w:hint="eastAsia"/>
                <w:b/>
                <w:color w:val="C00000"/>
                <w:spacing w:val="-6"/>
                <w:sz w:val="36"/>
                <w:szCs w:val="36"/>
              </w:rPr>
              <w:t>国有资本运营公司</w:t>
            </w:r>
            <w:bookmarkEnd w:id="0"/>
            <w:r w:rsidRPr="007C35CC">
              <w:rPr>
                <w:rFonts w:ascii="黑体" w:eastAsia="黑体" w:hAnsi="黑体" w:hint="eastAsia"/>
                <w:b/>
                <w:color w:val="C00000"/>
                <w:spacing w:val="-6"/>
                <w:sz w:val="36"/>
                <w:szCs w:val="36"/>
              </w:rPr>
              <w:t>数据资产的融资赋能与生态构建</w:t>
            </w:r>
          </w:p>
        </w:tc>
      </w:tr>
      <w:tr w:rsidR="00D5497A" w:rsidRPr="00AC0C9F" w14:paraId="0F466EDF" w14:textId="3AB60CF8" w:rsidTr="00065112">
        <w:tc>
          <w:tcPr>
            <w:tcW w:w="3898" w:type="pct"/>
          </w:tcPr>
          <w:p w14:paraId="41B9C850" w14:textId="23001DDD" w:rsidR="00D5497A" w:rsidRPr="007C6800" w:rsidRDefault="000E6299" w:rsidP="00D573CA">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w:t>
            </w:r>
            <w:r w:rsidR="00FC3720" w:rsidRPr="000F1DF1">
              <w:rPr>
                <w:rFonts w:ascii="仿宋" w:eastAsia="仿宋" w:hAnsi="仿宋" w:hint="eastAsia"/>
                <w:w w:val="98"/>
              </w:rPr>
              <w:t>二</w:t>
            </w:r>
            <w:r w:rsidRPr="000F1DF1">
              <w:rPr>
                <w:rFonts w:ascii="仿宋" w:eastAsia="仿宋" w:hAnsi="仿宋" w:hint="eastAsia"/>
                <w:w w:val="98"/>
              </w:rPr>
              <w:t>部</w:t>
            </w:r>
            <w:r w:rsidR="006F241E" w:rsidRPr="006F241E">
              <w:rPr>
                <w:rFonts w:ascii="仿宋" w:eastAsia="仿宋" w:hAnsi="仿宋"/>
                <w:w w:val="98"/>
              </w:rPr>
              <w:t>|</w:t>
            </w:r>
            <w:r w:rsidR="00D216A2">
              <w:rPr>
                <w:rFonts w:ascii="仿宋" w:eastAsia="仿宋" w:hAnsi="仿宋" w:hint="eastAsia"/>
                <w:w w:val="98"/>
              </w:rPr>
              <w:t>郭红岑</w:t>
            </w:r>
            <w:r w:rsidR="00071C9D">
              <w:rPr>
                <w:rFonts w:ascii="仿宋" w:eastAsia="仿宋" w:hAnsi="仿宋" w:hint="eastAsia"/>
                <w:w w:val="98"/>
              </w:rPr>
              <w:t>、史瑞瑞</w:t>
            </w:r>
            <w:r w:rsidR="00EC4418" w:rsidRPr="00EC4418">
              <w:rPr>
                <w:rFonts w:ascii="仿宋" w:eastAsia="仿宋" w:hAnsi="仿宋" w:hint="eastAsia"/>
                <w:w w:val="98"/>
              </w:rPr>
              <w:t>|</w:t>
            </w:r>
            <w:r w:rsidR="00EC4418" w:rsidRPr="00A748CF">
              <w:rPr>
                <w:rFonts w:ascii="仿宋" w:eastAsia="仿宋" w:hAnsi="仿宋"/>
                <w:w w:val="98"/>
              </w:rPr>
              <w:t>010-6741</w:t>
            </w:r>
            <w:r w:rsidR="008C5592" w:rsidRPr="00A748CF">
              <w:rPr>
                <w:rFonts w:ascii="仿宋" w:eastAsia="仿宋" w:hAnsi="仿宋"/>
                <w:w w:val="98"/>
              </w:rPr>
              <w:t>33</w:t>
            </w:r>
            <w:r w:rsidR="002D6856" w:rsidRPr="00A748CF">
              <w:rPr>
                <w:rFonts w:ascii="仿宋" w:eastAsia="仿宋" w:hAnsi="仿宋"/>
                <w:w w:val="98"/>
              </w:rPr>
              <w:t>00</w:t>
            </w:r>
          </w:p>
        </w:tc>
        <w:tc>
          <w:tcPr>
            <w:tcW w:w="1102" w:type="pct"/>
          </w:tcPr>
          <w:p w14:paraId="751C4CC0" w14:textId="7C1BC1CE" w:rsidR="00D5497A" w:rsidRPr="00BE6851" w:rsidRDefault="00D5497A" w:rsidP="002E2B24">
            <w:pPr>
              <w:spacing w:beforeLines="20" w:before="62" w:afterLines="20" w:after="62" w:line="400" w:lineRule="exact"/>
              <w:ind w:leftChars="-51" w:left="-10" w:hangingChars="54" w:hanging="97"/>
              <w:jc w:val="right"/>
              <w:rPr>
                <w:rFonts w:ascii="仿宋" w:eastAsia="仿宋" w:hAnsi="仿宋"/>
                <w:w w:val="90"/>
              </w:rPr>
            </w:pPr>
            <w:r w:rsidRPr="00BE6851">
              <w:rPr>
                <w:rFonts w:ascii="仿宋" w:eastAsia="仿宋" w:hAnsi="仿宋" w:hint="eastAsia"/>
                <w:w w:val="90"/>
              </w:rPr>
              <w:t>202</w:t>
            </w:r>
            <w:r w:rsidR="00960922">
              <w:rPr>
                <w:rFonts w:ascii="仿宋" w:eastAsia="仿宋" w:hAnsi="仿宋"/>
                <w:w w:val="90"/>
              </w:rPr>
              <w:t>6</w:t>
            </w:r>
            <w:r w:rsidRPr="00BE6851">
              <w:rPr>
                <w:rFonts w:ascii="仿宋" w:eastAsia="仿宋" w:hAnsi="仿宋" w:hint="eastAsia"/>
                <w:w w:val="90"/>
                <w:lang w:val="zh-CN"/>
              </w:rPr>
              <w:t>年</w:t>
            </w:r>
            <w:r w:rsidR="00E57B88">
              <w:rPr>
                <w:rFonts w:ascii="仿宋" w:eastAsia="仿宋" w:hAnsi="仿宋"/>
                <w:w w:val="90"/>
                <w:lang w:val="zh-CN"/>
              </w:rPr>
              <w:t>4</w:t>
            </w:r>
            <w:r w:rsidRPr="00BE6851">
              <w:rPr>
                <w:rFonts w:ascii="仿宋" w:eastAsia="仿宋" w:hAnsi="仿宋" w:hint="eastAsia"/>
                <w:w w:val="90"/>
                <w:lang w:val="zh-CN"/>
              </w:rPr>
              <w:t>月</w:t>
            </w:r>
            <w:r w:rsidR="00A458B5">
              <w:rPr>
                <w:rFonts w:ascii="仿宋" w:eastAsia="仿宋" w:hAnsi="仿宋"/>
                <w:w w:val="90"/>
                <w:lang w:val="zh-CN"/>
              </w:rPr>
              <w:t>1</w:t>
            </w:r>
            <w:r w:rsidR="005D612A">
              <w:rPr>
                <w:rFonts w:ascii="仿宋" w:eastAsia="仿宋" w:hAnsi="仿宋"/>
                <w:w w:val="90"/>
                <w:lang w:val="zh-CN"/>
              </w:rPr>
              <w:t>5</w:t>
            </w:r>
            <w:r w:rsidRPr="00BE6851">
              <w:rPr>
                <w:rFonts w:ascii="仿宋" w:eastAsia="仿宋" w:hAnsi="仿宋" w:hint="eastAsia"/>
                <w:w w:val="90"/>
                <w:lang w:val="zh-CN"/>
              </w:rPr>
              <w:t>日</w:t>
            </w:r>
          </w:p>
        </w:tc>
      </w:tr>
    </w:tbl>
    <w:p w14:paraId="7B0224F8" w14:textId="77777777" w:rsidR="0097756B" w:rsidRDefault="00F92AD3" w:rsidP="00F92AD3">
      <w:pPr>
        <w:tabs>
          <w:tab w:val="left" w:pos="5660"/>
        </w:tabs>
        <w:spacing w:line="400" w:lineRule="exact"/>
        <w:jc w:val="left"/>
        <w:rPr>
          <w:rFonts w:ascii="仿宋" w:eastAsia="仿宋" w:hAnsi="仿宋"/>
          <w:sz w:val="24"/>
          <w:szCs w:val="24"/>
        </w:rPr>
      </w:pPr>
      <w:r>
        <w:rPr>
          <w:rFonts w:ascii="仿宋" w:eastAsia="仿宋" w:hAnsi="仿宋"/>
          <w:sz w:val="24"/>
          <w:szCs w:val="24"/>
        </w:rPr>
        <w:tab/>
      </w:r>
    </w:p>
    <w:p w14:paraId="122FEF03" w14:textId="17AF868B" w:rsidR="00A851C9" w:rsidRDefault="00505CA6" w:rsidP="0097756B">
      <w:pPr>
        <w:tabs>
          <w:tab w:val="left" w:pos="5660"/>
        </w:tabs>
        <w:spacing w:line="400" w:lineRule="exact"/>
        <w:ind w:firstLineChars="200" w:firstLine="480"/>
        <w:rPr>
          <w:rFonts w:ascii="仿宋" w:eastAsia="仿宋" w:hAnsi="仿宋"/>
          <w:sz w:val="24"/>
          <w:szCs w:val="24"/>
        </w:rPr>
      </w:pPr>
      <w:r w:rsidRPr="00505CA6">
        <w:rPr>
          <w:rFonts w:ascii="仿宋" w:eastAsia="仿宋" w:hAnsi="仿宋" w:hint="eastAsia"/>
          <w:sz w:val="24"/>
          <w:szCs w:val="24"/>
        </w:rPr>
        <w:t>在数字经济与数据要素市场化改革深入推进背景下，传统融资渠道受限、重资产运营压力凸显的</w:t>
      </w:r>
      <w:r w:rsidR="007C35CC">
        <w:rPr>
          <w:rFonts w:ascii="仿宋" w:eastAsia="仿宋" w:hAnsi="仿宋" w:hint="eastAsia"/>
          <w:sz w:val="24"/>
          <w:szCs w:val="24"/>
        </w:rPr>
        <w:t>国有资本运营公司</w:t>
      </w:r>
      <w:r w:rsidRPr="00505CA6">
        <w:rPr>
          <w:rFonts w:ascii="仿宋" w:eastAsia="仿宋" w:hAnsi="仿宋" w:hint="eastAsia"/>
          <w:sz w:val="24"/>
          <w:szCs w:val="24"/>
        </w:rPr>
        <w:t>，正迎来以数据</w:t>
      </w:r>
      <w:r>
        <w:rPr>
          <w:rFonts w:ascii="仿宋" w:eastAsia="仿宋" w:hAnsi="仿宋" w:hint="eastAsia"/>
          <w:sz w:val="24"/>
          <w:szCs w:val="24"/>
        </w:rPr>
        <w:t>资产禀赋与多元应用潜力</w:t>
      </w:r>
      <w:r w:rsidRPr="00505CA6">
        <w:rPr>
          <w:rFonts w:ascii="仿宋" w:eastAsia="仿宋" w:hAnsi="仿宋" w:hint="eastAsia"/>
          <w:sz w:val="24"/>
          <w:szCs w:val="24"/>
        </w:rPr>
        <w:t>破解发展瓶颈的重要机遇。本文立足</w:t>
      </w:r>
      <w:r w:rsidR="007C35CC">
        <w:rPr>
          <w:rFonts w:ascii="仿宋" w:eastAsia="仿宋" w:hAnsi="仿宋" w:hint="eastAsia"/>
          <w:sz w:val="24"/>
          <w:szCs w:val="24"/>
        </w:rPr>
        <w:t>国有资本运营公司</w:t>
      </w:r>
      <w:r w:rsidRPr="00505CA6">
        <w:rPr>
          <w:rFonts w:ascii="仿宋" w:eastAsia="仿宋" w:hAnsi="仿宋" w:hint="eastAsia"/>
          <w:sz w:val="24"/>
          <w:szCs w:val="24"/>
        </w:rPr>
        <w:t>经营实际，从</w:t>
      </w:r>
      <w:r>
        <w:rPr>
          <w:rFonts w:ascii="仿宋" w:eastAsia="仿宋" w:hAnsi="仿宋" w:hint="eastAsia"/>
          <w:sz w:val="24"/>
          <w:szCs w:val="24"/>
        </w:rPr>
        <w:t>痛点分析</w:t>
      </w:r>
      <w:r w:rsidRPr="00505CA6">
        <w:rPr>
          <w:rFonts w:ascii="仿宋" w:eastAsia="仿宋" w:hAnsi="仿宋" w:hint="eastAsia"/>
          <w:sz w:val="24"/>
          <w:szCs w:val="24"/>
        </w:rPr>
        <w:t>、</w:t>
      </w:r>
      <w:r>
        <w:rPr>
          <w:rFonts w:ascii="仿宋" w:eastAsia="仿宋" w:hAnsi="仿宋" w:hint="eastAsia"/>
          <w:sz w:val="24"/>
          <w:szCs w:val="24"/>
        </w:rPr>
        <w:t>数据潜能</w:t>
      </w:r>
      <w:r w:rsidRPr="00505CA6">
        <w:rPr>
          <w:rFonts w:ascii="仿宋" w:eastAsia="仿宋" w:hAnsi="仿宋" w:hint="eastAsia"/>
          <w:sz w:val="24"/>
          <w:szCs w:val="24"/>
        </w:rPr>
        <w:t>、价值重构</w:t>
      </w:r>
      <w:r w:rsidR="00087DC6">
        <w:rPr>
          <w:rFonts w:ascii="仿宋" w:eastAsia="仿宋" w:hAnsi="仿宋" w:hint="eastAsia"/>
          <w:sz w:val="24"/>
          <w:szCs w:val="24"/>
        </w:rPr>
        <w:t>三个</w:t>
      </w:r>
      <w:r w:rsidRPr="00505CA6">
        <w:rPr>
          <w:rFonts w:ascii="仿宋" w:eastAsia="仿宋" w:hAnsi="仿宋" w:hint="eastAsia"/>
          <w:sz w:val="24"/>
          <w:szCs w:val="24"/>
        </w:rPr>
        <w:t>维度，阐释其开展数据资产融资的必要性与可行性，揭示数据资产在优化财务结构、降低融资成本、增强投融资能力方面的核心作用。在此基础上，构建数据梳理分级、确权估值入表、融资</w:t>
      </w:r>
      <w:r w:rsidR="005840C5">
        <w:rPr>
          <w:rFonts w:ascii="仿宋" w:eastAsia="仿宋" w:hAnsi="仿宋" w:hint="eastAsia"/>
          <w:sz w:val="24"/>
          <w:szCs w:val="24"/>
        </w:rPr>
        <w:t>方式选择</w:t>
      </w:r>
      <w:r w:rsidRPr="00505CA6">
        <w:rPr>
          <w:rFonts w:ascii="仿宋" w:eastAsia="仿宋" w:hAnsi="仿宋" w:hint="eastAsia"/>
          <w:sz w:val="24"/>
          <w:szCs w:val="24"/>
        </w:rPr>
        <w:t>、风险长效管控四步实操体系</w:t>
      </w:r>
      <w:r>
        <w:rPr>
          <w:rFonts w:ascii="仿宋" w:eastAsia="仿宋" w:hAnsi="仿宋" w:hint="eastAsia"/>
          <w:sz w:val="24"/>
          <w:szCs w:val="24"/>
        </w:rPr>
        <w:t>。同时，</w:t>
      </w:r>
      <w:r w:rsidR="0097756B" w:rsidRPr="0097756B">
        <w:rPr>
          <w:rFonts w:ascii="仿宋" w:eastAsia="仿宋" w:hAnsi="仿宋" w:hint="eastAsia"/>
          <w:sz w:val="24"/>
          <w:szCs w:val="24"/>
        </w:rPr>
        <w:t>提出区域数据资产运营生态构建方案，</w:t>
      </w:r>
      <w:r w:rsidRPr="00505CA6">
        <w:rPr>
          <w:rFonts w:ascii="仿宋" w:eastAsia="仿宋" w:hAnsi="仿宋" w:hint="eastAsia"/>
          <w:sz w:val="24"/>
          <w:szCs w:val="24"/>
        </w:rPr>
        <w:t>让数据资产融资从个案变为常态，从试点走向推广</w:t>
      </w:r>
      <w:r>
        <w:rPr>
          <w:rFonts w:ascii="仿宋" w:eastAsia="仿宋" w:hAnsi="仿宋" w:hint="eastAsia"/>
          <w:sz w:val="24"/>
          <w:szCs w:val="24"/>
        </w:rPr>
        <w:t>，</w:t>
      </w:r>
      <w:r w:rsidR="0097756B" w:rsidRPr="0097756B">
        <w:rPr>
          <w:rFonts w:ascii="仿宋" w:eastAsia="仿宋" w:hAnsi="仿宋" w:hint="eastAsia"/>
          <w:sz w:val="24"/>
          <w:szCs w:val="24"/>
        </w:rPr>
        <w:t>为</w:t>
      </w:r>
      <w:r w:rsidR="007C35CC">
        <w:rPr>
          <w:rFonts w:ascii="仿宋" w:eastAsia="仿宋" w:hAnsi="仿宋" w:hint="eastAsia"/>
          <w:sz w:val="24"/>
          <w:szCs w:val="24"/>
        </w:rPr>
        <w:t>国有资本运营公司</w:t>
      </w:r>
      <w:r w:rsidR="0097756B" w:rsidRPr="0097756B">
        <w:rPr>
          <w:rFonts w:ascii="仿宋" w:eastAsia="仿宋" w:hAnsi="仿宋" w:hint="eastAsia"/>
          <w:sz w:val="24"/>
          <w:szCs w:val="24"/>
        </w:rPr>
        <w:t>激活数据价值、破解融资困境、撬动新质生产力提供专业指引。</w:t>
      </w:r>
    </w:p>
    <w:p w14:paraId="22470D34" w14:textId="19B44C27" w:rsidR="00454B7B" w:rsidRPr="008701A2" w:rsidRDefault="007C35CC" w:rsidP="009538D5">
      <w:pPr>
        <w:pStyle w:val="a3"/>
        <w:numPr>
          <w:ilvl w:val="0"/>
          <w:numId w:val="34"/>
        </w:numPr>
        <w:spacing w:beforeLines="50" w:before="156" w:afterLines="50" w:after="156" w:line="400" w:lineRule="exact"/>
        <w:ind w:left="964" w:firstLineChars="0" w:hanging="482"/>
        <w:outlineLvl w:val="0"/>
        <w:rPr>
          <w:rFonts w:ascii="仿宋" w:eastAsia="仿宋" w:hAnsi="仿宋"/>
          <w:b/>
          <w:bCs/>
          <w:sz w:val="28"/>
          <w:szCs w:val="28"/>
        </w:rPr>
      </w:pPr>
      <w:bookmarkStart w:id="1" w:name="OLE_LINK3"/>
      <w:r>
        <w:rPr>
          <w:rFonts w:ascii="仿宋" w:eastAsia="仿宋" w:hAnsi="仿宋" w:hint="eastAsia"/>
          <w:b/>
          <w:bCs/>
          <w:sz w:val="28"/>
          <w:szCs w:val="28"/>
        </w:rPr>
        <w:t>国有资本运营公司</w:t>
      </w:r>
      <w:r w:rsidR="00D2663C" w:rsidRPr="00D2663C">
        <w:rPr>
          <w:rFonts w:ascii="仿宋" w:eastAsia="仿宋" w:hAnsi="仿宋" w:hint="eastAsia"/>
          <w:b/>
          <w:bCs/>
          <w:sz w:val="28"/>
          <w:szCs w:val="28"/>
        </w:rPr>
        <w:t>数据资产融资的核心动因</w:t>
      </w:r>
    </w:p>
    <w:bookmarkEnd w:id="1"/>
    <w:p w14:paraId="73DD5B8D" w14:textId="43C94974" w:rsidR="00B95424" w:rsidRDefault="00B95424" w:rsidP="00B95424">
      <w:pPr>
        <w:spacing w:beforeLines="50" w:before="156" w:afterLines="50" w:after="156" w:line="400" w:lineRule="exact"/>
        <w:ind w:firstLineChars="200" w:firstLine="480"/>
        <w:rPr>
          <w:rFonts w:ascii="仿宋" w:eastAsia="仿宋" w:hAnsi="仿宋"/>
          <w:sz w:val="24"/>
          <w:szCs w:val="24"/>
        </w:rPr>
      </w:pPr>
      <w:r w:rsidRPr="00B95424">
        <w:rPr>
          <w:rFonts w:ascii="仿宋" w:eastAsia="仿宋" w:hAnsi="仿宋" w:hint="eastAsia"/>
          <w:sz w:val="24"/>
          <w:szCs w:val="24"/>
        </w:rPr>
        <w:t>面对传统融资模式持续承压、企业发展空间受限的行业共性问题，</w:t>
      </w:r>
      <w:r w:rsidR="007C35CC">
        <w:rPr>
          <w:rFonts w:ascii="仿宋" w:eastAsia="仿宋" w:hAnsi="仿宋" w:hint="eastAsia"/>
          <w:sz w:val="24"/>
          <w:szCs w:val="24"/>
        </w:rPr>
        <w:t>国有资本运营公司</w:t>
      </w:r>
      <w:r w:rsidRPr="00B95424">
        <w:rPr>
          <w:rFonts w:ascii="仿宋" w:eastAsia="仿宋" w:hAnsi="仿宋" w:hint="eastAsia"/>
          <w:sz w:val="24"/>
          <w:szCs w:val="24"/>
        </w:rPr>
        <w:t>亟需寻找新的资产增长点与融资突破口。而数据作为数字经济时代的核心生产要素，恰好与</w:t>
      </w:r>
      <w:r w:rsidR="007C35CC">
        <w:rPr>
          <w:rFonts w:ascii="仿宋" w:eastAsia="仿宋" w:hAnsi="仿宋" w:hint="eastAsia"/>
          <w:sz w:val="24"/>
          <w:szCs w:val="24"/>
        </w:rPr>
        <w:t>国有资本运营公司</w:t>
      </w:r>
      <w:r w:rsidRPr="00B95424">
        <w:rPr>
          <w:rFonts w:ascii="仿宋" w:eastAsia="仿宋" w:hAnsi="仿宋" w:hint="eastAsia"/>
          <w:sz w:val="24"/>
          <w:szCs w:val="24"/>
        </w:rPr>
        <w:t>的资源禀赋、业务场景高度契合，这也使得数据资产融资从可选方向转变为</w:t>
      </w:r>
      <w:r w:rsidR="005140F2">
        <w:rPr>
          <w:rFonts w:ascii="仿宋" w:eastAsia="仿宋" w:hAnsi="仿宋" w:hint="eastAsia"/>
          <w:sz w:val="24"/>
          <w:szCs w:val="24"/>
        </w:rPr>
        <w:t>较优</w:t>
      </w:r>
      <w:r w:rsidRPr="00B95424">
        <w:rPr>
          <w:rFonts w:ascii="仿宋" w:eastAsia="仿宋" w:hAnsi="仿宋" w:hint="eastAsia"/>
          <w:sz w:val="24"/>
          <w:szCs w:val="24"/>
        </w:rPr>
        <w:t>路径。</w:t>
      </w:r>
    </w:p>
    <w:p w14:paraId="46DFAC60" w14:textId="601031A4" w:rsidR="00B95424" w:rsidRPr="00CC451E" w:rsidRDefault="00B95424" w:rsidP="00B95424">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（一）</w:t>
      </w:r>
      <w:r w:rsidRPr="00CC451E">
        <w:rPr>
          <w:rFonts w:ascii="仿宋" w:eastAsia="仿宋" w:hAnsi="仿宋" w:hint="eastAsia"/>
          <w:sz w:val="24"/>
          <w:szCs w:val="24"/>
        </w:rPr>
        <w:t>痛点分析：</w:t>
      </w:r>
      <w:r w:rsidR="007C35CC">
        <w:rPr>
          <w:rFonts w:ascii="仿宋" w:eastAsia="仿宋" w:hAnsi="仿宋" w:hint="eastAsia"/>
          <w:sz w:val="24"/>
          <w:szCs w:val="24"/>
        </w:rPr>
        <w:t>国有资本运营公司</w:t>
      </w:r>
      <w:r w:rsidRPr="00CC451E">
        <w:rPr>
          <w:rFonts w:ascii="仿宋" w:eastAsia="仿宋" w:hAnsi="仿宋" w:hint="eastAsia"/>
          <w:sz w:val="24"/>
          <w:szCs w:val="24"/>
        </w:rPr>
        <w:t>的</w:t>
      </w:r>
      <w:r w:rsidR="000C51A4">
        <w:rPr>
          <w:rFonts w:ascii="仿宋" w:eastAsia="仿宋" w:hAnsi="仿宋" w:hint="eastAsia"/>
          <w:sz w:val="24"/>
          <w:szCs w:val="24"/>
        </w:rPr>
        <w:t>结构性</w:t>
      </w:r>
      <w:r w:rsidRPr="00CC451E">
        <w:rPr>
          <w:rFonts w:ascii="仿宋" w:eastAsia="仿宋" w:hAnsi="仿宋" w:hint="eastAsia"/>
          <w:sz w:val="24"/>
          <w:szCs w:val="24"/>
        </w:rPr>
        <w:t>困境与数据资产</w:t>
      </w:r>
      <w:r>
        <w:rPr>
          <w:rFonts w:ascii="仿宋" w:eastAsia="仿宋" w:hAnsi="仿宋" w:hint="eastAsia"/>
          <w:sz w:val="24"/>
          <w:szCs w:val="24"/>
        </w:rPr>
        <w:t>的闲置矛盾</w:t>
      </w:r>
    </w:p>
    <w:p w14:paraId="5EC857DD" w14:textId="1C13C182" w:rsidR="00B95424" w:rsidRPr="00B95424" w:rsidRDefault="007C35CC" w:rsidP="00B95424">
      <w:pPr>
        <w:spacing w:line="400" w:lineRule="exact"/>
        <w:ind w:firstLineChars="200" w:firstLine="480"/>
        <w:rPr>
          <w:rFonts w:ascii="仿宋" w:eastAsia="仿宋" w:hAnsi="仿宋"/>
          <w:sz w:val="24"/>
          <w:szCs w:val="24"/>
        </w:rPr>
      </w:pPr>
      <w:r>
        <w:rPr>
          <w:rFonts w:ascii="仿宋" w:eastAsia="仿宋" w:hAnsi="仿宋" w:hint="eastAsia"/>
          <w:sz w:val="24"/>
          <w:szCs w:val="24"/>
        </w:rPr>
        <w:t>国有资本运营公司</w:t>
      </w:r>
      <w:r w:rsidR="00B95424" w:rsidRPr="002A00A0">
        <w:rPr>
          <w:rFonts w:ascii="仿宋" w:eastAsia="仿宋" w:hAnsi="仿宋" w:hint="eastAsia"/>
          <w:sz w:val="24"/>
          <w:szCs w:val="24"/>
        </w:rPr>
        <w:t>普遍面临重资产</w:t>
      </w:r>
      <w:r w:rsidR="00B95424" w:rsidRPr="00BC2EDE">
        <w:rPr>
          <w:rFonts w:ascii="仿宋" w:eastAsia="仿宋" w:hAnsi="仿宋" w:hint="eastAsia"/>
          <w:sz w:val="24"/>
          <w:szCs w:val="24"/>
        </w:rPr>
        <w:t>运营、高负债约束、现金流偏弱</w:t>
      </w:r>
      <w:r w:rsidR="00B95424" w:rsidRPr="002A00A0">
        <w:rPr>
          <w:rFonts w:ascii="仿宋" w:eastAsia="仿宋" w:hAnsi="仿宋" w:hint="eastAsia"/>
          <w:sz w:val="24"/>
          <w:szCs w:val="24"/>
        </w:rPr>
        <w:t>的结构性困境。一方面，</w:t>
      </w:r>
      <w:r>
        <w:rPr>
          <w:rFonts w:ascii="仿宋" w:eastAsia="仿宋" w:hAnsi="仿宋" w:hint="eastAsia"/>
          <w:sz w:val="24"/>
          <w:szCs w:val="24"/>
        </w:rPr>
        <w:t>国有资本运营公司</w:t>
      </w:r>
      <w:r w:rsidR="00B95424">
        <w:rPr>
          <w:rFonts w:ascii="仿宋" w:eastAsia="仿宋" w:hAnsi="仿宋" w:hint="eastAsia"/>
          <w:sz w:val="24"/>
          <w:szCs w:val="24"/>
        </w:rPr>
        <w:t>承接的</w:t>
      </w:r>
      <w:r w:rsidR="00B95424" w:rsidRPr="00BC2EDE">
        <w:rPr>
          <w:rFonts w:ascii="仿宋" w:eastAsia="仿宋" w:hAnsi="仿宋" w:hint="eastAsia"/>
          <w:sz w:val="24"/>
          <w:szCs w:val="24"/>
        </w:rPr>
        <w:t>传统基建、园区开发、产业投资等业务占用大量资金，叠加信贷政策收紧、城投类融资监管趋严，导致债券发行等传统渠道空间收窄、成本居高不下</w:t>
      </w:r>
      <w:r w:rsidR="00B95424" w:rsidRPr="002A00A0">
        <w:rPr>
          <w:rFonts w:ascii="仿宋" w:eastAsia="仿宋" w:hAnsi="仿宋" w:hint="eastAsia"/>
          <w:sz w:val="24"/>
          <w:szCs w:val="24"/>
        </w:rPr>
        <w:t>；另一方面，</w:t>
      </w:r>
      <w:r>
        <w:rPr>
          <w:rFonts w:ascii="仿宋" w:eastAsia="仿宋" w:hAnsi="仿宋" w:hint="eastAsia"/>
          <w:sz w:val="24"/>
          <w:szCs w:val="24"/>
        </w:rPr>
        <w:t>国有资本运营公司</w:t>
      </w:r>
      <w:r w:rsidR="00B95424" w:rsidRPr="002A00A0">
        <w:rPr>
          <w:rFonts w:ascii="仿宋" w:eastAsia="仿宋" w:hAnsi="仿宋" w:hint="eastAsia"/>
          <w:sz w:val="24"/>
          <w:szCs w:val="24"/>
        </w:rPr>
        <w:t>在多年运营中积累了海量</w:t>
      </w:r>
      <w:r w:rsidR="00B95424" w:rsidRPr="00BC2EDE">
        <w:rPr>
          <w:rFonts w:ascii="仿宋" w:eastAsia="仿宋" w:hAnsi="仿宋" w:hint="eastAsia"/>
          <w:sz w:val="24"/>
          <w:szCs w:val="24"/>
        </w:rPr>
        <w:t>业务数据、产业数据、公共服务数据</w:t>
      </w:r>
      <w:r w:rsidR="00B95424">
        <w:rPr>
          <w:rFonts w:ascii="仿宋" w:eastAsia="仿宋" w:hAnsi="仿宋" w:hint="eastAsia"/>
          <w:sz w:val="24"/>
          <w:szCs w:val="24"/>
        </w:rPr>
        <w:t>等优质数据</w:t>
      </w:r>
      <w:r w:rsidR="00B95424" w:rsidRPr="002A00A0">
        <w:rPr>
          <w:rFonts w:ascii="仿宋" w:eastAsia="仿宋" w:hAnsi="仿宋" w:hint="eastAsia"/>
          <w:sz w:val="24"/>
          <w:szCs w:val="24"/>
        </w:rPr>
        <w:t>资源，但这些数据资源长期处于</w:t>
      </w:r>
      <w:r w:rsidR="00B95424">
        <w:rPr>
          <w:rFonts w:ascii="仿宋" w:eastAsia="仿宋" w:hAnsi="仿宋" w:hint="eastAsia"/>
          <w:sz w:val="24"/>
          <w:szCs w:val="24"/>
        </w:rPr>
        <w:t>闲置</w:t>
      </w:r>
      <w:r w:rsidR="00B95424" w:rsidRPr="002A00A0">
        <w:rPr>
          <w:rFonts w:ascii="仿宋" w:eastAsia="仿宋" w:hAnsi="仿宋" w:hint="eastAsia"/>
          <w:sz w:val="24"/>
          <w:szCs w:val="24"/>
        </w:rPr>
        <w:t>状态，既未纳入资产负债表，也未形成有效的融资工具。确权难</w:t>
      </w:r>
      <w:r w:rsidR="00B95424">
        <w:rPr>
          <w:rFonts w:ascii="仿宋" w:eastAsia="仿宋" w:hAnsi="仿宋" w:hint="eastAsia"/>
          <w:sz w:val="24"/>
          <w:szCs w:val="24"/>
        </w:rPr>
        <w:t>、</w:t>
      </w:r>
      <w:r w:rsidR="00B95424" w:rsidRPr="002A00A0">
        <w:rPr>
          <w:rFonts w:ascii="仿宋" w:eastAsia="仿宋" w:hAnsi="仿宋" w:hint="eastAsia"/>
          <w:sz w:val="24"/>
          <w:szCs w:val="24"/>
        </w:rPr>
        <w:t>估值难</w:t>
      </w:r>
      <w:r w:rsidR="00B95424">
        <w:rPr>
          <w:rFonts w:ascii="仿宋" w:eastAsia="仿宋" w:hAnsi="仿宋" w:hint="eastAsia"/>
          <w:sz w:val="24"/>
          <w:szCs w:val="24"/>
        </w:rPr>
        <w:t>、</w:t>
      </w:r>
      <w:r w:rsidR="00B95424" w:rsidRPr="002A00A0">
        <w:rPr>
          <w:rFonts w:ascii="仿宋" w:eastAsia="仿宋" w:hAnsi="仿宋" w:hint="eastAsia"/>
          <w:sz w:val="24"/>
          <w:szCs w:val="24"/>
        </w:rPr>
        <w:t>入表难</w:t>
      </w:r>
      <w:r w:rsidR="00B95424">
        <w:rPr>
          <w:rFonts w:ascii="仿宋" w:eastAsia="仿宋" w:hAnsi="仿宋" w:hint="eastAsia"/>
          <w:sz w:val="24"/>
          <w:szCs w:val="24"/>
        </w:rPr>
        <w:t>和</w:t>
      </w:r>
      <w:r w:rsidR="00B95424" w:rsidRPr="002A00A0">
        <w:rPr>
          <w:rFonts w:ascii="仿宋" w:eastAsia="仿宋" w:hAnsi="仿宋" w:hint="eastAsia"/>
          <w:sz w:val="24"/>
          <w:szCs w:val="24"/>
        </w:rPr>
        <w:t>变现难</w:t>
      </w:r>
      <w:r w:rsidR="00B95424">
        <w:rPr>
          <w:rFonts w:ascii="仿宋" w:eastAsia="仿宋" w:hAnsi="仿宋" w:hint="eastAsia"/>
          <w:sz w:val="24"/>
          <w:szCs w:val="24"/>
        </w:rPr>
        <w:t>的四重</w:t>
      </w:r>
      <w:r w:rsidR="00B95424" w:rsidRPr="002A00A0">
        <w:rPr>
          <w:rFonts w:ascii="仿宋" w:eastAsia="仿宋" w:hAnsi="仿宋" w:hint="eastAsia"/>
          <w:sz w:val="24"/>
          <w:szCs w:val="24"/>
        </w:rPr>
        <w:t>困境导致</w:t>
      </w:r>
      <w:r>
        <w:rPr>
          <w:rFonts w:ascii="仿宋" w:eastAsia="仿宋" w:hAnsi="仿宋" w:hint="eastAsia"/>
          <w:sz w:val="24"/>
          <w:szCs w:val="24"/>
        </w:rPr>
        <w:t>国有资本运营公司</w:t>
      </w:r>
      <w:r w:rsidR="00B95424" w:rsidRPr="002A00A0">
        <w:rPr>
          <w:rFonts w:ascii="仿宋" w:eastAsia="仿宋" w:hAnsi="仿宋" w:hint="eastAsia"/>
          <w:sz w:val="24"/>
          <w:szCs w:val="24"/>
        </w:rPr>
        <w:t>坐拥</w:t>
      </w:r>
      <w:r w:rsidR="005140F2">
        <w:rPr>
          <w:rFonts w:ascii="仿宋" w:eastAsia="仿宋" w:hAnsi="仿宋" w:hint="eastAsia"/>
          <w:sz w:val="24"/>
          <w:szCs w:val="24"/>
        </w:rPr>
        <w:t>优质数据资源</w:t>
      </w:r>
      <w:r w:rsidR="00B95424" w:rsidRPr="002A00A0">
        <w:rPr>
          <w:rFonts w:ascii="仿宋" w:eastAsia="仿宋" w:hAnsi="仿宋" w:hint="eastAsia"/>
          <w:sz w:val="24"/>
          <w:szCs w:val="24"/>
        </w:rPr>
        <w:t>却无法有效变现，数据资源的潜在价值长期被低估和闲置。</w:t>
      </w:r>
    </w:p>
    <w:p w14:paraId="7268B031" w14:textId="1E53069E" w:rsidR="002A1229" w:rsidRPr="00CC451E" w:rsidRDefault="00CC451E" w:rsidP="00CC451E">
      <w:pPr>
        <w:spacing w:beforeLines="50" w:before="156" w:line="400" w:lineRule="exact"/>
        <w:ind w:firstLineChars="200" w:firstLine="480"/>
        <w:outlineLvl w:val="1"/>
        <w:rPr>
          <w:rFonts w:ascii="仿宋" w:eastAsia="仿宋" w:hAnsi="仿宋"/>
          <w:sz w:val="24"/>
          <w:szCs w:val="24"/>
        </w:rPr>
      </w:pPr>
      <w:r>
        <w:rPr>
          <w:rFonts w:ascii="仿宋" w:eastAsia="仿宋" w:hAnsi="仿宋" w:hint="eastAsia"/>
          <w:sz w:val="24"/>
          <w:szCs w:val="24"/>
        </w:rPr>
        <w:t>（二）</w:t>
      </w:r>
      <w:r w:rsidR="00C756FE" w:rsidRPr="00CC451E">
        <w:rPr>
          <w:rFonts w:ascii="仿宋" w:eastAsia="仿宋" w:hAnsi="仿宋" w:hint="eastAsia"/>
          <w:sz w:val="24"/>
          <w:szCs w:val="24"/>
        </w:rPr>
        <w:t>数据潜能：</w:t>
      </w:r>
      <w:r w:rsidR="007C35CC">
        <w:rPr>
          <w:rFonts w:ascii="仿宋" w:eastAsia="仿宋" w:hAnsi="仿宋" w:hint="eastAsia"/>
          <w:sz w:val="24"/>
          <w:szCs w:val="24"/>
        </w:rPr>
        <w:t>国有资本运营公司</w:t>
      </w:r>
      <w:r w:rsidR="00C756FE" w:rsidRPr="00CC451E">
        <w:rPr>
          <w:rFonts w:ascii="仿宋" w:eastAsia="仿宋" w:hAnsi="仿宋" w:hint="eastAsia"/>
          <w:sz w:val="24"/>
          <w:szCs w:val="24"/>
        </w:rPr>
        <w:t>的数据资产禀赋与多元应用潜力</w:t>
      </w:r>
    </w:p>
    <w:p w14:paraId="6E1C4D12" w14:textId="6C3F884A" w:rsidR="00301CC2" w:rsidRPr="00764BE6" w:rsidRDefault="004E6B1A" w:rsidP="00764BE6">
      <w:pPr>
        <w:spacing w:line="400" w:lineRule="exact"/>
        <w:ind w:firstLineChars="200" w:firstLine="480"/>
        <w:rPr>
          <w:rFonts w:ascii="仿宋" w:eastAsia="仿宋" w:hAnsi="仿宋"/>
          <w:sz w:val="24"/>
          <w:szCs w:val="24"/>
        </w:rPr>
      </w:pPr>
      <w:r w:rsidRPr="004E6B1A">
        <w:rPr>
          <w:rFonts w:ascii="仿宋" w:eastAsia="仿宋" w:hAnsi="仿宋" w:hint="eastAsia"/>
          <w:sz w:val="24"/>
          <w:szCs w:val="24"/>
        </w:rPr>
        <w:t>与一般市场主体不同，</w:t>
      </w:r>
      <w:r w:rsidR="007C35CC">
        <w:rPr>
          <w:rFonts w:ascii="仿宋" w:eastAsia="仿宋" w:hAnsi="仿宋" w:hint="eastAsia"/>
          <w:sz w:val="24"/>
          <w:szCs w:val="24"/>
        </w:rPr>
        <w:t>国有资本运营公司</w:t>
      </w:r>
      <w:r w:rsidRPr="004E6B1A">
        <w:rPr>
          <w:rFonts w:ascii="仿宋" w:eastAsia="仿宋" w:hAnsi="仿宋" w:hint="eastAsia"/>
          <w:sz w:val="24"/>
          <w:szCs w:val="24"/>
        </w:rPr>
        <w:t>依托政府资源、产业布局、城市服务等多重角色，具备</w:t>
      </w:r>
      <w:r w:rsidR="005140F2">
        <w:rPr>
          <w:rFonts w:ascii="仿宋" w:eastAsia="仿宋" w:hAnsi="仿宋" w:hint="eastAsia"/>
          <w:sz w:val="24"/>
          <w:szCs w:val="24"/>
        </w:rPr>
        <w:t>独特</w:t>
      </w:r>
      <w:r w:rsidRPr="004E6B1A">
        <w:rPr>
          <w:rFonts w:ascii="仿宋" w:eastAsia="仿宋" w:hAnsi="仿宋" w:hint="eastAsia"/>
          <w:sz w:val="24"/>
          <w:szCs w:val="24"/>
        </w:rPr>
        <w:t>的数据资源优势。其数据来源覆盖产业园区、投资项目、企业运营等多个场景，具有稳定性强、覆盖面广、关联性高、场景落地性突出等特点。</w:t>
      </w:r>
      <w:r>
        <w:rPr>
          <w:rFonts w:ascii="仿宋" w:eastAsia="仿宋" w:hAnsi="仿宋" w:hint="eastAsia"/>
          <w:sz w:val="24"/>
          <w:szCs w:val="24"/>
        </w:rPr>
        <w:t>在</w:t>
      </w:r>
      <w:r w:rsidRPr="008B100B">
        <w:rPr>
          <w:rFonts w:ascii="仿宋" w:eastAsia="仿宋" w:hAnsi="仿宋" w:hint="eastAsia"/>
          <w:sz w:val="24"/>
          <w:szCs w:val="24"/>
        </w:rPr>
        <w:t>垄断性、高频性与场景化优势</w:t>
      </w:r>
      <w:r>
        <w:rPr>
          <w:rFonts w:ascii="仿宋" w:eastAsia="仿宋" w:hAnsi="仿宋" w:hint="eastAsia"/>
          <w:sz w:val="24"/>
          <w:szCs w:val="24"/>
        </w:rPr>
        <w:t>方面的</w:t>
      </w:r>
      <w:r w:rsidR="005140F2">
        <w:rPr>
          <w:rFonts w:ascii="仿宋" w:eastAsia="仿宋" w:hAnsi="仿宋" w:hint="eastAsia"/>
          <w:sz w:val="24"/>
          <w:szCs w:val="24"/>
        </w:rPr>
        <w:t>独特</w:t>
      </w:r>
      <w:r w:rsidRPr="008B100B">
        <w:rPr>
          <w:rFonts w:ascii="仿宋" w:eastAsia="仿宋" w:hAnsi="仿宋" w:hint="eastAsia"/>
          <w:sz w:val="24"/>
          <w:szCs w:val="24"/>
        </w:rPr>
        <w:t>禀赋，</w:t>
      </w:r>
      <w:r>
        <w:rPr>
          <w:rFonts w:ascii="仿宋" w:eastAsia="仿宋" w:hAnsi="仿宋" w:hint="eastAsia"/>
          <w:sz w:val="24"/>
          <w:szCs w:val="24"/>
        </w:rPr>
        <w:t>使得</w:t>
      </w:r>
      <w:r w:rsidR="007C35CC">
        <w:rPr>
          <w:rFonts w:ascii="仿宋" w:eastAsia="仿宋" w:hAnsi="仿宋" w:hint="eastAsia"/>
          <w:sz w:val="24"/>
          <w:szCs w:val="24"/>
        </w:rPr>
        <w:t>国有资本运营公司</w:t>
      </w:r>
      <w:r>
        <w:rPr>
          <w:rFonts w:ascii="仿宋" w:eastAsia="仿宋" w:hAnsi="仿宋" w:hint="eastAsia"/>
          <w:sz w:val="24"/>
          <w:szCs w:val="24"/>
        </w:rPr>
        <w:lastRenderedPageBreak/>
        <w:t>的数据资产</w:t>
      </w:r>
      <w:r w:rsidR="00C756FE" w:rsidRPr="008B100B">
        <w:rPr>
          <w:rFonts w:ascii="仿宋" w:eastAsia="仿宋" w:hAnsi="仿宋" w:hint="eastAsia"/>
          <w:sz w:val="24"/>
          <w:szCs w:val="24"/>
        </w:rPr>
        <w:t>正加速释放四大潜能：一是赋能智慧城市，通过交通、环境等数据实现运行效率提升；二是驱动产业金融创新，以产业链图谱与企业运营数据支撑数据质押融资与投贷联动；三是提升企业智控能力，整合财务、人力数据构建中台，降低运营成本；四是激活区域协同价值，打通跨域数据流通通道，推动要素市场化配置。国家</w:t>
      </w:r>
      <w:r w:rsidR="00764BE6">
        <w:rPr>
          <w:rFonts w:ascii="仿宋" w:eastAsia="仿宋" w:hAnsi="仿宋" w:hint="eastAsia"/>
          <w:sz w:val="24"/>
          <w:szCs w:val="24"/>
        </w:rPr>
        <w:t>顶层设计</w:t>
      </w:r>
      <w:r w:rsidR="00C756FE" w:rsidRPr="008B100B">
        <w:rPr>
          <w:rFonts w:ascii="仿宋" w:eastAsia="仿宋" w:hAnsi="仿宋" w:hint="eastAsia"/>
          <w:sz w:val="24"/>
          <w:szCs w:val="24"/>
        </w:rPr>
        <w:t>产权框架与数据资产入表制度，为上述潜能提供法律与会计双重保障，</w:t>
      </w:r>
      <w:r w:rsidR="005140F2">
        <w:rPr>
          <w:rFonts w:ascii="仿宋" w:eastAsia="仿宋" w:hAnsi="仿宋" w:hint="eastAsia"/>
          <w:sz w:val="24"/>
          <w:szCs w:val="24"/>
        </w:rPr>
        <w:t>国有资本运营公司正</w:t>
      </w:r>
      <w:r w:rsidR="005140F2" w:rsidRPr="005140F2">
        <w:rPr>
          <w:rFonts w:ascii="仿宋" w:eastAsia="仿宋" w:hAnsi="仿宋" w:hint="eastAsia"/>
          <w:sz w:val="24"/>
          <w:szCs w:val="24"/>
        </w:rPr>
        <w:t>逐步</w:t>
      </w:r>
      <w:r w:rsidR="005140F2">
        <w:rPr>
          <w:rFonts w:ascii="仿宋" w:eastAsia="仿宋" w:hAnsi="仿宋" w:hint="eastAsia"/>
          <w:sz w:val="24"/>
          <w:szCs w:val="24"/>
        </w:rPr>
        <w:t>成为</w:t>
      </w:r>
      <w:r w:rsidR="005140F2" w:rsidRPr="005140F2">
        <w:rPr>
          <w:rFonts w:ascii="仿宋" w:eastAsia="仿宋" w:hAnsi="仿宋" w:hint="eastAsia"/>
          <w:sz w:val="24"/>
          <w:szCs w:val="24"/>
        </w:rPr>
        <w:t>专业化数据价值运营主体，为区域新质生产力培育提供重要助力</w:t>
      </w:r>
      <w:r w:rsidR="00C756FE" w:rsidRPr="008B100B">
        <w:rPr>
          <w:rFonts w:ascii="仿宋" w:eastAsia="仿宋" w:hAnsi="仿宋" w:hint="eastAsia"/>
          <w:sz w:val="24"/>
          <w:szCs w:val="24"/>
        </w:rPr>
        <w:t>。</w:t>
      </w:r>
    </w:p>
    <w:p w14:paraId="3053E62B" w14:textId="13E02E0E" w:rsidR="00301CC2" w:rsidRPr="003102E3" w:rsidRDefault="00301CC2" w:rsidP="00764BE6">
      <w:pPr>
        <w:spacing w:beforeLines="50" w:before="156" w:line="400" w:lineRule="exact"/>
        <w:ind w:firstLineChars="200" w:firstLine="480"/>
        <w:outlineLvl w:val="1"/>
        <w:rPr>
          <w:rFonts w:ascii="仿宋" w:eastAsia="仿宋" w:hAnsi="仿宋"/>
          <w:sz w:val="24"/>
          <w:szCs w:val="24"/>
        </w:rPr>
      </w:pPr>
      <w:r>
        <w:rPr>
          <w:rFonts w:ascii="仿宋" w:eastAsia="仿宋" w:hAnsi="仿宋" w:hint="eastAsia"/>
          <w:sz w:val="24"/>
          <w:szCs w:val="24"/>
        </w:rPr>
        <w:t>（</w:t>
      </w:r>
      <w:r w:rsidR="008B100B">
        <w:rPr>
          <w:rFonts w:ascii="仿宋" w:eastAsia="仿宋" w:hAnsi="仿宋" w:hint="eastAsia"/>
          <w:sz w:val="24"/>
          <w:szCs w:val="24"/>
        </w:rPr>
        <w:t>三</w:t>
      </w:r>
      <w:r w:rsidRPr="00662DF9">
        <w:rPr>
          <w:rFonts w:ascii="仿宋" w:eastAsia="仿宋" w:hAnsi="仿宋" w:hint="eastAsia"/>
          <w:sz w:val="24"/>
          <w:szCs w:val="24"/>
        </w:rPr>
        <w:t>）</w:t>
      </w:r>
      <w:r w:rsidR="003102E3" w:rsidRPr="003102E3">
        <w:rPr>
          <w:rFonts w:ascii="仿宋" w:eastAsia="仿宋" w:hAnsi="仿宋" w:hint="eastAsia"/>
          <w:sz w:val="24"/>
          <w:szCs w:val="24"/>
        </w:rPr>
        <w:t>价值重构：数据资产</w:t>
      </w:r>
      <w:r w:rsidR="004E6B1A" w:rsidRPr="004E6B1A">
        <w:rPr>
          <w:rFonts w:ascii="仿宋" w:eastAsia="仿宋" w:hAnsi="仿宋" w:hint="eastAsia"/>
          <w:sz w:val="24"/>
          <w:szCs w:val="24"/>
        </w:rPr>
        <w:t>对</w:t>
      </w:r>
      <w:r w:rsidR="007C35CC">
        <w:rPr>
          <w:rFonts w:ascii="仿宋" w:eastAsia="仿宋" w:hAnsi="仿宋" w:hint="eastAsia"/>
          <w:sz w:val="24"/>
          <w:szCs w:val="24"/>
        </w:rPr>
        <w:t>国有资本运营公司</w:t>
      </w:r>
      <w:r w:rsidR="004E6B1A" w:rsidRPr="004E6B1A">
        <w:rPr>
          <w:rFonts w:ascii="仿宋" w:eastAsia="仿宋" w:hAnsi="仿宋" w:hint="eastAsia"/>
          <w:sz w:val="24"/>
          <w:szCs w:val="24"/>
        </w:rPr>
        <w:t>融资能力与企业发展的深层赋能</w:t>
      </w:r>
    </w:p>
    <w:p w14:paraId="25A41056" w14:textId="1A537A3F" w:rsidR="00301CC2" w:rsidRPr="003102E3" w:rsidRDefault="004E6B1A" w:rsidP="003102E3">
      <w:pPr>
        <w:spacing w:line="400" w:lineRule="exact"/>
        <w:ind w:firstLineChars="200" w:firstLine="480"/>
        <w:rPr>
          <w:rFonts w:ascii="仿宋" w:eastAsia="仿宋" w:hAnsi="仿宋"/>
          <w:sz w:val="24"/>
          <w:szCs w:val="24"/>
        </w:rPr>
      </w:pPr>
      <w:r w:rsidRPr="004E6B1A">
        <w:rPr>
          <w:rFonts w:ascii="仿宋" w:eastAsia="仿宋" w:hAnsi="仿宋" w:hint="eastAsia"/>
          <w:sz w:val="24"/>
          <w:szCs w:val="24"/>
        </w:rPr>
        <w:t>推进数据资产融资，本质上是对</w:t>
      </w:r>
      <w:r w:rsidR="007C35CC">
        <w:rPr>
          <w:rFonts w:ascii="仿宋" w:eastAsia="仿宋" w:hAnsi="仿宋" w:hint="eastAsia"/>
          <w:sz w:val="24"/>
          <w:szCs w:val="24"/>
        </w:rPr>
        <w:t>国有资本运营公司</w:t>
      </w:r>
      <w:r w:rsidRPr="004E6B1A">
        <w:rPr>
          <w:rFonts w:ascii="仿宋" w:eastAsia="仿宋" w:hAnsi="仿宋" w:hint="eastAsia"/>
          <w:sz w:val="24"/>
          <w:szCs w:val="24"/>
        </w:rPr>
        <w:t>资产结构、财务表现、融资模式的系统性重构。其一，数据资产合规入表可直接扩大资产规模、优化资产负债率，缓解传统重资产带来的财务压力，提升外部融资授信空间；其二，数据资产可作为新型抵质押物，结合数据信托、资产证券化等工具，拓宽融资渠道、降低融资成本，摆脱对土地、平台信用的过度依赖；其三，数据价值变现可形成稳定现金流，增强企业经营性收入与可持续融资能力，同时提升市场化估值与核心竞争力，最终实现数据赋能产业、产业支撑融资、融资反哺发展的良性循环。</w:t>
      </w:r>
    </w:p>
    <w:p w14:paraId="3E713B2B" w14:textId="0F858E58" w:rsidR="00F7587D" w:rsidRPr="008701A2" w:rsidRDefault="007C35CC" w:rsidP="008701A2">
      <w:pPr>
        <w:pStyle w:val="a3"/>
        <w:numPr>
          <w:ilvl w:val="0"/>
          <w:numId w:val="34"/>
        </w:numPr>
        <w:spacing w:beforeLines="50" w:before="156" w:afterLines="50" w:after="156" w:line="400" w:lineRule="exact"/>
        <w:ind w:left="964" w:firstLineChars="0" w:hanging="482"/>
        <w:outlineLvl w:val="0"/>
        <w:rPr>
          <w:rFonts w:ascii="仿宋" w:eastAsia="仿宋" w:hAnsi="仿宋"/>
          <w:b/>
          <w:bCs/>
          <w:sz w:val="28"/>
          <w:szCs w:val="28"/>
        </w:rPr>
      </w:pPr>
      <w:r>
        <w:rPr>
          <w:rFonts w:ascii="仿宋" w:eastAsia="仿宋" w:hAnsi="仿宋" w:hint="eastAsia"/>
          <w:b/>
          <w:bCs/>
          <w:sz w:val="28"/>
          <w:szCs w:val="28"/>
        </w:rPr>
        <w:t>国有资本运营公司</w:t>
      </w:r>
      <w:r w:rsidR="00301CC2">
        <w:rPr>
          <w:rFonts w:ascii="仿宋" w:eastAsia="仿宋" w:hAnsi="仿宋" w:hint="eastAsia"/>
          <w:b/>
          <w:bCs/>
          <w:sz w:val="28"/>
          <w:szCs w:val="28"/>
        </w:rPr>
        <w:t>数据资产融资</w:t>
      </w:r>
      <w:r w:rsidR="00D2663C">
        <w:rPr>
          <w:rFonts w:ascii="仿宋" w:eastAsia="仿宋" w:hAnsi="仿宋" w:hint="eastAsia"/>
          <w:b/>
          <w:bCs/>
          <w:sz w:val="28"/>
          <w:szCs w:val="28"/>
        </w:rPr>
        <w:t>的</w:t>
      </w:r>
      <w:r w:rsidR="00301CC2">
        <w:rPr>
          <w:rFonts w:ascii="仿宋" w:eastAsia="仿宋" w:hAnsi="仿宋" w:hint="eastAsia"/>
          <w:b/>
          <w:bCs/>
          <w:sz w:val="28"/>
          <w:szCs w:val="28"/>
        </w:rPr>
        <w:t>实操</w:t>
      </w:r>
      <w:r w:rsidR="00301CC2" w:rsidRPr="008701A2">
        <w:rPr>
          <w:rFonts w:ascii="仿宋" w:eastAsia="仿宋" w:hAnsi="仿宋" w:hint="eastAsia"/>
          <w:b/>
          <w:bCs/>
          <w:sz w:val="28"/>
          <w:szCs w:val="28"/>
        </w:rPr>
        <w:t>路径</w:t>
      </w:r>
    </w:p>
    <w:p w14:paraId="4C27738D" w14:textId="066881E9" w:rsidR="00117E43" w:rsidRPr="00117E43" w:rsidRDefault="00B95424" w:rsidP="00117E43">
      <w:pPr>
        <w:spacing w:line="400" w:lineRule="exact"/>
        <w:ind w:firstLineChars="200" w:firstLine="480"/>
        <w:rPr>
          <w:rFonts w:ascii="仿宋" w:eastAsia="仿宋" w:hAnsi="仿宋"/>
          <w:sz w:val="24"/>
          <w:szCs w:val="24"/>
        </w:rPr>
      </w:pPr>
      <w:r w:rsidRPr="00B95424">
        <w:rPr>
          <w:rFonts w:ascii="仿宋" w:eastAsia="仿宋" w:hAnsi="仿宋" w:hint="eastAsia"/>
          <w:sz w:val="24"/>
          <w:szCs w:val="24"/>
        </w:rPr>
        <w:t>明确了数据资产融资的核心价值后，关键在于如何将理论价值转化为实际操作。数据资产融资并非单一金融动作，而是一套环环相扣、循序渐进的系统性工程，必须遵循标准化、合规化、可落地的操作流程，才能确保融资顺利推进、风险可控。</w:t>
      </w:r>
      <w:r w:rsidR="00117E43" w:rsidRPr="00117E43">
        <w:rPr>
          <w:rFonts w:ascii="仿宋" w:eastAsia="仿宋" w:hAnsi="仿宋" w:hint="eastAsia"/>
          <w:sz w:val="24"/>
          <w:szCs w:val="24"/>
        </w:rPr>
        <w:t>本文</w:t>
      </w:r>
      <w:r w:rsidR="004E6B1A" w:rsidRPr="00117E43">
        <w:rPr>
          <w:rFonts w:ascii="仿宋" w:eastAsia="仿宋" w:hAnsi="仿宋" w:hint="eastAsia"/>
          <w:sz w:val="24"/>
          <w:szCs w:val="24"/>
        </w:rPr>
        <w:t>结合</w:t>
      </w:r>
      <w:r w:rsidR="007C35CC">
        <w:rPr>
          <w:rFonts w:ascii="仿宋" w:eastAsia="仿宋" w:hAnsi="仿宋" w:hint="eastAsia"/>
          <w:sz w:val="24"/>
          <w:szCs w:val="24"/>
        </w:rPr>
        <w:t>国有资本运营公司</w:t>
      </w:r>
      <w:r w:rsidR="004E6B1A" w:rsidRPr="00117E43">
        <w:rPr>
          <w:rFonts w:ascii="仿宋" w:eastAsia="仿宋" w:hAnsi="仿宋" w:hint="eastAsia"/>
          <w:sz w:val="24"/>
          <w:szCs w:val="24"/>
        </w:rPr>
        <w:t>的实际情况</w:t>
      </w:r>
      <w:r w:rsidR="004E6B1A">
        <w:rPr>
          <w:rFonts w:ascii="仿宋" w:eastAsia="仿宋" w:hAnsi="仿宋" w:hint="eastAsia"/>
          <w:sz w:val="24"/>
          <w:szCs w:val="24"/>
        </w:rPr>
        <w:t>，</w:t>
      </w:r>
      <w:r w:rsidR="00117E43" w:rsidRPr="00117E43">
        <w:rPr>
          <w:rFonts w:ascii="仿宋" w:eastAsia="仿宋" w:hAnsi="仿宋" w:hint="eastAsia"/>
          <w:sz w:val="24"/>
          <w:szCs w:val="24"/>
        </w:rPr>
        <w:t>提炼出一套适用于大多数</w:t>
      </w:r>
      <w:r w:rsidR="007C35CC">
        <w:rPr>
          <w:rFonts w:ascii="仿宋" w:eastAsia="仿宋" w:hAnsi="仿宋" w:hint="eastAsia"/>
          <w:sz w:val="24"/>
          <w:szCs w:val="24"/>
        </w:rPr>
        <w:t>国有资本运营公司</w:t>
      </w:r>
      <w:r w:rsidR="00117E43" w:rsidRPr="00117E43">
        <w:rPr>
          <w:rFonts w:ascii="仿宋" w:eastAsia="仿宋" w:hAnsi="仿宋" w:hint="eastAsia"/>
          <w:sz w:val="24"/>
          <w:szCs w:val="24"/>
        </w:rPr>
        <w:t>的数据资产融资实操路径，</w:t>
      </w:r>
      <w:r w:rsidR="00D2663C">
        <w:rPr>
          <w:rFonts w:ascii="仿宋" w:eastAsia="仿宋" w:hAnsi="仿宋" w:hint="eastAsia"/>
          <w:sz w:val="24"/>
          <w:szCs w:val="24"/>
        </w:rPr>
        <w:t>搭建出如下</w:t>
      </w:r>
      <w:r>
        <w:rPr>
          <w:rFonts w:ascii="仿宋" w:eastAsia="仿宋" w:hAnsi="仿宋" w:hint="eastAsia"/>
          <w:sz w:val="24"/>
          <w:szCs w:val="24"/>
        </w:rPr>
        <w:t>分步走</w:t>
      </w:r>
      <w:r w:rsidR="00117E43" w:rsidRPr="00117E43">
        <w:rPr>
          <w:rFonts w:ascii="仿宋" w:eastAsia="仿宋" w:hAnsi="仿宋" w:hint="eastAsia"/>
          <w:sz w:val="24"/>
          <w:szCs w:val="24"/>
        </w:rPr>
        <w:t>框架</w:t>
      </w:r>
      <w:r w:rsidR="00D2663C">
        <w:rPr>
          <w:rFonts w:ascii="仿宋" w:eastAsia="仿宋" w:hAnsi="仿宋" w:hint="eastAsia"/>
          <w:sz w:val="24"/>
          <w:szCs w:val="24"/>
        </w:rPr>
        <w:t>：</w:t>
      </w:r>
    </w:p>
    <w:p w14:paraId="2088BD45" w14:textId="2607B6FA" w:rsidR="00117E43" w:rsidRPr="00117E43" w:rsidRDefault="00117E43" w:rsidP="00117E43">
      <w:pPr>
        <w:spacing w:line="400" w:lineRule="exact"/>
        <w:ind w:firstLineChars="200" w:firstLine="480"/>
        <w:rPr>
          <w:rFonts w:ascii="仿宋" w:eastAsia="仿宋" w:hAnsi="仿宋"/>
          <w:sz w:val="24"/>
          <w:szCs w:val="24"/>
        </w:rPr>
      </w:pPr>
      <w:r w:rsidRPr="00117E43">
        <w:rPr>
          <w:rFonts w:ascii="仿宋" w:eastAsia="仿宋" w:hAnsi="仿宋" w:hint="eastAsia"/>
          <w:sz w:val="24"/>
          <w:szCs w:val="24"/>
        </w:rPr>
        <w:t>第一步：</w:t>
      </w:r>
      <w:r w:rsidR="00B95424">
        <w:rPr>
          <w:rFonts w:ascii="仿宋" w:eastAsia="仿宋" w:hAnsi="仿宋" w:hint="eastAsia"/>
          <w:sz w:val="24"/>
          <w:szCs w:val="24"/>
        </w:rPr>
        <w:t>前期基础</w:t>
      </w:r>
      <w:r w:rsidR="007200A6">
        <w:rPr>
          <w:rFonts w:ascii="仿宋" w:eastAsia="仿宋" w:hAnsi="仿宋" w:hint="eastAsia"/>
          <w:sz w:val="24"/>
          <w:szCs w:val="24"/>
        </w:rPr>
        <w:t>：</w:t>
      </w:r>
      <w:r w:rsidRPr="00117E43">
        <w:rPr>
          <w:rFonts w:ascii="仿宋" w:eastAsia="仿宋" w:hAnsi="仿宋" w:hint="eastAsia"/>
          <w:sz w:val="24"/>
          <w:szCs w:val="24"/>
        </w:rPr>
        <w:t>数据资产梳理与分级</w:t>
      </w:r>
    </w:p>
    <w:p w14:paraId="47CAA3CE" w14:textId="724C744D" w:rsidR="00117E43" w:rsidRPr="00117E43" w:rsidRDefault="007C35CC" w:rsidP="007200A6">
      <w:pPr>
        <w:spacing w:line="400" w:lineRule="exact"/>
        <w:ind w:firstLineChars="200" w:firstLine="480"/>
        <w:rPr>
          <w:rFonts w:ascii="仿宋" w:eastAsia="仿宋" w:hAnsi="仿宋"/>
          <w:sz w:val="24"/>
          <w:szCs w:val="24"/>
        </w:rPr>
      </w:pPr>
      <w:r>
        <w:rPr>
          <w:rFonts w:ascii="仿宋" w:eastAsia="仿宋" w:hAnsi="仿宋" w:hint="eastAsia"/>
          <w:sz w:val="24"/>
          <w:szCs w:val="24"/>
        </w:rPr>
        <w:t>国有资本运营公司</w:t>
      </w:r>
      <w:r w:rsidR="00117E43" w:rsidRPr="00117E43">
        <w:rPr>
          <w:rFonts w:ascii="仿宋" w:eastAsia="仿宋" w:hAnsi="仿宋" w:hint="eastAsia"/>
          <w:sz w:val="24"/>
          <w:szCs w:val="24"/>
        </w:rPr>
        <w:t>首先需要对自身数据资产进行全面梳理，建立数据资产台账，明确数据资产的类型、规模、来源、权属状态和潜在价值。建议按照公共服务类</w:t>
      </w:r>
      <w:r w:rsidR="007200A6">
        <w:rPr>
          <w:rFonts w:ascii="仿宋" w:eastAsia="仿宋" w:hAnsi="仿宋" w:hint="eastAsia"/>
          <w:sz w:val="24"/>
          <w:szCs w:val="24"/>
        </w:rPr>
        <w:t>、</w:t>
      </w:r>
      <w:r w:rsidR="00117E43" w:rsidRPr="00117E43">
        <w:rPr>
          <w:rFonts w:ascii="仿宋" w:eastAsia="仿宋" w:hAnsi="仿宋" w:hint="eastAsia"/>
          <w:sz w:val="24"/>
          <w:szCs w:val="24"/>
        </w:rPr>
        <w:t>产业投资类</w:t>
      </w:r>
      <w:r w:rsidR="007200A6">
        <w:rPr>
          <w:rFonts w:ascii="仿宋" w:eastAsia="仿宋" w:hAnsi="仿宋" w:hint="eastAsia"/>
          <w:sz w:val="24"/>
          <w:szCs w:val="24"/>
        </w:rPr>
        <w:t>、</w:t>
      </w:r>
      <w:r w:rsidR="00117E43" w:rsidRPr="00117E43">
        <w:rPr>
          <w:rFonts w:ascii="仿宋" w:eastAsia="仿宋" w:hAnsi="仿宋" w:hint="eastAsia"/>
          <w:sz w:val="24"/>
          <w:szCs w:val="24"/>
        </w:rPr>
        <w:t>内部运营类三大类别进行分类，并根据数据资产的质量、稳定性和变现潜力进行分级：</w:t>
      </w:r>
      <w:r w:rsidR="007200A6">
        <w:rPr>
          <w:rFonts w:ascii="仿宋" w:eastAsia="仿宋" w:hAnsi="仿宋" w:hint="eastAsia"/>
          <w:sz w:val="24"/>
          <w:szCs w:val="24"/>
        </w:rPr>
        <w:t>第一，</w:t>
      </w:r>
      <w:r w:rsidR="00117E43" w:rsidRPr="00117E43">
        <w:rPr>
          <w:rFonts w:ascii="仿宋" w:eastAsia="仿宋" w:hAnsi="仿宋" w:hint="eastAsia"/>
          <w:sz w:val="24"/>
          <w:szCs w:val="24"/>
        </w:rPr>
        <w:t>A级（优先融资）：权属清晰、现金流稳定、市场认可度高的公共服务类数据资产，如交通数据、园区运营数据，优先推进质押融资或ABS；</w:t>
      </w:r>
      <w:r w:rsidR="007200A6">
        <w:rPr>
          <w:rFonts w:ascii="仿宋" w:eastAsia="仿宋" w:hAnsi="仿宋" w:hint="eastAsia"/>
          <w:sz w:val="24"/>
          <w:szCs w:val="24"/>
        </w:rPr>
        <w:t>第二，</w:t>
      </w:r>
      <w:r w:rsidR="00117E43" w:rsidRPr="00117E43">
        <w:rPr>
          <w:rFonts w:ascii="仿宋" w:eastAsia="仿宋" w:hAnsi="仿宋" w:hint="eastAsia"/>
          <w:sz w:val="24"/>
          <w:szCs w:val="24"/>
        </w:rPr>
        <w:t>B级（培育融资）：具有一定价值但需要进一步产品化的产业投资类数据资产，通过平台化运营提升价值后再推进融资；</w:t>
      </w:r>
      <w:r w:rsidR="007200A6">
        <w:rPr>
          <w:rFonts w:ascii="仿宋" w:eastAsia="仿宋" w:hAnsi="仿宋" w:hint="eastAsia"/>
          <w:sz w:val="24"/>
          <w:szCs w:val="24"/>
        </w:rPr>
        <w:t>第三，</w:t>
      </w:r>
      <w:r w:rsidR="00117E43" w:rsidRPr="00117E43">
        <w:rPr>
          <w:rFonts w:ascii="仿宋" w:eastAsia="仿宋" w:hAnsi="仿宋" w:hint="eastAsia"/>
          <w:sz w:val="24"/>
          <w:szCs w:val="24"/>
        </w:rPr>
        <w:t>C级（暂缓融资）：权属不清晰或价值难以量化的内部运营类数据资产，暂缓融资，优先推进确权和价值评估工作。</w:t>
      </w:r>
    </w:p>
    <w:p w14:paraId="43FAF1EC" w14:textId="370A24D9" w:rsidR="00117E43" w:rsidRPr="00117E43" w:rsidRDefault="00117E43" w:rsidP="00117E43">
      <w:pPr>
        <w:spacing w:line="400" w:lineRule="exact"/>
        <w:ind w:firstLineChars="200" w:firstLine="480"/>
        <w:rPr>
          <w:rFonts w:ascii="仿宋" w:eastAsia="仿宋" w:hAnsi="仿宋"/>
          <w:sz w:val="24"/>
          <w:szCs w:val="24"/>
        </w:rPr>
      </w:pPr>
      <w:r w:rsidRPr="00117E43">
        <w:rPr>
          <w:rFonts w:ascii="仿宋" w:eastAsia="仿宋" w:hAnsi="仿宋" w:hint="eastAsia"/>
          <w:sz w:val="24"/>
          <w:szCs w:val="24"/>
        </w:rPr>
        <w:t>第二步：</w:t>
      </w:r>
      <w:r w:rsidR="007200A6" w:rsidRPr="00117E43">
        <w:rPr>
          <w:rFonts w:ascii="仿宋" w:eastAsia="仿宋" w:hAnsi="仿宋" w:hint="eastAsia"/>
          <w:sz w:val="24"/>
          <w:szCs w:val="24"/>
        </w:rPr>
        <w:t>合规</w:t>
      </w:r>
      <w:r w:rsidR="00B95424">
        <w:rPr>
          <w:rFonts w:ascii="仿宋" w:eastAsia="仿宋" w:hAnsi="仿宋" w:hint="eastAsia"/>
          <w:sz w:val="24"/>
          <w:szCs w:val="24"/>
        </w:rPr>
        <w:t>关键</w:t>
      </w:r>
      <w:r w:rsidR="007200A6">
        <w:rPr>
          <w:rFonts w:ascii="仿宋" w:eastAsia="仿宋" w:hAnsi="仿宋" w:hint="eastAsia"/>
          <w:sz w:val="24"/>
          <w:szCs w:val="24"/>
        </w:rPr>
        <w:t>：</w:t>
      </w:r>
      <w:r w:rsidRPr="00117E43">
        <w:rPr>
          <w:rFonts w:ascii="仿宋" w:eastAsia="仿宋" w:hAnsi="仿宋" w:hint="eastAsia"/>
          <w:sz w:val="24"/>
          <w:szCs w:val="24"/>
        </w:rPr>
        <w:t>数据资产确权</w:t>
      </w:r>
      <w:r w:rsidR="00505CA6">
        <w:rPr>
          <w:rFonts w:ascii="仿宋" w:eastAsia="仿宋" w:hAnsi="仿宋" w:hint="eastAsia"/>
          <w:sz w:val="24"/>
          <w:szCs w:val="24"/>
        </w:rPr>
        <w:t>、估值</w:t>
      </w:r>
      <w:r w:rsidRPr="00117E43">
        <w:rPr>
          <w:rFonts w:ascii="仿宋" w:eastAsia="仿宋" w:hAnsi="仿宋" w:hint="eastAsia"/>
          <w:sz w:val="24"/>
          <w:szCs w:val="24"/>
        </w:rPr>
        <w:t>与入表</w:t>
      </w:r>
    </w:p>
    <w:p w14:paraId="6540BB5B" w14:textId="4468BB66" w:rsidR="00117E43" w:rsidRPr="00117E43" w:rsidRDefault="00117E43" w:rsidP="007200A6">
      <w:pPr>
        <w:spacing w:line="400" w:lineRule="exact"/>
        <w:ind w:firstLineChars="200" w:firstLine="480"/>
        <w:rPr>
          <w:rFonts w:ascii="仿宋" w:eastAsia="仿宋" w:hAnsi="仿宋"/>
          <w:sz w:val="24"/>
          <w:szCs w:val="24"/>
        </w:rPr>
      </w:pPr>
      <w:r w:rsidRPr="00117E43">
        <w:rPr>
          <w:rFonts w:ascii="仿宋" w:eastAsia="仿宋" w:hAnsi="仿宋" w:hint="eastAsia"/>
          <w:sz w:val="24"/>
          <w:szCs w:val="24"/>
        </w:rPr>
        <w:lastRenderedPageBreak/>
        <w:t>确权和入表是数据资产融资的前提条件，</w:t>
      </w:r>
      <w:r w:rsidR="007C35CC">
        <w:rPr>
          <w:rFonts w:ascii="仿宋" w:eastAsia="仿宋" w:hAnsi="仿宋" w:hint="eastAsia"/>
          <w:sz w:val="24"/>
          <w:szCs w:val="24"/>
        </w:rPr>
        <w:t>国有资本运营公司</w:t>
      </w:r>
      <w:r w:rsidRPr="00117E43">
        <w:rPr>
          <w:rFonts w:ascii="仿宋" w:eastAsia="仿宋" w:hAnsi="仿宋" w:hint="eastAsia"/>
          <w:sz w:val="24"/>
          <w:szCs w:val="24"/>
        </w:rPr>
        <w:t>需要完成以下工作：</w:t>
      </w:r>
      <w:r w:rsidR="007200A6">
        <w:rPr>
          <w:rFonts w:ascii="仿宋" w:eastAsia="仿宋" w:hAnsi="仿宋" w:hint="eastAsia"/>
          <w:sz w:val="24"/>
          <w:szCs w:val="24"/>
        </w:rPr>
        <w:t>第一，</w:t>
      </w:r>
      <w:r w:rsidRPr="00117E43">
        <w:rPr>
          <w:rFonts w:ascii="仿宋" w:eastAsia="仿宋" w:hAnsi="仿宋" w:hint="eastAsia"/>
          <w:sz w:val="24"/>
          <w:szCs w:val="24"/>
        </w:rPr>
        <w:t>确权登记：依托地方数据交易所或登记平台，对A级和B级数据资产进行登记确权，取得数据知识产权证书或数据资产登记证书，形成可质押的法定凭证；</w:t>
      </w:r>
      <w:r w:rsidR="007200A6">
        <w:rPr>
          <w:rFonts w:ascii="仿宋" w:eastAsia="仿宋" w:hAnsi="仿宋" w:hint="eastAsia"/>
          <w:sz w:val="24"/>
          <w:szCs w:val="24"/>
        </w:rPr>
        <w:t>第二，</w:t>
      </w:r>
      <w:r w:rsidRPr="00117E43">
        <w:rPr>
          <w:rFonts w:ascii="仿宋" w:eastAsia="仿宋" w:hAnsi="仿宋" w:hint="eastAsia"/>
          <w:sz w:val="24"/>
          <w:szCs w:val="24"/>
        </w:rPr>
        <w:t>价值评估：委托具备资质的第三方评估机构，采用收益法、成本法或市场法对数据资产进行价值评估，形成评估报告，为后续融资提供定价依据；</w:t>
      </w:r>
      <w:r w:rsidR="007200A6">
        <w:rPr>
          <w:rFonts w:ascii="仿宋" w:eastAsia="仿宋" w:hAnsi="仿宋" w:hint="eastAsia"/>
          <w:sz w:val="24"/>
          <w:szCs w:val="24"/>
        </w:rPr>
        <w:t>第三，</w:t>
      </w:r>
      <w:r w:rsidRPr="00117E43">
        <w:rPr>
          <w:rFonts w:ascii="仿宋" w:eastAsia="仿宋" w:hAnsi="仿宋" w:hint="eastAsia"/>
          <w:sz w:val="24"/>
          <w:szCs w:val="24"/>
        </w:rPr>
        <w:t>会计入表：</w:t>
      </w:r>
      <w:bookmarkStart w:id="2" w:name="OLE_LINK15"/>
      <w:bookmarkStart w:id="3" w:name="_Hlk228441037"/>
      <w:r w:rsidR="008235E4" w:rsidRPr="008235E4">
        <w:rPr>
          <w:rFonts w:ascii="仿宋" w:eastAsia="仿宋" w:hAnsi="仿宋" w:hint="eastAsia"/>
          <w:sz w:val="24"/>
          <w:szCs w:val="24"/>
        </w:rPr>
        <w:t>2025年12月，财政部、国务院国资委、金融监管总局、中国证监会四部门联合发布</w:t>
      </w:r>
      <w:r w:rsidR="008235E4" w:rsidRPr="005840C5">
        <w:rPr>
          <w:rFonts w:ascii="仿宋" w:eastAsia="仿宋" w:hAnsi="仿宋" w:hint="eastAsia"/>
          <w:sz w:val="24"/>
          <w:szCs w:val="24"/>
        </w:rPr>
        <w:t>《关于严格执行企业会计准则 切实做好企业2025年年报工作的通知》（财会【2025】33号）</w:t>
      </w:r>
      <w:bookmarkEnd w:id="2"/>
      <w:r w:rsidR="008235E4">
        <w:rPr>
          <w:rFonts w:ascii="仿宋" w:eastAsia="仿宋" w:hAnsi="仿宋" w:hint="eastAsia"/>
          <w:sz w:val="24"/>
          <w:szCs w:val="24"/>
        </w:rPr>
        <w:t>，该文件明文规定：“企业</w:t>
      </w:r>
      <w:r w:rsidR="008235E4" w:rsidRPr="008235E4">
        <w:rPr>
          <w:rFonts w:ascii="仿宋" w:eastAsia="仿宋" w:hAnsi="仿宋" w:hint="eastAsia"/>
          <w:sz w:val="24"/>
          <w:szCs w:val="24"/>
        </w:rPr>
        <w:t>应当按照企业会计准则中相关资产的定义和确认条件、无形资产研究开发支出的资本化条件等规定以及《企业数据资源相关会计处理暂行规定》（财会【2023】11号）和相关实施问答等要求</w:t>
      </w:r>
      <w:r w:rsidR="008235E4" w:rsidRPr="001475C8">
        <w:rPr>
          <w:rFonts w:ascii="仿宋" w:eastAsia="仿宋" w:hAnsi="仿宋" w:hint="eastAsia"/>
          <w:sz w:val="24"/>
          <w:szCs w:val="24"/>
        </w:rPr>
        <w:t>，</w:t>
      </w:r>
      <w:r w:rsidR="008235E4" w:rsidRPr="00AD1785">
        <w:rPr>
          <w:rFonts w:ascii="仿宋" w:eastAsia="仿宋" w:hAnsi="仿宋" w:hint="eastAsia"/>
          <w:sz w:val="24"/>
          <w:szCs w:val="24"/>
        </w:rPr>
        <w:t>结合企业数据资源的实际情况和业务实质，进行数据资源会计处理</w:t>
      </w:r>
      <w:r w:rsidR="008235E4">
        <w:rPr>
          <w:rFonts w:ascii="仿宋" w:eastAsia="仿宋" w:hAnsi="仿宋" w:hint="eastAsia"/>
          <w:sz w:val="24"/>
          <w:szCs w:val="24"/>
        </w:rPr>
        <w:t>”</w:t>
      </w:r>
      <w:r w:rsidR="002F577A">
        <w:rPr>
          <w:rFonts w:ascii="仿宋" w:eastAsia="仿宋" w:hAnsi="仿宋" w:hint="eastAsia"/>
          <w:sz w:val="24"/>
          <w:szCs w:val="24"/>
        </w:rPr>
        <w:t>，</w:t>
      </w:r>
      <w:r w:rsidR="008235E4">
        <w:rPr>
          <w:rFonts w:ascii="仿宋" w:eastAsia="仿宋" w:hAnsi="仿宋" w:hint="eastAsia"/>
          <w:sz w:val="24"/>
          <w:szCs w:val="24"/>
        </w:rPr>
        <w:t>此外，对数据资源入表的会计处理进行了更加严格的规定：确立成本计量原则</w:t>
      </w:r>
      <w:r w:rsidR="008235E4" w:rsidRPr="001475C8">
        <w:rPr>
          <w:rFonts w:ascii="仿宋" w:eastAsia="仿宋" w:hAnsi="仿宋" w:hint="eastAsia"/>
          <w:sz w:val="24"/>
          <w:szCs w:val="24"/>
        </w:rPr>
        <w:t>，</w:t>
      </w:r>
      <w:r w:rsidR="008235E4" w:rsidRPr="008235E4">
        <w:rPr>
          <w:rFonts w:ascii="仿宋" w:eastAsia="仿宋" w:hAnsi="仿宋" w:hint="eastAsia"/>
          <w:sz w:val="24"/>
          <w:szCs w:val="24"/>
        </w:rPr>
        <w:t>禁止以评估等方式入账和调账</w:t>
      </w:r>
      <w:r w:rsidR="002F577A">
        <w:rPr>
          <w:rFonts w:ascii="仿宋" w:eastAsia="仿宋" w:hAnsi="仿宋" w:hint="eastAsia"/>
          <w:sz w:val="24"/>
          <w:szCs w:val="24"/>
        </w:rPr>
        <w:t>；</w:t>
      </w:r>
      <w:r w:rsidR="008235E4" w:rsidRPr="001475C8">
        <w:rPr>
          <w:rFonts w:ascii="仿宋" w:eastAsia="仿宋" w:hAnsi="仿宋" w:hint="eastAsia"/>
          <w:sz w:val="24"/>
          <w:szCs w:val="24"/>
        </w:rPr>
        <w:t>不得将已费用化的支出重新资本化</w:t>
      </w:r>
      <w:r w:rsidR="002F577A">
        <w:rPr>
          <w:rFonts w:ascii="仿宋" w:eastAsia="仿宋" w:hAnsi="仿宋" w:hint="eastAsia"/>
          <w:sz w:val="24"/>
          <w:szCs w:val="24"/>
        </w:rPr>
        <w:t>；</w:t>
      </w:r>
      <w:r w:rsidR="008235E4" w:rsidRPr="001475C8">
        <w:rPr>
          <w:rFonts w:ascii="仿宋" w:eastAsia="仿宋" w:hAnsi="仿宋" w:hint="eastAsia"/>
          <w:sz w:val="24"/>
          <w:szCs w:val="24"/>
        </w:rPr>
        <w:t>对使用寿命不确定或存在减值迹象的数据资源，应严格执行年度减值测试。</w:t>
      </w:r>
      <w:r w:rsidR="008235E4" w:rsidRPr="00AD1785">
        <w:rPr>
          <w:rFonts w:ascii="仿宋" w:eastAsia="仿宋" w:hAnsi="仿宋" w:hint="eastAsia"/>
          <w:sz w:val="24"/>
          <w:szCs w:val="24"/>
        </w:rPr>
        <w:t>企业应当强化数据资源信息披露</w:t>
      </w:r>
      <w:r w:rsidR="008235E4">
        <w:rPr>
          <w:rFonts w:ascii="仿宋" w:eastAsia="仿宋" w:hAnsi="仿宋" w:hint="eastAsia"/>
          <w:sz w:val="24"/>
          <w:szCs w:val="24"/>
        </w:rPr>
        <w:t>，</w:t>
      </w:r>
      <w:r w:rsidR="008235E4" w:rsidRPr="00AD1785">
        <w:rPr>
          <w:rFonts w:ascii="仿宋" w:eastAsia="仿宋" w:hAnsi="仿宋" w:hint="eastAsia"/>
          <w:sz w:val="24"/>
          <w:szCs w:val="24"/>
        </w:rPr>
        <w:t>对于使用寿命有限的数据资源无形资产，企业应当披露其使用寿命的估计情况及摊销方法；对于使用寿命不确定的数据资源无形资产，企业应当披露其账面价值及使用寿命不确定的判断依据</w:t>
      </w:r>
      <w:r w:rsidR="00620EB2">
        <w:rPr>
          <w:rFonts w:ascii="仿宋" w:eastAsia="仿宋" w:hAnsi="仿宋" w:hint="eastAsia"/>
          <w:sz w:val="24"/>
          <w:szCs w:val="24"/>
        </w:rPr>
        <w:t>；</w:t>
      </w:r>
      <w:r w:rsidR="008235E4" w:rsidRPr="00AD1785">
        <w:rPr>
          <w:rFonts w:ascii="仿宋" w:eastAsia="仿宋" w:hAnsi="仿宋" w:hint="eastAsia"/>
          <w:sz w:val="24"/>
          <w:szCs w:val="24"/>
        </w:rPr>
        <w:t>企业对数据资源进行评估且评估结果对企业具有重要影响的，应当披露评估依据的信息来源，评估结论成立的假设前提和限制条件，评估方法的选择，各重要参数的来源、分析、比较与测算过程等信息</w:t>
      </w:r>
      <w:r w:rsidR="008235E4" w:rsidRPr="001475C8">
        <w:rPr>
          <w:rFonts w:ascii="仿宋" w:eastAsia="仿宋" w:hAnsi="仿宋" w:hint="eastAsia"/>
          <w:sz w:val="24"/>
          <w:szCs w:val="24"/>
        </w:rPr>
        <w:t>。</w:t>
      </w:r>
      <w:bookmarkEnd w:id="3"/>
    </w:p>
    <w:p w14:paraId="7F6084C5" w14:textId="3B10B962" w:rsidR="00117E43" w:rsidRPr="00117E43" w:rsidRDefault="00117E43" w:rsidP="00117E43">
      <w:pPr>
        <w:spacing w:line="400" w:lineRule="exact"/>
        <w:ind w:firstLineChars="200" w:firstLine="480"/>
        <w:rPr>
          <w:rFonts w:ascii="仿宋" w:eastAsia="仿宋" w:hAnsi="仿宋"/>
          <w:sz w:val="24"/>
          <w:szCs w:val="24"/>
        </w:rPr>
      </w:pPr>
      <w:r w:rsidRPr="00117E43">
        <w:rPr>
          <w:rFonts w:ascii="仿宋" w:eastAsia="仿宋" w:hAnsi="仿宋" w:hint="eastAsia"/>
          <w:sz w:val="24"/>
          <w:szCs w:val="24"/>
        </w:rPr>
        <w:t>第三步：</w:t>
      </w:r>
      <w:r w:rsidR="007200A6" w:rsidRPr="00117E43">
        <w:rPr>
          <w:rFonts w:ascii="仿宋" w:eastAsia="仿宋" w:hAnsi="仿宋" w:hint="eastAsia"/>
          <w:sz w:val="24"/>
          <w:szCs w:val="24"/>
        </w:rPr>
        <w:t>融资实施</w:t>
      </w:r>
      <w:r w:rsidR="007200A6">
        <w:rPr>
          <w:rFonts w:ascii="仿宋" w:eastAsia="仿宋" w:hAnsi="仿宋" w:hint="eastAsia"/>
          <w:sz w:val="24"/>
          <w:szCs w:val="24"/>
        </w:rPr>
        <w:t>：</w:t>
      </w:r>
      <w:r w:rsidR="0071690D">
        <w:rPr>
          <w:rFonts w:ascii="仿宋" w:eastAsia="仿宋" w:hAnsi="仿宋" w:hint="eastAsia"/>
          <w:sz w:val="24"/>
          <w:szCs w:val="24"/>
        </w:rPr>
        <w:t>数据资产</w:t>
      </w:r>
      <w:r w:rsidRPr="00117E43">
        <w:rPr>
          <w:rFonts w:ascii="仿宋" w:eastAsia="仿宋" w:hAnsi="仿宋" w:hint="eastAsia"/>
          <w:sz w:val="24"/>
          <w:szCs w:val="24"/>
        </w:rPr>
        <w:t>融资</w:t>
      </w:r>
      <w:r w:rsidR="0092255A">
        <w:rPr>
          <w:rFonts w:ascii="仿宋" w:eastAsia="仿宋" w:hAnsi="仿宋" w:hint="eastAsia"/>
          <w:sz w:val="24"/>
          <w:szCs w:val="24"/>
        </w:rPr>
        <w:t>方式</w:t>
      </w:r>
    </w:p>
    <w:p w14:paraId="56BDA390" w14:textId="50626D82" w:rsidR="008701A2" w:rsidRDefault="00117E43" w:rsidP="00100034">
      <w:pPr>
        <w:spacing w:afterLines="50" w:after="156" w:line="400" w:lineRule="exact"/>
        <w:ind w:firstLineChars="200" w:firstLine="480"/>
        <w:rPr>
          <w:rFonts w:ascii="仿宋" w:eastAsia="仿宋" w:hAnsi="仿宋"/>
          <w:sz w:val="24"/>
          <w:szCs w:val="24"/>
        </w:rPr>
      </w:pPr>
      <w:r w:rsidRPr="00117E43">
        <w:rPr>
          <w:rFonts w:ascii="仿宋" w:eastAsia="仿宋" w:hAnsi="仿宋" w:hint="eastAsia"/>
          <w:sz w:val="24"/>
          <w:szCs w:val="24"/>
        </w:rPr>
        <w:t>根据数据资产的类型、规模和融资需求，</w:t>
      </w:r>
      <w:bookmarkStart w:id="4" w:name="_Hlk228440211"/>
      <w:r w:rsidR="00B41586">
        <w:rPr>
          <w:rFonts w:ascii="仿宋" w:eastAsia="仿宋" w:hAnsi="仿宋" w:hint="eastAsia"/>
          <w:sz w:val="24"/>
          <w:szCs w:val="24"/>
        </w:rPr>
        <w:t>结合当地政策要求，可以采用以下</w:t>
      </w:r>
      <w:r w:rsidRPr="00117E43">
        <w:rPr>
          <w:rFonts w:ascii="仿宋" w:eastAsia="仿宋" w:hAnsi="仿宋" w:hint="eastAsia"/>
          <w:sz w:val="24"/>
          <w:szCs w:val="24"/>
        </w:rPr>
        <w:t>融资</w:t>
      </w:r>
      <w:r w:rsidR="0092255A">
        <w:rPr>
          <w:rFonts w:ascii="仿宋" w:eastAsia="仿宋" w:hAnsi="仿宋" w:hint="eastAsia"/>
          <w:sz w:val="24"/>
          <w:szCs w:val="24"/>
        </w:rPr>
        <w:t>方式</w:t>
      </w:r>
      <w:bookmarkEnd w:id="4"/>
      <w:r w:rsidRPr="00117E43">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4394"/>
        <w:gridCol w:w="1134"/>
        <w:gridCol w:w="935"/>
      </w:tblGrid>
      <w:tr w:rsidR="007200A6" w:rsidRPr="00CC2334" w14:paraId="154CEB15" w14:textId="77777777" w:rsidTr="00100034">
        <w:trPr>
          <w:trHeight w:val="278"/>
          <w:jc w:val="center"/>
        </w:trPr>
        <w:tc>
          <w:tcPr>
            <w:tcW w:w="8306" w:type="dxa"/>
            <w:gridSpan w:val="4"/>
            <w:tcBorders>
              <w:top w:val="single" w:sz="12" w:space="0" w:color="auto"/>
              <w:left w:val="nil"/>
              <w:bottom w:val="single" w:sz="4" w:space="0" w:color="auto"/>
              <w:right w:val="nil"/>
            </w:tcBorders>
            <w:shd w:val="clear" w:color="auto" w:fill="C00000"/>
            <w:vAlign w:val="center"/>
          </w:tcPr>
          <w:p w14:paraId="27A58E32" w14:textId="44FEC84F" w:rsidR="007200A6" w:rsidRPr="0050582C" w:rsidRDefault="007200A6" w:rsidP="00AD2B8E">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sidR="00C61B26">
              <w:rPr>
                <w:rFonts w:ascii="黑体" w:eastAsia="黑体" w:hAnsi="黑体" w:cs="宋体"/>
                <w:b/>
                <w:color w:val="FFFFFF"/>
                <w:kern w:val="0"/>
                <w:sz w:val="18"/>
                <w:szCs w:val="18"/>
              </w:rPr>
              <w:t>1</w:t>
            </w:r>
            <w:r>
              <w:rPr>
                <w:rFonts w:ascii="黑体" w:eastAsia="黑体" w:hAnsi="黑体" w:cs="宋体"/>
                <w:b/>
                <w:color w:val="FFFFFF"/>
                <w:kern w:val="0"/>
                <w:sz w:val="18"/>
                <w:szCs w:val="18"/>
              </w:rPr>
              <w:t xml:space="preserve">  </w:t>
            </w:r>
            <w:r w:rsidR="007C35CC">
              <w:rPr>
                <w:rFonts w:ascii="黑体" w:eastAsia="黑体" w:hAnsi="黑体" w:cs="宋体" w:hint="eastAsia"/>
                <w:b/>
                <w:color w:val="FFFFFF"/>
                <w:kern w:val="0"/>
                <w:sz w:val="18"/>
                <w:szCs w:val="18"/>
              </w:rPr>
              <w:t>国有资本运营公司</w:t>
            </w:r>
            <w:r w:rsidRPr="004B3C6B">
              <w:rPr>
                <w:rFonts w:ascii="黑体" w:eastAsia="黑体" w:hAnsi="黑体" w:cs="宋体" w:hint="eastAsia"/>
                <w:b/>
                <w:color w:val="FFFFFF"/>
                <w:kern w:val="0"/>
                <w:sz w:val="18"/>
                <w:szCs w:val="18"/>
              </w:rPr>
              <w:t>数据资产</w:t>
            </w:r>
            <w:r>
              <w:rPr>
                <w:rFonts w:ascii="黑体" w:eastAsia="黑体" w:hAnsi="黑体" w:cs="宋体" w:hint="eastAsia"/>
                <w:b/>
                <w:color w:val="FFFFFF"/>
                <w:kern w:val="0"/>
                <w:sz w:val="18"/>
                <w:szCs w:val="18"/>
              </w:rPr>
              <w:t>融资</w:t>
            </w:r>
            <w:r w:rsidR="0092255A">
              <w:rPr>
                <w:rFonts w:ascii="黑体" w:eastAsia="黑体" w:hAnsi="黑体" w:cs="宋体" w:hint="eastAsia"/>
                <w:b/>
                <w:color w:val="FFFFFF"/>
                <w:kern w:val="0"/>
                <w:sz w:val="18"/>
                <w:szCs w:val="18"/>
              </w:rPr>
              <w:t>方式</w:t>
            </w:r>
            <w:r w:rsidR="005840C5">
              <w:rPr>
                <w:rFonts w:ascii="黑体" w:eastAsia="黑体" w:hAnsi="黑体" w:cs="宋体" w:hint="eastAsia"/>
                <w:b/>
                <w:color w:val="FFFFFF"/>
                <w:kern w:val="0"/>
                <w:sz w:val="18"/>
                <w:szCs w:val="18"/>
              </w:rPr>
              <w:t>建议</w:t>
            </w:r>
          </w:p>
        </w:tc>
      </w:tr>
      <w:tr w:rsidR="007200A6" w:rsidRPr="0050582C" w14:paraId="4E04351F" w14:textId="77777777" w:rsidTr="00100034">
        <w:trPr>
          <w:trHeight w:val="278"/>
          <w:jc w:val="center"/>
        </w:trPr>
        <w:tc>
          <w:tcPr>
            <w:tcW w:w="1843" w:type="dxa"/>
            <w:tcBorders>
              <w:left w:val="nil"/>
            </w:tcBorders>
            <w:shd w:val="clear" w:color="auto" w:fill="D9D9D9" w:themeFill="background1" w:themeFillShade="D9"/>
            <w:vAlign w:val="center"/>
          </w:tcPr>
          <w:p w14:paraId="42E35314" w14:textId="408C47F0" w:rsidR="007200A6" w:rsidRPr="00DC374D" w:rsidRDefault="007200A6" w:rsidP="00AD2B8E">
            <w:pPr>
              <w:keepNext/>
              <w:keepLines/>
              <w:widowControl/>
              <w:spacing w:line="240" w:lineRule="exact"/>
              <w:jc w:val="center"/>
              <w:rPr>
                <w:rFonts w:ascii="宋体" w:hAnsi="宋体"/>
                <w:b/>
                <w:kern w:val="0"/>
                <w:sz w:val="18"/>
                <w:szCs w:val="18"/>
              </w:rPr>
            </w:pPr>
            <w:r>
              <w:rPr>
                <w:rFonts w:ascii="宋体" w:hAnsi="宋体" w:hint="eastAsia"/>
                <w:b/>
                <w:kern w:val="0"/>
                <w:sz w:val="18"/>
                <w:szCs w:val="18"/>
              </w:rPr>
              <w:t>融资</w:t>
            </w:r>
            <w:r w:rsidR="005840C5">
              <w:rPr>
                <w:rFonts w:ascii="宋体" w:hAnsi="宋体" w:hint="eastAsia"/>
                <w:b/>
                <w:kern w:val="0"/>
                <w:sz w:val="18"/>
                <w:szCs w:val="18"/>
              </w:rPr>
              <w:t>方式</w:t>
            </w:r>
          </w:p>
        </w:tc>
        <w:tc>
          <w:tcPr>
            <w:tcW w:w="439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5F706ED" w14:textId="35E7B73A" w:rsidR="007200A6" w:rsidRPr="00DC374D" w:rsidRDefault="007200A6" w:rsidP="00AD2B8E">
            <w:pPr>
              <w:widowControl/>
              <w:spacing w:line="240" w:lineRule="exact"/>
              <w:ind w:rightChars="-18" w:right="-38"/>
              <w:jc w:val="center"/>
              <w:rPr>
                <w:rFonts w:ascii="宋体" w:hAnsi="宋体"/>
                <w:b/>
                <w:kern w:val="0"/>
                <w:sz w:val="18"/>
                <w:szCs w:val="18"/>
              </w:rPr>
            </w:pPr>
            <w:r>
              <w:rPr>
                <w:rFonts w:ascii="宋体" w:hAnsi="宋体" w:hint="eastAsia"/>
                <w:b/>
                <w:kern w:val="0"/>
                <w:sz w:val="18"/>
                <w:szCs w:val="18"/>
              </w:rPr>
              <w:t>适用场景</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63E201" w14:textId="1312871D" w:rsidR="007200A6" w:rsidRPr="00DC374D" w:rsidRDefault="007200A6" w:rsidP="00AD2B8E">
            <w:pPr>
              <w:widowControl/>
              <w:spacing w:line="240" w:lineRule="exact"/>
              <w:ind w:rightChars="-18" w:right="-38"/>
              <w:jc w:val="center"/>
              <w:textAlignment w:val="center"/>
              <w:rPr>
                <w:rFonts w:ascii="宋体" w:hAnsi="宋体"/>
                <w:b/>
                <w:kern w:val="0"/>
                <w:sz w:val="18"/>
                <w:szCs w:val="18"/>
              </w:rPr>
            </w:pPr>
            <w:r>
              <w:rPr>
                <w:rFonts w:ascii="宋体" w:hAnsi="宋体" w:hint="eastAsia"/>
                <w:b/>
                <w:kern w:val="0"/>
                <w:sz w:val="18"/>
                <w:szCs w:val="18"/>
              </w:rPr>
              <w:t>融资规模</w:t>
            </w:r>
          </w:p>
        </w:tc>
        <w:tc>
          <w:tcPr>
            <w:tcW w:w="935"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10D171B7" w14:textId="2A36F36A" w:rsidR="007200A6" w:rsidRPr="00DC374D" w:rsidRDefault="007200A6" w:rsidP="00AD2B8E">
            <w:pPr>
              <w:widowControl/>
              <w:spacing w:line="240" w:lineRule="exact"/>
              <w:ind w:rightChars="-18" w:right="-38"/>
              <w:jc w:val="center"/>
              <w:textAlignment w:val="center"/>
              <w:rPr>
                <w:rFonts w:ascii="宋体" w:hAnsi="宋体"/>
                <w:b/>
                <w:kern w:val="0"/>
                <w:sz w:val="18"/>
                <w:szCs w:val="18"/>
              </w:rPr>
            </w:pPr>
            <w:r>
              <w:rPr>
                <w:rFonts w:ascii="宋体" w:hAnsi="宋体" w:hint="eastAsia"/>
                <w:b/>
                <w:kern w:val="0"/>
                <w:sz w:val="18"/>
                <w:szCs w:val="18"/>
              </w:rPr>
              <w:t>操作难度</w:t>
            </w:r>
          </w:p>
        </w:tc>
      </w:tr>
      <w:tr w:rsidR="00100034" w:rsidRPr="0050582C" w14:paraId="636F4903" w14:textId="77777777" w:rsidTr="00100034">
        <w:trPr>
          <w:trHeight w:val="278"/>
          <w:jc w:val="center"/>
        </w:trPr>
        <w:tc>
          <w:tcPr>
            <w:tcW w:w="1843" w:type="dxa"/>
            <w:tcBorders>
              <w:left w:val="nil"/>
            </w:tcBorders>
            <w:vAlign w:val="center"/>
          </w:tcPr>
          <w:p w14:paraId="1276D695" w14:textId="1C0B9CE4" w:rsidR="00100034" w:rsidRPr="00100034" w:rsidRDefault="00100034" w:rsidP="00100034">
            <w:pPr>
              <w:keepNext/>
              <w:keepLines/>
              <w:widowControl/>
              <w:spacing w:line="240" w:lineRule="exact"/>
              <w:jc w:val="left"/>
              <w:rPr>
                <w:rFonts w:ascii="宋体" w:eastAsia="宋体" w:hAnsi="宋体"/>
                <w:bCs/>
                <w:kern w:val="0"/>
                <w:sz w:val="18"/>
                <w:szCs w:val="18"/>
              </w:rPr>
            </w:pPr>
            <w:r w:rsidRPr="00100034">
              <w:rPr>
                <w:rFonts w:ascii="宋体" w:eastAsia="宋体" w:hAnsi="宋体" w:hint="eastAsia"/>
                <w:sz w:val="18"/>
                <w:szCs w:val="18"/>
              </w:rPr>
              <w:t>数据资产质押融资</w:t>
            </w:r>
          </w:p>
        </w:tc>
        <w:tc>
          <w:tcPr>
            <w:tcW w:w="4394" w:type="dxa"/>
            <w:tcBorders>
              <w:top w:val="single" w:sz="4" w:space="0" w:color="auto"/>
              <w:left w:val="nil"/>
              <w:bottom w:val="single" w:sz="4" w:space="0" w:color="auto"/>
              <w:right w:val="single" w:sz="4" w:space="0" w:color="auto"/>
            </w:tcBorders>
            <w:shd w:val="clear" w:color="auto" w:fill="auto"/>
            <w:vAlign w:val="center"/>
          </w:tcPr>
          <w:p w14:paraId="7412D051" w14:textId="6DC6A833" w:rsidR="00100034" w:rsidRPr="00100034" w:rsidRDefault="00100034" w:rsidP="00100034">
            <w:pPr>
              <w:widowControl/>
              <w:spacing w:line="240" w:lineRule="exact"/>
              <w:ind w:rightChars="-18" w:right="-38"/>
              <w:jc w:val="left"/>
              <w:rPr>
                <w:rFonts w:ascii="宋体" w:eastAsia="宋体" w:hAnsi="宋体"/>
                <w:bCs/>
                <w:kern w:val="0"/>
                <w:sz w:val="18"/>
                <w:szCs w:val="18"/>
              </w:rPr>
            </w:pPr>
            <w:r w:rsidRPr="00100034">
              <w:rPr>
                <w:rFonts w:ascii="宋体" w:eastAsia="宋体" w:hAnsi="宋体" w:hint="eastAsia"/>
                <w:sz w:val="18"/>
                <w:szCs w:val="18"/>
              </w:rPr>
              <w:t>权属清晰、价值可评估的公共服务类数据资产</w:t>
            </w:r>
          </w:p>
        </w:tc>
        <w:tc>
          <w:tcPr>
            <w:tcW w:w="1134" w:type="dxa"/>
            <w:tcBorders>
              <w:top w:val="single" w:sz="4" w:space="0" w:color="auto"/>
              <w:left w:val="single" w:sz="4" w:space="0" w:color="auto"/>
              <w:bottom w:val="single" w:sz="4" w:space="0" w:color="auto"/>
              <w:right w:val="single" w:sz="4" w:space="0" w:color="auto"/>
            </w:tcBorders>
            <w:vAlign w:val="center"/>
          </w:tcPr>
          <w:p w14:paraId="6D2E98F5" w14:textId="7875128B" w:rsidR="00100034" w:rsidRPr="00100034" w:rsidRDefault="00100034" w:rsidP="00100034">
            <w:pPr>
              <w:widowControl/>
              <w:spacing w:line="240" w:lineRule="exact"/>
              <w:ind w:rightChars="-18" w:right="-38"/>
              <w:jc w:val="center"/>
              <w:textAlignment w:val="center"/>
              <w:rPr>
                <w:rFonts w:ascii="宋体" w:eastAsia="宋体" w:hAnsi="宋体"/>
                <w:sz w:val="18"/>
                <w:szCs w:val="18"/>
              </w:rPr>
            </w:pPr>
            <w:r w:rsidRPr="00100034">
              <w:rPr>
                <w:rFonts w:ascii="宋体" w:eastAsia="宋体" w:hAnsi="宋体" w:hint="eastAsia"/>
                <w:sz w:val="18"/>
                <w:szCs w:val="18"/>
              </w:rPr>
              <w:t>中等</w:t>
            </w:r>
          </w:p>
        </w:tc>
        <w:tc>
          <w:tcPr>
            <w:tcW w:w="935" w:type="dxa"/>
            <w:tcBorders>
              <w:top w:val="single" w:sz="4" w:space="0" w:color="auto"/>
              <w:left w:val="single" w:sz="4" w:space="0" w:color="auto"/>
              <w:bottom w:val="single" w:sz="4" w:space="0" w:color="auto"/>
              <w:right w:val="nil"/>
            </w:tcBorders>
            <w:shd w:val="clear" w:color="auto" w:fill="auto"/>
            <w:vAlign w:val="center"/>
          </w:tcPr>
          <w:p w14:paraId="10CEAA7D" w14:textId="34643AB8" w:rsidR="00100034" w:rsidRPr="00100034" w:rsidRDefault="00100034" w:rsidP="00100034">
            <w:pPr>
              <w:widowControl/>
              <w:spacing w:line="240" w:lineRule="exact"/>
              <w:ind w:rightChars="-18" w:right="-38"/>
              <w:jc w:val="center"/>
              <w:textAlignment w:val="center"/>
              <w:rPr>
                <w:rFonts w:ascii="宋体" w:eastAsia="宋体" w:hAnsi="宋体"/>
                <w:bCs/>
                <w:kern w:val="0"/>
                <w:sz w:val="18"/>
                <w:szCs w:val="18"/>
              </w:rPr>
            </w:pPr>
            <w:r w:rsidRPr="00100034">
              <w:rPr>
                <w:rFonts w:ascii="宋体" w:eastAsia="宋体" w:hAnsi="宋体" w:hint="eastAsia"/>
                <w:sz w:val="18"/>
                <w:szCs w:val="18"/>
              </w:rPr>
              <w:t>低</w:t>
            </w:r>
          </w:p>
        </w:tc>
      </w:tr>
      <w:tr w:rsidR="00100034" w:rsidRPr="0050582C" w14:paraId="36F571D7" w14:textId="77777777" w:rsidTr="00100034">
        <w:trPr>
          <w:trHeight w:val="278"/>
          <w:jc w:val="center"/>
        </w:trPr>
        <w:tc>
          <w:tcPr>
            <w:tcW w:w="1843" w:type="dxa"/>
            <w:tcBorders>
              <w:left w:val="nil"/>
              <w:bottom w:val="single" w:sz="4" w:space="0" w:color="auto"/>
            </w:tcBorders>
            <w:vAlign w:val="center"/>
          </w:tcPr>
          <w:p w14:paraId="3F50DC7E" w14:textId="5B4DA100" w:rsidR="00100034" w:rsidRPr="00100034" w:rsidRDefault="008F1877" w:rsidP="00100034">
            <w:pPr>
              <w:keepNext/>
              <w:keepLines/>
              <w:widowControl/>
              <w:spacing w:line="240" w:lineRule="exact"/>
              <w:jc w:val="left"/>
              <w:rPr>
                <w:rFonts w:ascii="宋体" w:eastAsia="宋体" w:hAnsi="宋体"/>
                <w:bCs/>
                <w:kern w:val="0"/>
                <w:sz w:val="18"/>
                <w:szCs w:val="18"/>
              </w:rPr>
            </w:pPr>
            <w:r>
              <w:rPr>
                <w:rFonts w:ascii="宋体" w:eastAsia="宋体" w:hAnsi="宋体" w:hint="eastAsia"/>
                <w:sz w:val="18"/>
                <w:szCs w:val="18"/>
              </w:rPr>
              <w:t>数据资产平台化融资</w:t>
            </w:r>
          </w:p>
        </w:tc>
        <w:tc>
          <w:tcPr>
            <w:tcW w:w="4394" w:type="dxa"/>
            <w:tcBorders>
              <w:top w:val="single" w:sz="4" w:space="0" w:color="auto"/>
              <w:left w:val="nil"/>
              <w:bottom w:val="single" w:sz="4" w:space="0" w:color="auto"/>
              <w:right w:val="single" w:sz="4" w:space="0" w:color="auto"/>
            </w:tcBorders>
            <w:shd w:val="clear" w:color="auto" w:fill="auto"/>
            <w:vAlign w:val="center"/>
          </w:tcPr>
          <w:p w14:paraId="1C27B6E6" w14:textId="144B38B4" w:rsidR="00100034" w:rsidRPr="00100034" w:rsidRDefault="00100034" w:rsidP="00100034">
            <w:pPr>
              <w:widowControl/>
              <w:spacing w:line="240" w:lineRule="exact"/>
              <w:ind w:rightChars="-18" w:right="-38"/>
              <w:jc w:val="left"/>
              <w:rPr>
                <w:rFonts w:ascii="宋体" w:eastAsia="宋体" w:hAnsi="宋体"/>
                <w:bCs/>
                <w:kern w:val="0"/>
                <w:sz w:val="18"/>
                <w:szCs w:val="18"/>
              </w:rPr>
            </w:pPr>
            <w:r w:rsidRPr="00100034">
              <w:rPr>
                <w:rFonts w:ascii="宋体" w:eastAsia="宋体" w:hAnsi="宋体"/>
                <w:sz w:val="18"/>
                <w:szCs w:val="18"/>
              </w:rPr>
              <w:t>数据服务能力强、商业模式清晰的</w:t>
            </w:r>
            <w:r w:rsidR="007C35CC">
              <w:rPr>
                <w:rFonts w:ascii="宋体" w:eastAsia="宋体" w:hAnsi="宋体"/>
                <w:sz w:val="18"/>
                <w:szCs w:val="18"/>
              </w:rPr>
              <w:t>国有资本运营公司</w:t>
            </w:r>
          </w:p>
        </w:tc>
        <w:tc>
          <w:tcPr>
            <w:tcW w:w="1134" w:type="dxa"/>
            <w:tcBorders>
              <w:top w:val="single" w:sz="4" w:space="0" w:color="auto"/>
              <w:left w:val="single" w:sz="4" w:space="0" w:color="auto"/>
              <w:bottom w:val="single" w:sz="4" w:space="0" w:color="auto"/>
              <w:right w:val="single" w:sz="4" w:space="0" w:color="auto"/>
            </w:tcBorders>
            <w:vAlign w:val="center"/>
          </w:tcPr>
          <w:p w14:paraId="65A58FCB" w14:textId="4A77FEC1" w:rsidR="00100034" w:rsidRPr="00100034" w:rsidRDefault="00100034" w:rsidP="00100034">
            <w:pPr>
              <w:widowControl/>
              <w:spacing w:line="240" w:lineRule="exact"/>
              <w:ind w:rightChars="-18" w:right="-38"/>
              <w:jc w:val="center"/>
              <w:textAlignment w:val="center"/>
              <w:rPr>
                <w:rFonts w:ascii="宋体" w:eastAsia="宋体" w:hAnsi="宋体"/>
                <w:bCs/>
                <w:kern w:val="0"/>
                <w:sz w:val="18"/>
                <w:szCs w:val="18"/>
              </w:rPr>
            </w:pPr>
            <w:r w:rsidRPr="00100034">
              <w:rPr>
                <w:rFonts w:ascii="宋体" w:eastAsia="宋体" w:hAnsi="宋体"/>
                <w:sz w:val="18"/>
                <w:szCs w:val="18"/>
              </w:rPr>
              <w:t>灵活</w:t>
            </w:r>
          </w:p>
        </w:tc>
        <w:tc>
          <w:tcPr>
            <w:tcW w:w="935" w:type="dxa"/>
            <w:tcBorders>
              <w:top w:val="single" w:sz="4" w:space="0" w:color="auto"/>
              <w:left w:val="single" w:sz="4" w:space="0" w:color="auto"/>
              <w:bottom w:val="single" w:sz="4" w:space="0" w:color="auto"/>
              <w:right w:val="nil"/>
            </w:tcBorders>
            <w:shd w:val="clear" w:color="auto" w:fill="auto"/>
            <w:vAlign w:val="center"/>
          </w:tcPr>
          <w:p w14:paraId="3AA06953" w14:textId="551C95A0" w:rsidR="00100034" w:rsidRPr="00100034" w:rsidRDefault="00100034" w:rsidP="00100034">
            <w:pPr>
              <w:widowControl/>
              <w:spacing w:line="240" w:lineRule="exact"/>
              <w:ind w:rightChars="-18" w:right="-38"/>
              <w:jc w:val="center"/>
              <w:textAlignment w:val="center"/>
              <w:rPr>
                <w:rFonts w:ascii="宋体" w:eastAsia="宋体" w:hAnsi="宋体"/>
                <w:bCs/>
                <w:kern w:val="0"/>
                <w:sz w:val="18"/>
                <w:szCs w:val="18"/>
              </w:rPr>
            </w:pPr>
            <w:r w:rsidRPr="00100034">
              <w:rPr>
                <w:rFonts w:ascii="宋体" w:eastAsia="宋体" w:hAnsi="宋体"/>
                <w:sz w:val="18"/>
                <w:szCs w:val="18"/>
              </w:rPr>
              <w:t>中</w:t>
            </w:r>
          </w:p>
        </w:tc>
      </w:tr>
      <w:tr w:rsidR="00100034" w:rsidRPr="0050582C" w14:paraId="68FC218C" w14:textId="77777777" w:rsidTr="00100034">
        <w:trPr>
          <w:trHeight w:val="278"/>
          <w:jc w:val="center"/>
        </w:trPr>
        <w:tc>
          <w:tcPr>
            <w:tcW w:w="1843" w:type="dxa"/>
            <w:tcBorders>
              <w:left w:val="nil"/>
            </w:tcBorders>
            <w:vAlign w:val="center"/>
          </w:tcPr>
          <w:p w14:paraId="011D1309" w14:textId="4F0B8DFE" w:rsidR="00100034" w:rsidRPr="00100034" w:rsidRDefault="00100034" w:rsidP="00100034">
            <w:pPr>
              <w:keepNext/>
              <w:keepLines/>
              <w:widowControl/>
              <w:spacing w:line="240" w:lineRule="exact"/>
              <w:jc w:val="left"/>
              <w:rPr>
                <w:rFonts w:ascii="宋体" w:eastAsia="宋体" w:hAnsi="宋体"/>
                <w:bCs/>
                <w:kern w:val="0"/>
                <w:sz w:val="18"/>
                <w:szCs w:val="18"/>
              </w:rPr>
            </w:pPr>
            <w:r w:rsidRPr="00100034">
              <w:rPr>
                <w:rFonts w:ascii="宋体" w:eastAsia="宋体" w:hAnsi="宋体"/>
                <w:sz w:val="18"/>
                <w:szCs w:val="18"/>
              </w:rPr>
              <w:t>数据资产ABS</w:t>
            </w:r>
          </w:p>
        </w:tc>
        <w:tc>
          <w:tcPr>
            <w:tcW w:w="4394" w:type="dxa"/>
            <w:tcBorders>
              <w:top w:val="single" w:sz="4" w:space="0" w:color="auto"/>
              <w:left w:val="nil"/>
              <w:bottom w:val="single" w:sz="4" w:space="0" w:color="auto"/>
              <w:right w:val="single" w:sz="4" w:space="0" w:color="auto"/>
            </w:tcBorders>
            <w:shd w:val="clear" w:color="auto" w:fill="auto"/>
            <w:vAlign w:val="center"/>
          </w:tcPr>
          <w:p w14:paraId="536FF026" w14:textId="57B00799" w:rsidR="00100034" w:rsidRPr="00100034" w:rsidRDefault="00100034" w:rsidP="00100034">
            <w:pPr>
              <w:widowControl/>
              <w:spacing w:line="240" w:lineRule="exact"/>
              <w:ind w:rightChars="-18" w:right="-38"/>
              <w:jc w:val="left"/>
              <w:rPr>
                <w:rFonts w:ascii="宋体" w:eastAsia="宋体" w:hAnsi="宋体"/>
                <w:bCs/>
                <w:spacing w:val="-4"/>
                <w:kern w:val="0"/>
                <w:sz w:val="18"/>
                <w:szCs w:val="18"/>
              </w:rPr>
            </w:pPr>
            <w:r w:rsidRPr="00100034">
              <w:rPr>
                <w:rFonts w:ascii="宋体" w:eastAsia="宋体" w:hAnsi="宋体"/>
                <w:sz w:val="18"/>
                <w:szCs w:val="18"/>
              </w:rPr>
              <w:t>现金流稳定、规模较大的数据资产组合</w:t>
            </w:r>
          </w:p>
        </w:tc>
        <w:tc>
          <w:tcPr>
            <w:tcW w:w="1134" w:type="dxa"/>
            <w:tcBorders>
              <w:top w:val="single" w:sz="4" w:space="0" w:color="auto"/>
              <w:left w:val="single" w:sz="4" w:space="0" w:color="auto"/>
              <w:bottom w:val="single" w:sz="4" w:space="0" w:color="auto"/>
              <w:right w:val="single" w:sz="4" w:space="0" w:color="auto"/>
            </w:tcBorders>
            <w:vAlign w:val="center"/>
          </w:tcPr>
          <w:p w14:paraId="20BDC343" w14:textId="3E5555EF" w:rsidR="00100034" w:rsidRPr="00100034" w:rsidRDefault="00100034" w:rsidP="00100034">
            <w:pPr>
              <w:widowControl/>
              <w:spacing w:line="240" w:lineRule="exact"/>
              <w:ind w:rightChars="-18" w:right="-38"/>
              <w:jc w:val="center"/>
              <w:textAlignment w:val="center"/>
              <w:rPr>
                <w:rFonts w:ascii="宋体" w:eastAsia="宋体" w:hAnsi="宋体"/>
                <w:bCs/>
                <w:kern w:val="0"/>
                <w:sz w:val="18"/>
                <w:szCs w:val="18"/>
              </w:rPr>
            </w:pPr>
            <w:r w:rsidRPr="00100034">
              <w:rPr>
                <w:rFonts w:ascii="宋体" w:eastAsia="宋体" w:hAnsi="宋体"/>
                <w:sz w:val="18"/>
                <w:szCs w:val="18"/>
              </w:rPr>
              <w:t>较大</w:t>
            </w:r>
          </w:p>
        </w:tc>
        <w:tc>
          <w:tcPr>
            <w:tcW w:w="935" w:type="dxa"/>
            <w:tcBorders>
              <w:top w:val="single" w:sz="4" w:space="0" w:color="auto"/>
              <w:left w:val="single" w:sz="4" w:space="0" w:color="auto"/>
              <w:bottom w:val="single" w:sz="4" w:space="0" w:color="auto"/>
              <w:right w:val="nil"/>
            </w:tcBorders>
            <w:shd w:val="clear" w:color="auto" w:fill="auto"/>
            <w:vAlign w:val="center"/>
          </w:tcPr>
          <w:p w14:paraId="085CBE45" w14:textId="52289B50" w:rsidR="00100034" w:rsidRPr="00100034" w:rsidRDefault="00100034" w:rsidP="00100034">
            <w:pPr>
              <w:widowControl/>
              <w:spacing w:line="240" w:lineRule="exact"/>
              <w:ind w:rightChars="-18" w:right="-38"/>
              <w:jc w:val="center"/>
              <w:textAlignment w:val="center"/>
              <w:rPr>
                <w:rFonts w:ascii="宋体" w:eastAsia="宋体" w:hAnsi="宋体"/>
                <w:bCs/>
                <w:kern w:val="0"/>
                <w:sz w:val="18"/>
                <w:szCs w:val="18"/>
              </w:rPr>
            </w:pPr>
            <w:r w:rsidRPr="00100034">
              <w:rPr>
                <w:rFonts w:ascii="宋体" w:eastAsia="宋体" w:hAnsi="宋体"/>
                <w:sz w:val="18"/>
                <w:szCs w:val="18"/>
              </w:rPr>
              <w:t>高</w:t>
            </w:r>
          </w:p>
        </w:tc>
      </w:tr>
      <w:tr w:rsidR="007200A6" w:rsidRPr="00CC2334" w14:paraId="2CF3AB79" w14:textId="77777777" w:rsidTr="00100034">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4"/>
            <w:tcBorders>
              <w:top w:val="single" w:sz="4" w:space="0" w:color="000000"/>
              <w:left w:val="nil"/>
              <w:bottom w:val="single" w:sz="12" w:space="0" w:color="000000"/>
              <w:right w:val="nil"/>
            </w:tcBorders>
            <w:vAlign w:val="center"/>
          </w:tcPr>
          <w:p w14:paraId="54611F1E" w14:textId="75CBAFF9" w:rsidR="007200A6" w:rsidRPr="00CC2334" w:rsidRDefault="007200A6" w:rsidP="00AD2B8E">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7086434E" w14:textId="0F3B22D6" w:rsidR="00A75464" w:rsidRPr="00A75464" w:rsidRDefault="00A75464" w:rsidP="00100034">
      <w:pPr>
        <w:spacing w:beforeLines="50" w:before="156" w:line="400" w:lineRule="exact"/>
        <w:ind w:firstLineChars="200" w:firstLine="480"/>
        <w:rPr>
          <w:rFonts w:ascii="仿宋" w:eastAsia="仿宋" w:hAnsi="仿宋"/>
          <w:sz w:val="24"/>
          <w:szCs w:val="24"/>
        </w:rPr>
      </w:pPr>
      <w:r w:rsidRPr="00A75464">
        <w:rPr>
          <w:rFonts w:ascii="仿宋" w:eastAsia="仿宋" w:hAnsi="仿宋" w:hint="eastAsia"/>
          <w:sz w:val="24"/>
          <w:szCs w:val="24"/>
        </w:rPr>
        <w:t>第四步：</w:t>
      </w:r>
      <w:r w:rsidR="00100034" w:rsidRPr="00A75464">
        <w:rPr>
          <w:rFonts w:ascii="仿宋" w:eastAsia="仿宋" w:hAnsi="仿宋" w:hint="eastAsia"/>
          <w:sz w:val="24"/>
          <w:szCs w:val="24"/>
        </w:rPr>
        <w:t>长效</w:t>
      </w:r>
      <w:r w:rsidR="00B95424">
        <w:rPr>
          <w:rFonts w:ascii="仿宋" w:eastAsia="仿宋" w:hAnsi="仿宋" w:hint="eastAsia"/>
          <w:sz w:val="24"/>
          <w:szCs w:val="24"/>
        </w:rPr>
        <w:t>保障</w:t>
      </w:r>
      <w:r w:rsidR="00100034">
        <w:rPr>
          <w:rFonts w:ascii="仿宋" w:eastAsia="仿宋" w:hAnsi="仿宋" w:hint="eastAsia"/>
          <w:sz w:val="24"/>
          <w:szCs w:val="24"/>
        </w:rPr>
        <w:t>：</w:t>
      </w:r>
      <w:r w:rsidR="0071690D">
        <w:rPr>
          <w:rFonts w:ascii="仿宋" w:eastAsia="仿宋" w:hAnsi="仿宋" w:hint="eastAsia"/>
          <w:sz w:val="24"/>
          <w:szCs w:val="24"/>
        </w:rPr>
        <w:t>数据资产</w:t>
      </w:r>
      <w:r w:rsidRPr="00A75464">
        <w:rPr>
          <w:rFonts w:ascii="仿宋" w:eastAsia="仿宋" w:hAnsi="仿宋" w:hint="eastAsia"/>
          <w:sz w:val="24"/>
          <w:szCs w:val="24"/>
        </w:rPr>
        <w:t>风险</w:t>
      </w:r>
      <w:r w:rsidR="0071690D">
        <w:rPr>
          <w:rFonts w:ascii="仿宋" w:eastAsia="仿宋" w:hAnsi="仿宋" w:hint="eastAsia"/>
          <w:sz w:val="24"/>
          <w:szCs w:val="24"/>
        </w:rPr>
        <w:t>长效</w:t>
      </w:r>
      <w:r w:rsidRPr="00A75464">
        <w:rPr>
          <w:rFonts w:ascii="仿宋" w:eastAsia="仿宋" w:hAnsi="仿宋" w:hint="eastAsia"/>
          <w:sz w:val="24"/>
          <w:szCs w:val="24"/>
        </w:rPr>
        <w:t>管控</w:t>
      </w:r>
    </w:p>
    <w:p w14:paraId="1CF07EE5" w14:textId="168A972E" w:rsidR="00117E43" w:rsidRPr="00A75464" w:rsidRDefault="00A75464" w:rsidP="00100034">
      <w:pPr>
        <w:spacing w:line="400" w:lineRule="exact"/>
        <w:ind w:firstLineChars="200" w:firstLine="480"/>
        <w:rPr>
          <w:rFonts w:ascii="仿宋" w:eastAsia="仿宋" w:hAnsi="仿宋"/>
          <w:sz w:val="24"/>
          <w:szCs w:val="24"/>
        </w:rPr>
      </w:pPr>
      <w:r w:rsidRPr="00A75464">
        <w:rPr>
          <w:rFonts w:ascii="仿宋" w:eastAsia="仿宋" w:hAnsi="仿宋" w:hint="eastAsia"/>
          <w:sz w:val="24"/>
          <w:szCs w:val="24"/>
        </w:rPr>
        <w:t>数据资产融资不是一次性行为，而是需要建立长效机制</w:t>
      </w:r>
      <w:r w:rsidR="00100034">
        <w:rPr>
          <w:rFonts w:ascii="仿宋" w:eastAsia="仿宋" w:hAnsi="仿宋" w:hint="eastAsia"/>
          <w:sz w:val="24"/>
          <w:szCs w:val="24"/>
        </w:rPr>
        <w:t>，具体包括</w:t>
      </w:r>
      <w:r w:rsidRPr="00A75464">
        <w:rPr>
          <w:rFonts w:ascii="仿宋" w:eastAsia="仿宋" w:hAnsi="仿宋" w:hint="eastAsia"/>
          <w:sz w:val="24"/>
          <w:szCs w:val="24"/>
        </w:rPr>
        <w:t>建立数据资产动态监测机制</w:t>
      </w:r>
      <w:r w:rsidR="00100034">
        <w:rPr>
          <w:rFonts w:ascii="仿宋" w:eastAsia="仿宋" w:hAnsi="仿宋" w:hint="eastAsia"/>
          <w:sz w:val="24"/>
          <w:szCs w:val="24"/>
        </w:rPr>
        <w:t>，</w:t>
      </w:r>
      <w:r w:rsidRPr="00A75464">
        <w:rPr>
          <w:rFonts w:ascii="仿宋" w:eastAsia="仿宋" w:hAnsi="仿宋" w:hint="eastAsia"/>
          <w:sz w:val="24"/>
          <w:szCs w:val="24"/>
        </w:rPr>
        <w:t>定期对数据资产的价值变动、权属状态、合规情况进行监测，及时发现和处置风险</w:t>
      </w:r>
      <w:r w:rsidR="00100034">
        <w:rPr>
          <w:rFonts w:ascii="仿宋" w:eastAsia="仿宋" w:hAnsi="仿宋" w:hint="eastAsia"/>
          <w:sz w:val="24"/>
          <w:szCs w:val="24"/>
        </w:rPr>
        <w:t>；</w:t>
      </w:r>
      <w:r w:rsidRPr="00A75464">
        <w:rPr>
          <w:rFonts w:ascii="仿宋" w:eastAsia="仿宋" w:hAnsi="仿宋" w:hint="eastAsia"/>
          <w:sz w:val="24"/>
          <w:szCs w:val="24"/>
        </w:rPr>
        <w:t>强化数据安全管理</w:t>
      </w:r>
      <w:r w:rsidR="00100034">
        <w:rPr>
          <w:rFonts w:ascii="仿宋" w:eastAsia="仿宋" w:hAnsi="仿宋" w:hint="eastAsia"/>
          <w:sz w:val="24"/>
          <w:szCs w:val="24"/>
        </w:rPr>
        <w:t>，</w:t>
      </w:r>
      <w:r w:rsidRPr="00A75464">
        <w:rPr>
          <w:rFonts w:ascii="仿宋" w:eastAsia="仿宋" w:hAnsi="仿宋" w:hint="eastAsia"/>
          <w:sz w:val="24"/>
          <w:szCs w:val="24"/>
        </w:rPr>
        <w:t>建立数据安全管理体系，防范黑客攻击、数据泄露等技术风险，确保数据资产的安全性和完整性；持续推进数据资产产品化</w:t>
      </w:r>
      <w:r w:rsidR="00100034">
        <w:rPr>
          <w:rFonts w:ascii="仿宋" w:eastAsia="仿宋" w:hAnsi="仿宋" w:hint="eastAsia"/>
          <w:sz w:val="24"/>
          <w:szCs w:val="24"/>
        </w:rPr>
        <w:t>，</w:t>
      </w:r>
      <w:r w:rsidRPr="00A75464">
        <w:rPr>
          <w:rFonts w:ascii="仿宋" w:eastAsia="仿宋" w:hAnsi="仿宋" w:hint="eastAsia"/>
          <w:sz w:val="24"/>
          <w:szCs w:val="24"/>
        </w:rPr>
        <w:t>将数据资产转化为可持续输出的数据产品和服务，形成稳定的商业收入，</w:t>
      </w:r>
      <w:r w:rsidRPr="00A75464">
        <w:rPr>
          <w:rFonts w:ascii="仿宋" w:eastAsia="仿宋" w:hAnsi="仿宋" w:hint="eastAsia"/>
          <w:sz w:val="24"/>
          <w:szCs w:val="24"/>
        </w:rPr>
        <w:lastRenderedPageBreak/>
        <w:t>为后续融资提供支撑；跟踪政策动态</w:t>
      </w:r>
      <w:r w:rsidR="00100034">
        <w:rPr>
          <w:rFonts w:ascii="仿宋" w:eastAsia="仿宋" w:hAnsi="仿宋" w:hint="eastAsia"/>
          <w:sz w:val="24"/>
          <w:szCs w:val="24"/>
        </w:rPr>
        <w:t>，</w:t>
      </w:r>
      <w:r w:rsidRPr="00A75464">
        <w:rPr>
          <w:rFonts w:ascii="仿宋" w:eastAsia="仿宋" w:hAnsi="仿宋" w:hint="eastAsia"/>
          <w:sz w:val="24"/>
          <w:szCs w:val="24"/>
        </w:rPr>
        <w:t>密切关注各地数据资产融资政策的最新进展，及时把握政策红利，优化融资策略。</w:t>
      </w:r>
    </w:p>
    <w:p w14:paraId="56F640F6" w14:textId="26F6944E" w:rsidR="008701A2" w:rsidRPr="008701A2" w:rsidRDefault="00D2663C" w:rsidP="002C2395">
      <w:pPr>
        <w:pStyle w:val="a3"/>
        <w:numPr>
          <w:ilvl w:val="0"/>
          <w:numId w:val="34"/>
        </w:numPr>
        <w:spacing w:beforeLines="50" w:before="156" w:afterLines="50" w:after="156" w:line="400" w:lineRule="exact"/>
        <w:ind w:left="964" w:firstLineChars="0" w:hanging="482"/>
        <w:outlineLvl w:val="0"/>
        <w:rPr>
          <w:rFonts w:ascii="仿宋" w:eastAsia="仿宋" w:hAnsi="仿宋"/>
          <w:b/>
          <w:bCs/>
          <w:sz w:val="28"/>
          <w:szCs w:val="28"/>
        </w:rPr>
      </w:pPr>
      <w:r>
        <w:rPr>
          <w:rFonts w:ascii="仿宋" w:eastAsia="仿宋" w:hAnsi="仿宋" w:hint="eastAsia"/>
          <w:b/>
          <w:bCs/>
          <w:sz w:val="28"/>
          <w:szCs w:val="28"/>
        </w:rPr>
        <w:t>可持续发展：</w:t>
      </w:r>
      <w:r w:rsidR="000857B6" w:rsidRPr="000857B6">
        <w:rPr>
          <w:rFonts w:ascii="仿宋" w:eastAsia="仿宋" w:hAnsi="仿宋" w:hint="eastAsia"/>
          <w:b/>
          <w:bCs/>
          <w:sz w:val="28"/>
          <w:szCs w:val="28"/>
        </w:rPr>
        <w:t>构建区域数据资产运营生态</w:t>
      </w:r>
    </w:p>
    <w:p w14:paraId="436E45E4" w14:textId="36A028C2" w:rsidR="00A75464" w:rsidRPr="00A75464" w:rsidRDefault="004E6B1A" w:rsidP="00A75464">
      <w:pPr>
        <w:spacing w:line="400" w:lineRule="exact"/>
        <w:ind w:firstLineChars="200" w:firstLine="480"/>
        <w:rPr>
          <w:rFonts w:ascii="仿宋" w:eastAsia="仿宋" w:hAnsi="仿宋"/>
          <w:sz w:val="24"/>
          <w:szCs w:val="24"/>
        </w:rPr>
      </w:pPr>
      <w:r w:rsidRPr="004E6B1A">
        <w:rPr>
          <w:rFonts w:ascii="仿宋" w:eastAsia="仿宋" w:hAnsi="仿宋" w:hint="eastAsia"/>
          <w:sz w:val="24"/>
          <w:szCs w:val="24"/>
        </w:rPr>
        <w:t>数据资产融资不单是企业行为，更依赖政策、市场、机构、监管协同发力的外部生态</w:t>
      </w:r>
      <w:r w:rsidR="00B95424">
        <w:rPr>
          <w:rFonts w:ascii="仿宋" w:eastAsia="仿宋" w:hAnsi="仿宋" w:hint="eastAsia"/>
          <w:sz w:val="24"/>
          <w:szCs w:val="24"/>
        </w:rPr>
        <w:t>。构建</w:t>
      </w:r>
      <w:r w:rsidR="00A75464" w:rsidRPr="00A75464">
        <w:rPr>
          <w:rFonts w:ascii="仿宋" w:eastAsia="仿宋" w:hAnsi="仿宋" w:hint="eastAsia"/>
          <w:sz w:val="24"/>
          <w:szCs w:val="24"/>
        </w:rPr>
        <w:t>完善的区域数据资产运营生态</w:t>
      </w:r>
      <w:r w:rsidR="00B95424">
        <w:rPr>
          <w:rFonts w:ascii="仿宋" w:eastAsia="仿宋" w:hAnsi="仿宋" w:hint="eastAsia"/>
          <w:sz w:val="24"/>
          <w:szCs w:val="24"/>
        </w:rPr>
        <w:t>，</w:t>
      </w:r>
      <w:r w:rsidR="00A75464" w:rsidRPr="00A75464">
        <w:rPr>
          <w:rFonts w:ascii="仿宋" w:eastAsia="仿宋" w:hAnsi="仿宋" w:hint="eastAsia"/>
          <w:sz w:val="24"/>
          <w:szCs w:val="24"/>
        </w:rPr>
        <w:t>建议从以下几个维度推进：</w:t>
      </w:r>
    </w:p>
    <w:p w14:paraId="787C1956" w14:textId="60B08805" w:rsidR="00A75464" w:rsidRPr="00A75464" w:rsidRDefault="00A75464" w:rsidP="00A75464">
      <w:pPr>
        <w:spacing w:line="400" w:lineRule="exact"/>
        <w:ind w:firstLineChars="200" w:firstLine="480"/>
        <w:rPr>
          <w:rFonts w:ascii="仿宋" w:eastAsia="仿宋" w:hAnsi="仿宋"/>
          <w:sz w:val="24"/>
          <w:szCs w:val="24"/>
        </w:rPr>
      </w:pPr>
      <w:r w:rsidRPr="00A75464">
        <w:rPr>
          <w:rFonts w:ascii="仿宋" w:eastAsia="仿宋" w:hAnsi="仿宋" w:hint="eastAsia"/>
          <w:sz w:val="24"/>
          <w:szCs w:val="24"/>
        </w:rPr>
        <w:t>一是建立区域数据资产登记与交易体系。依托地方数据交易所，建立统一的数据资产登记、评估、交易、质押全流程服务体系，为</w:t>
      </w:r>
      <w:r w:rsidR="007C35CC">
        <w:rPr>
          <w:rFonts w:ascii="仿宋" w:eastAsia="仿宋" w:hAnsi="仿宋" w:hint="eastAsia"/>
          <w:sz w:val="24"/>
          <w:szCs w:val="24"/>
        </w:rPr>
        <w:t>国有资本运营公司</w:t>
      </w:r>
      <w:r w:rsidRPr="00A75464">
        <w:rPr>
          <w:rFonts w:ascii="仿宋" w:eastAsia="仿宋" w:hAnsi="仿宋" w:hint="eastAsia"/>
          <w:sz w:val="24"/>
          <w:szCs w:val="24"/>
        </w:rPr>
        <w:t>数据资产融资提供基础设施支撑。重点推进数据资产登记的标准化和互认机制，</w:t>
      </w:r>
      <w:r w:rsidR="005140F2" w:rsidRPr="005140F2">
        <w:rPr>
          <w:rFonts w:ascii="仿宋" w:eastAsia="仿宋" w:hAnsi="仿宋" w:hint="eastAsia"/>
          <w:sz w:val="24"/>
          <w:szCs w:val="24"/>
        </w:rPr>
        <w:t>逐步消解</w:t>
      </w:r>
      <w:r w:rsidRPr="00A75464">
        <w:rPr>
          <w:rFonts w:ascii="仿宋" w:eastAsia="仿宋" w:hAnsi="仿宋" w:hint="eastAsia"/>
          <w:sz w:val="24"/>
          <w:szCs w:val="24"/>
        </w:rPr>
        <w:t>地区间的数据资产登记壁垒。</w:t>
      </w:r>
    </w:p>
    <w:p w14:paraId="4BE4EC75" w14:textId="77777777" w:rsidR="00A75464" w:rsidRPr="00A75464" w:rsidRDefault="00A75464" w:rsidP="00A75464">
      <w:pPr>
        <w:spacing w:line="400" w:lineRule="exact"/>
        <w:ind w:firstLineChars="200" w:firstLine="480"/>
        <w:rPr>
          <w:rFonts w:ascii="仿宋" w:eastAsia="仿宋" w:hAnsi="仿宋"/>
          <w:sz w:val="24"/>
          <w:szCs w:val="24"/>
        </w:rPr>
      </w:pPr>
      <w:r w:rsidRPr="00A75464">
        <w:rPr>
          <w:rFonts w:ascii="仿宋" w:eastAsia="仿宋" w:hAnsi="仿宋" w:hint="eastAsia"/>
          <w:sz w:val="24"/>
          <w:szCs w:val="24"/>
        </w:rPr>
        <w:t>二是培育数据资产专业服务机构。引导会计师事务所、资产评估机构、律师事务所等专业机构开发数据资产核算、估值、法律合规等专项服务能力，形成支撑数据资产融资的专业服务生态。</w:t>
      </w:r>
    </w:p>
    <w:p w14:paraId="285013DB" w14:textId="77777777" w:rsidR="00A75464" w:rsidRPr="00A75464" w:rsidRDefault="00A75464" w:rsidP="00A75464">
      <w:pPr>
        <w:spacing w:line="400" w:lineRule="exact"/>
        <w:ind w:firstLineChars="200" w:firstLine="480"/>
        <w:rPr>
          <w:rFonts w:ascii="仿宋" w:eastAsia="仿宋" w:hAnsi="仿宋"/>
          <w:sz w:val="24"/>
          <w:szCs w:val="24"/>
        </w:rPr>
      </w:pPr>
      <w:r w:rsidRPr="00A75464">
        <w:rPr>
          <w:rFonts w:ascii="仿宋" w:eastAsia="仿宋" w:hAnsi="仿宋" w:hint="eastAsia"/>
          <w:sz w:val="24"/>
          <w:szCs w:val="24"/>
        </w:rPr>
        <w:t>三是推动金融机构创新数据资产金融产品。鼓励银行、证券、保险等金融机构开发针对数据资产的专项融资产品，包括数据资产质押贷款、数据资产ABS、数据资产保险等，形成多元化的数据资产金融产品体系。</w:t>
      </w:r>
    </w:p>
    <w:p w14:paraId="231679C0" w14:textId="1BDFA650" w:rsidR="00A75464" w:rsidRPr="00A75464" w:rsidRDefault="00A75464" w:rsidP="00A75464">
      <w:pPr>
        <w:spacing w:line="400" w:lineRule="exact"/>
        <w:ind w:firstLineChars="200" w:firstLine="480"/>
        <w:rPr>
          <w:rFonts w:ascii="仿宋" w:eastAsia="仿宋" w:hAnsi="仿宋"/>
          <w:sz w:val="24"/>
          <w:szCs w:val="24"/>
        </w:rPr>
      </w:pPr>
      <w:r w:rsidRPr="00A75464">
        <w:rPr>
          <w:rFonts w:ascii="仿宋" w:eastAsia="仿宋" w:hAnsi="仿宋" w:hint="eastAsia"/>
          <w:sz w:val="24"/>
          <w:szCs w:val="24"/>
        </w:rPr>
        <w:t>四是建立数据资产运营的监管协调机制。推动数据主管部门、金融监管部门、市场监管部门等建立协调机制，统一数据资产融资的监管标准，降低</w:t>
      </w:r>
      <w:r w:rsidR="007C35CC">
        <w:rPr>
          <w:rFonts w:ascii="仿宋" w:eastAsia="仿宋" w:hAnsi="仿宋" w:hint="eastAsia"/>
          <w:sz w:val="24"/>
          <w:szCs w:val="24"/>
        </w:rPr>
        <w:t>国有资本运营公司</w:t>
      </w:r>
      <w:r w:rsidRPr="00A75464">
        <w:rPr>
          <w:rFonts w:ascii="仿宋" w:eastAsia="仿宋" w:hAnsi="仿宋" w:hint="eastAsia"/>
          <w:sz w:val="24"/>
          <w:szCs w:val="24"/>
        </w:rPr>
        <w:t>的合规成本，为数据资产融资创造良好的监管环境。</w:t>
      </w:r>
    </w:p>
    <w:p w14:paraId="6CFBFB8D" w14:textId="6DFC17C9" w:rsidR="001F6577" w:rsidRDefault="00A75464" w:rsidP="00CE68D9">
      <w:pPr>
        <w:spacing w:line="400" w:lineRule="exact"/>
        <w:ind w:firstLineChars="200" w:firstLine="480"/>
        <w:rPr>
          <w:rFonts w:ascii="仿宋" w:eastAsia="仿宋" w:hAnsi="仿宋"/>
          <w:sz w:val="24"/>
          <w:szCs w:val="24"/>
        </w:rPr>
      </w:pPr>
      <w:r w:rsidRPr="00A75464">
        <w:rPr>
          <w:rFonts w:ascii="仿宋" w:eastAsia="仿宋" w:hAnsi="仿宋" w:hint="eastAsia"/>
          <w:sz w:val="24"/>
          <w:szCs w:val="24"/>
        </w:rPr>
        <w:t>五是打造区域数据资产运营标杆案例。选取条件成熟的</w:t>
      </w:r>
      <w:r w:rsidR="007C35CC">
        <w:rPr>
          <w:rFonts w:ascii="仿宋" w:eastAsia="仿宋" w:hAnsi="仿宋" w:hint="eastAsia"/>
          <w:sz w:val="24"/>
          <w:szCs w:val="24"/>
        </w:rPr>
        <w:t>国有资本运营公司</w:t>
      </w:r>
      <w:r w:rsidRPr="00A75464">
        <w:rPr>
          <w:rFonts w:ascii="仿宋" w:eastAsia="仿宋" w:hAnsi="仿宋" w:hint="eastAsia"/>
          <w:sz w:val="24"/>
          <w:szCs w:val="24"/>
        </w:rPr>
        <w:t>开展数据资产融资试点，打造可复制、可推广的标杆案例，以点带面推动区域数据资产运营生态的整体提升。</w:t>
      </w:r>
    </w:p>
    <w:p w14:paraId="193B9D95" w14:textId="300E8B14" w:rsidR="00D2663C" w:rsidRPr="00D2663C" w:rsidRDefault="00D2663C" w:rsidP="00D2663C">
      <w:pPr>
        <w:pStyle w:val="a3"/>
        <w:numPr>
          <w:ilvl w:val="0"/>
          <w:numId w:val="34"/>
        </w:numPr>
        <w:spacing w:beforeLines="50" w:before="156" w:afterLines="50" w:after="156" w:line="400" w:lineRule="exact"/>
        <w:ind w:firstLineChars="0"/>
        <w:outlineLvl w:val="0"/>
        <w:rPr>
          <w:rFonts w:ascii="仿宋" w:eastAsia="仿宋" w:hAnsi="仿宋"/>
          <w:b/>
          <w:bCs/>
          <w:sz w:val="28"/>
          <w:szCs w:val="28"/>
        </w:rPr>
      </w:pPr>
      <w:r>
        <w:rPr>
          <w:rFonts w:ascii="仿宋" w:eastAsia="仿宋" w:hAnsi="仿宋" w:hint="eastAsia"/>
          <w:b/>
          <w:bCs/>
          <w:sz w:val="28"/>
          <w:szCs w:val="28"/>
        </w:rPr>
        <w:t>总结</w:t>
      </w:r>
    </w:p>
    <w:p w14:paraId="55984758" w14:textId="2C78C890" w:rsidR="00D2663C" w:rsidRPr="0075588E" w:rsidRDefault="00D2663C" w:rsidP="00CE68D9">
      <w:pPr>
        <w:spacing w:line="400" w:lineRule="exact"/>
        <w:ind w:firstLineChars="200" w:firstLine="480"/>
        <w:rPr>
          <w:rFonts w:ascii="仿宋" w:eastAsia="仿宋" w:hAnsi="仿宋"/>
          <w:sz w:val="24"/>
          <w:szCs w:val="24"/>
        </w:rPr>
      </w:pPr>
      <w:r w:rsidRPr="00D2663C">
        <w:rPr>
          <w:rFonts w:ascii="仿宋" w:eastAsia="仿宋" w:hAnsi="仿宋" w:hint="eastAsia"/>
          <w:sz w:val="24"/>
          <w:szCs w:val="24"/>
        </w:rPr>
        <w:t>在数据要素市场化配置改革持续深化与传统融资模式承压的双重背景下，数据资产融资已成为</w:t>
      </w:r>
      <w:r w:rsidR="005140F2" w:rsidRPr="005140F2">
        <w:rPr>
          <w:rFonts w:ascii="仿宋" w:eastAsia="仿宋" w:hAnsi="仿宋" w:hint="eastAsia"/>
          <w:sz w:val="24"/>
          <w:szCs w:val="24"/>
        </w:rPr>
        <w:t>国有资本运营公司</w:t>
      </w:r>
      <w:r w:rsidRPr="00D2663C">
        <w:rPr>
          <w:rFonts w:ascii="仿宋" w:eastAsia="仿宋" w:hAnsi="仿宋" w:hint="eastAsia"/>
          <w:sz w:val="24"/>
          <w:szCs w:val="24"/>
        </w:rPr>
        <w:t>破解发展瓶颈、实现高质量转型的关键突破口。</w:t>
      </w:r>
      <w:r w:rsidR="007C35CC">
        <w:rPr>
          <w:rFonts w:ascii="仿宋" w:eastAsia="仿宋" w:hAnsi="仿宋" w:hint="eastAsia"/>
          <w:sz w:val="24"/>
          <w:szCs w:val="24"/>
        </w:rPr>
        <w:t>国有资本运营公司</w:t>
      </w:r>
      <w:r w:rsidRPr="00D2663C">
        <w:rPr>
          <w:rFonts w:ascii="仿宋" w:eastAsia="仿宋" w:hAnsi="仿宋" w:hint="eastAsia"/>
          <w:sz w:val="24"/>
          <w:szCs w:val="24"/>
        </w:rPr>
        <w:t>依托自身独特的数据资源禀赋，通过数据资产梳理确权、价值评估、会计入表与融资模式创新，不仅能够有效优化财务结构、降低资产负债率、拓宽融资渠道，更能推动企业从传统重资产投资向数据价值运营升级，形成“数据赋能</w:t>
      </w:r>
      <w:r>
        <w:rPr>
          <w:rFonts w:ascii="仿宋" w:eastAsia="仿宋" w:hAnsi="仿宋" w:hint="eastAsia"/>
          <w:sz w:val="24"/>
          <w:szCs w:val="24"/>
        </w:rPr>
        <w:t>→</w:t>
      </w:r>
      <w:r w:rsidRPr="00D2663C">
        <w:rPr>
          <w:rFonts w:ascii="仿宋" w:eastAsia="仿宋" w:hAnsi="仿宋" w:hint="eastAsia"/>
          <w:sz w:val="24"/>
          <w:szCs w:val="24"/>
        </w:rPr>
        <w:t>产业提质</w:t>
      </w:r>
      <w:r>
        <w:rPr>
          <w:rFonts w:ascii="仿宋" w:eastAsia="仿宋" w:hAnsi="仿宋" w:hint="eastAsia"/>
          <w:sz w:val="24"/>
          <w:szCs w:val="24"/>
        </w:rPr>
        <w:t>→</w:t>
      </w:r>
      <w:r w:rsidRPr="00D2663C">
        <w:rPr>
          <w:rFonts w:ascii="仿宋" w:eastAsia="仿宋" w:hAnsi="仿宋" w:hint="eastAsia"/>
          <w:sz w:val="24"/>
          <w:szCs w:val="24"/>
        </w:rPr>
        <w:t>融资增效</w:t>
      </w:r>
      <w:r>
        <w:rPr>
          <w:rFonts w:ascii="仿宋" w:eastAsia="仿宋" w:hAnsi="仿宋" w:hint="eastAsia"/>
          <w:sz w:val="24"/>
          <w:szCs w:val="24"/>
        </w:rPr>
        <w:t>→</w:t>
      </w:r>
      <w:r w:rsidRPr="00D2663C">
        <w:rPr>
          <w:rFonts w:ascii="仿宋" w:eastAsia="仿宋" w:hAnsi="仿宋" w:hint="eastAsia"/>
          <w:sz w:val="24"/>
          <w:szCs w:val="24"/>
        </w:rPr>
        <w:t>价值反哺”的良性循环。数据资产融资并非单一金融工具创新，而是涉及产权制度、估值体系、金融产品、监管协同、生态服务的系统性工程。未来，</w:t>
      </w:r>
      <w:r w:rsidR="007C35CC">
        <w:rPr>
          <w:rFonts w:ascii="仿宋" w:eastAsia="仿宋" w:hAnsi="仿宋" w:hint="eastAsia"/>
          <w:sz w:val="24"/>
          <w:szCs w:val="24"/>
        </w:rPr>
        <w:t>国有资本运营公司</w:t>
      </w:r>
      <w:r>
        <w:rPr>
          <w:rFonts w:ascii="仿宋" w:eastAsia="仿宋" w:hAnsi="仿宋" w:hint="eastAsia"/>
          <w:sz w:val="24"/>
          <w:szCs w:val="24"/>
        </w:rPr>
        <w:t>可</w:t>
      </w:r>
      <w:r w:rsidRPr="00D2663C">
        <w:rPr>
          <w:rFonts w:ascii="仿宋" w:eastAsia="仿宋" w:hAnsi="仿宋" w:hint="eastAsia"/>
          <w:sz w:val="24"/>
          <w:szCs w:val="24"/>
        </w:rPr>
        <w:t>立足自身业务场景，强化合规运营与风险管控，主动对接区域数据要素市场建设，在政策引导、机构协同、市场赋能下持续激活数据要素潜能，以数据资产化、资本化助力企业提升核心竞争力与可持续投融资能力，为地方产业发展与新质生产力培育提供</w:t>
      </w:r>
      <w:r w:rsidR="005140F2">
        <w:rPr>
          <w:rFonts w:ascii="仿宋" w:eastAsia="仿宋" w:hAnsi="仿宋" w:hint="eastAsia"/>
          <w:sz w:val="24"/>
          <w:szCs w:val="24"/>
        </w:rPr>
        <w:t>有力</w:t>
      </w:r>
      <w:r w:rsidRPr="00D2663C">
        <w:rPr>
          <w:rFonts w:ascii="仿宋" w:eastAsia="仿宋" w:hAnsi="仿宋" w:hint="eastAsia"/>
          <w:sz w:val="24"/>
          <w:szCs w:val="24"/>
        </w:rPr>
        <w:t>支撑。</w:t>
      </w:r>
    </w:p>
    <w:p w14:paraId="308E9B79" w14:textId="77777777" w:rsidR="00537DF5" w:rsidRDefault="00537DF5" w:rsidP="00C327AF">
      <w:pPr>
        <w:widowControl/>
        <w:jc w:val="left"/>
        <w:rPr>
          <w:rFonts w:ascii="华文中宋" w:eastAsia="华文中宋" w:hAnsi="华文中宋" w:cs="Times New Roman"/>
          <w:color w:val="C00000"/>
          <w:sz w:val="40"/>
          <w:szCs w:val="40"/>
        </w:rPr>
      </w:pPr>
    </w:p>
    <w:p w14:paraId="385EC153" w14:textId="1A906565" w:rsidR="00EC4418" w:rsidRPr="00C327AF" w:rsidRDefault="00EC4418" w:rsidP="00C327AF">
      <w:pPr>
        <w:widowControl/>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t>报告声明</w:t>
      </w:r>
    </w:p>
    <w:p w14:paraId="262B6C9D" w14:textId="77777777" w:rsidR="00EC4418" w:rsidRPr="00EC4418" w:rsidRDefault="00EC4418" w:rsidP="009C692F">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6AF2863E" w14:textId="77777777" w:rsidR="00EC4418" w:rsidRPr="00EC4418" w:rsidRDefault="00EC4418" w:rsidP="00EC4418">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EC4418" w:rsidRPr="00EC4418" w:rsidSect="00E95401">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63C26" w14:textId="77777777" w:rsidR="00777357" w:rsidRDefault="00777357" w:rsidP="00B27F2A">
      <w:r>
        <w:separator/>
      </w:r>
    </w:p>
  </w:endnote>
  <w:endnote w:type="continuationSeparator" w:id="0">
    <w:p w14:paraId="4EFBBE01" w14:textId="77777777" w:rsidR="00777357" w:rsidRDefault="00777357"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2050BA5D" w:rsidR="00AE4D03" w:rsidRDefault="00AE4D03" w:rsidP="008E3ABB">
            <w:pPr>
              <w:pStyle w:val="a6"/>
              <w:jc w:val="right"/>
            </w:pPr>
            <w:r>
              <w:rPr>
                <w:b/>
                <w:bCs/>
                <w:sz w:val="24"/>
                <w:szCs w:val="24"/>
              </w:rPr>
              <w:fldChar w:fldCharType="begin"/>
            </w:r>
            <w:r>
              <w:rPr>
                <w:b/>
                <w:bCs/>
              </w:rPr>
              <w:instrText>PAGE</w:instrText>
            </w:r>
            <w:r>
              <w:rPr>
                <w:b/>
                <w:bCs/>
                <w:sz w:val="24"/>
                <w:szCs w:val="24"/>
              </w:rPr>
              <w:fldChar w:fldCharType="separate"/>
            </w:r>
            <w:r w:rsidR="00A7178A">
              <w:rPr>
                <w:b/>
                <w:bCs/>
                <w:noProof/>
              </w:rPr>
              <w:t>2</w:t>
            </w:r>
            <w:r>
              <w:rPr>
                <w:b/>
                <w:bCs/>
                <w:sz w:val="24"/>
                <w:szCs w:val="24"/>
              </w:rPr>
              <w:fldChar w:fldCharType="end"/>
            </w:r>
            <w:r>
              <w:rPr>
                <w:lang w:val="zh-CN"/>
              </w:rPr>
              <w:t>/</w:t>
            </w:r>
            <w:r>
              <w:rPr>
                <w:b/>
                <w:bCs/>
                <w:sz w:val="24"/>
                <w:szCs w:val="24"/>
              </w:rPr>
              <w:fldChar w:fldCharType="begin"/>
            </w:r>
            <w:r>
              <w:rPr>
                <w:b/>
                <w:bCs/>
              </w:rPr>
              <w:instrText>NUMPAGES</w:instrText>
            </w:r>
            <w:r>
              <w:rPr>
                <w:b/>
                <w:bCs/>
                <w:sz w:val="24"/>
                <w:szCs w:val="24"/>
              </w:rPr>
              <w:fldChar w:fldCharType="separate"/>
            </w:r>
            <w:r w:rsidR="00A7178A">
              <w:rPr>
                <w:b/>
                <w:bCs/>
                <w:noProof/>
              </w:rPr>
              <w:t>4</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12E21C76" w:rsidR="00AE4D03" w:rsidRDefault="00AE4D03" w:rsidP="008E3ABB">
            <w:pPr>
              <w:pStyle w:val="a6"/>
              <w:jc w:val="right"/>
            </w:pPr>
            <w:r>
              <w:rPr>
                <w:b/>
                <w:bCs/>
                <w:sz w:val="24"/>
                <w:szCs w:val="24"/>
              </w:rPr>
              <w:fldChar w:fldCharType="begin"/>
            </w:r>
            <w:r>
              <w:rPr>
                <w:b/>
                <w:bCs/>
              </w:rPr>
              <w:instrText>PAGE</w:instrText>
            </w:r>
            <w:r>
              <w:rPr>
                <w:b/>
                <w:bCs/>
                <w:sz w:val="24"/>
                <w:szCs w:val="24"/>
              </w:rPr>
              <w:fldChar w:fldCharType="separate"/>
            </w:r>
            <w:r w:rsidR="00A7178A">
              <w:rPr>
                <w:b/>
                <w:bCs/>
                <w:noProof/>
              </w:rPr>
              <w:t>1</w:t>
            </w:r>
            <w:r>
              <w:rPr>
                <w:b/>
                <w:bCs/>
                <w:sz w:val="24"/>
                <w:szCs w:val="24"/>
              </w:rPr>
              <w:fldChar w:fldCharType="end"/>
            </w:r>
            <w:r>
              <w:rPr>
                <w:lang w:val="zh-CN"/>
              </w:rPr>
              <w:t>/</w:t>
            </w:r>
            <w:r>
              <w:rPr>
                <w:b/>
                <w:bCs/>
                <w:sz w:val="24"/>
                <w:szCs w:val="24"/>
              </w:rPr>
              <w:fldChar w:fldCharType="begin"/>
            </w:r>
            <w:r>
              <w:rPr>
                <w:b/>
                <w:bCs/>
              </w:rPr>
              <w:instrText>NUMPAGES</w:instrText>
            </w:r>
            <w:r>
              <w:rPr>
                <w:b/>
                <w:bCs/>
                <w:sz w:val="24"/>
                <w:szCs w:val="24"/>
              </w:rPr>
              <w:fldChar w:fldCharType="separate"/>
            </w:r>
            <w:r w:rsidR="00A7178A">
              <w:rPr>
                <w:b/>
                <w:bCs/>
                <w:noProof/>
              </w:rPr>
              <w:t>4</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591A5" w14:textId="77777777" w:rsidR="00777357" w:rsidRDefault="00777357" w:rsidP="00B27F2A">
      <w:r>
        <w:separator/>
      </w:r>
    </w:p>
  </w:footnote>
  <w:footnote w:type="continuationSeparator" w:id="0">
    <w:p w14:paraId="5F4E89B2" w14:textId="77777777" w:rsidR="00777357" w:rsidRDefault="00777357" w:rsidP="00B27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D545" w14:textId="7BA62C21" w:rsidR="00AE4D03" w:rsidRDefault="00AE4D03"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5014" w14:textId="61F91B99" w:rsidR="00AE4D03" w:rsidRDefault="00AE4D03"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6432" behindDoc="0" locked="0" layoutInCell="1" allowOverlap="1" wp14:anchorId="6F8221E1" wp14:editId="22D5E8D6">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32D65C4" w14:textId="6092C356" w:rsidR="00AE4D03" w:rsidRPr="005C5716" w:rsidRDefault="00AE4D03" w:rsidP="006C5EF5">
                          <w:pPr>
                            <w:jc w:val="right"/>
                            <w:rPr>
                              <w:rFonts w:ascii="黑体" w:eastAsia="黑体" w:hAnsi="黑体"/>
                              <w:color w:val="C01920"/>
                              <w:sz w:val="22"/>
                            </w:rPr>
                          </w:pPr>
                          <w:r>
                            <w:rPr>
                              <w:rFonts w:ascii="黑体" w:eastAsia="黑体" w:hAnsi="黑体" w:hint="eastAsia"/>
                              <w:color w:val="C01920"/>
                              <w:sz w:val="22"/>
                            </w:rPr>
                            <w:t>行业</w:t>
                          </w:r>
                          <w:r w:rsidR="00D11B3F">
                            <w:rPr>
                              <w:rFonts w:ascii="黑体" w:eastAsia="黑体" w:hAnsi="黑体" w:hint="eastAsia"/>
                              <w:color w:val="C01920"/>
                              <w:sz w:val="22"/>
                            </w:rPr>
                            <w:t>研究</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F8221E1"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632D65C4" w14:textId="6092C356" w:rsidR="00AE4D03" w:rsidRPr="005C5716" w:rsidRDefault="00AE4D03" w:rsidP="006C5EF5">
                    <w:pPr>
                      <w:jc w:val="right"/>
                      <w:rPr>
                        <w:rFonts w:ascii="黑体" w:eastAsia="黑体" w:hAnsi="黑体"/>
                        <w:color w:val="C01920"/>
                        <w:sz w:val="22"/>
                      </w:rPr>
                    </w:pPr>
                    <w:r>
                      <w:rPr>
                        <w:rFonts w:ascii="黑体" w:eastAsia="黑体" w:hAnsi="黑体" w:hint="eastAsia"/>
                        <w:color w:val="C01920"/>
                        <w:sz w:val="22"/>
                      </w:rPr>
                      <w:t>行业</w:t>
                    </w:r>
                    <w:r w:rsidR="00D11B3F">
                      <w:rPr>
                        <w:rFonts w:ascii="黑体" w:eastAsia="黑体" w:hAnsi="黑体" w:hint="eastAsia"/>
                        <w:color w:val="C01920"/>
                        <w:sz w:val="22"/>
                      </w:rPr>
                      <w:t>研究</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8480" behindDoc="0" locked="0" layoutInCell="1" allowOverlap="1" wp14:anchorId="0101AE65" wp14:editId="514D8A17">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5D24EB86" w14:textId="4A2AF9DA" w:rsidR="00AE4D03" w:rsidRPr="00D67EAD" w:rsidRDefault="00AE4D03"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w:t>
                          </w:r>
                          <w:r w:rsidR="00071C9D">
                            <w:rPr>
                              <w:rFonts w:ascii="黑体" w:eastAsia="黑体" w:hAnsi="黑体"/>
                              <w:color w:val="C01920"/>
                              <w:sz w:val="22"/>
                            </w:rPr>
                            <w:t>6</w:t>
                          </w:r>
                          <w:r w:rsidRPr="000C4D18">
                            <w:rPr>
                              <w:rFonts w:ascii="黑体" w:eastAsia="黑体" w:hAnsi="黑体" w:hint="eastAsia"/>
                              <w:color w:val="C01920"/>
                              <w:sz w:val="22"/>
                            </w:rPr>
                            <w:t>】</w:t>
                          </w:r>
                          <w:r>
                            <w:rPr>
                              <w:rFonts w:ascii="黑体" w:eastAsia="黑体" w:hAnsi="黑体"/>
                              <w:color w:val="C01920"/>
                              <w:sz w:val="22"/>
                            </w:rPr>
                            <w:t>0*-0*</w:t>
                          </w:r>
                        </w:p>
                        <w:p w14:paraId="6C6C4E91" w14:textId="77777777" w:rsidR="00AE4D03" w:rsidRPr="00D67EAD" w:rsidRDefault="00AE4D03" w:rsidP="006C5EF5">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101AE65" id="文本框 17" o:spid="_x0000_s1027" type="#_x0000_t202" style="position:absolute;left:0;text-align:left;margin-left:294pt;margin-top:-3.75pt;width:194.9pt;height:21.65pt;z-index:2516684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" filled="f" stroked="f">
              <v:textbox>
                <w:txbxContent>
                  <w:p w14:paraId="5D24EB86" w14:textId="4A2AF9DA" w:rsidR="00AE4D03" w:rsidRPr="00D67EAD" w:rsidRDefault="00AE4D03"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w:t>
                    </w:r>
                    <w:r w:rsidR="00071C9D">
                      <w:rPr>
                        <w:rFonts w:ascii="黑体" w:eastAsia="黑体" w:hAnsi="黑体"/>
                        <w:color w:val="C01920"/>
                        <w:sz w:val="22"/>
                      </w:rPr>
                      <w:t>6</w:t>
                    </w:r>
                    <w:r w:rsidRPr="000C4D18">
                      <w:rPr>
                        <w:rFonts w:ascii="黑体" w:eastAsia="黑体" w:hAnsi="黑体" w:hint="eastAsia"/>
                        <w:color w:val="C01920"/>
                        <w:sz w:val="22"/>
                      </w:rPr>
                      <w:t>】</w:t>
                    </w:r>
                    <w:r>
                      <w:rPr>
                        <w:rFonts w:ascii="黑体" w:eastAsia="黑体" w:hAnsi="黑体"/>
                        <w:color w:val="C01920"/>
                        <w:sz w:val="22"/>
                      </w:rPr>
                      <w:t>0*-0*</w:t>
                    </w:r>
                  </w:p>
                  <w:p w14:paraId="6C6C4E91" w14:textId="77777777" w:rsidR="00AE4D03" w:rsidRPr="00D67EAD" w:rsidRDefault="00AE4D03" w:rsidP="006C5EF5">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9F9C083">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5C99BF4"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CF24CD9"/>
    <w:multiLevelType w:val="hybridMultilevel"/>
    <w:tmpl w:val="4D6A6D6E"/>
    <w:lvl w:ilvl="0" w:tplc="E9D2CC4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129F7F03"/>
    <w:multiLevelType w:val="hybridMultilevel"/>
    <w:tmpl w:val="B0E61B86"/>
    <w:lvl w:ilvl="0" w:tplc="47C47652">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479282C"/>
    <w:multiLevelType w:val="hybridMultilevel"/>
    <w:tmpl w:val="D2FA5622"/>
    <w:lvl w:ilvl="0" w:tplc="56985AB2">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37586CFF"/>
    <w:multiLevelType w:val="hybridMultilevel"/>
    <w:tmpl w:val="37680A8E"/>
    <w:lvl w:ilvl="0" w:tplc="623035D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5A1A6853"/>
    <w:multiLevelType w:val="hybridMultilevel"/>
    <w:tmpl w:val="1DD48E38"/>
    <w:lvl w:ilvl="0" w:tplc="7B668588">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7E252836"/>
    <w:multiLevelType w:val="hybridMultilevel"/>
    <w:tmpl w:val="37680A8E"/>
    <w:lvl w:ilvl="0" w:tplc="623035D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5"/>
  </w:num>
  <w:num w:numId="2">
    <w:abstractNumId w:val="7"/>
  </w:num>
  <w:num w:numId="3">
    <w:abstractNumId w:val="21"/>
  </w:num>
  <w:num w:numId="4">
    <w:abstractNumId w:val="32"/>
  </w:num>
  <w:num w:numId="5">
    <w:abstractNumId w:val="22"/>
  </w:num>
  <w:num w:numId="6">
    <w:abstractNumId w:val="11"/>
  </w:num>
  <w:num w:numId="7">
    <w:abstractNumId w:val="1"/>
  </w:num>
  <w:num w:numId="8">
    <w:abstractNumId w:val="3"/>
  </w:num>
  <w:num w:numId="9">
    <w:abstractNumId w:val="33"/>
  </w:num>
  <w:num w:numId="10">
    <w:abstractNumId w:val="19"/>
  </w:num>
  <w:num w:numId="11">
    <w:abstractNumId w:val="5"/>
  </w:num>
  <w:num w:numId="12">
    <w:abstractNumId w:val="8"/>
  </w:num>
  <w:num w:numId="13">
    <w:abstractNumId w:val="24"/>
  </w:num>
  <w:num w:numId="14">
    <w:abstractNumId w:val="17"/>
  </w:num>
  <w:num w:numId="15">
    <w:abstractNumId w:val="29"/>
  </w:num>
  <w:num w:numId="16">
    <w:abstractNumId w:val="25"/>
  </w:num>
  <w:num w:numId="17">
    <w:abstractNumId w:val="2"/>
  </w:num>
  <w:num w:numId="18">
    <w:abstractNumId w:val="0"/>
  </w:num>
  <w:num w:numId="19">
    <w:abstractNumId w:val="6"/>
  </w:num>
  <w:num w:numId="20">
    <w:abstractNumId w:val="16"/>
  </w:num>
  <w:num w:numId="21">
    <w:abstractNumId w:val="10"/>
  </w:num>
  <w:num w:numId="22">
    <w:abstractNumId w:val="18"/>
  </w:num>
  <w:num w:numId="23">
    <w:abstractNumId w:val="30"/>
  </w:num>
  <w:num w:numId="24">
    <w:abstractNumId w:val="36"/>
  </w:num>
  <w:num w:numId="25">
    <w:abstractNumId w:val="27"/>
  </w:num>
  <w:num w:numId="26">
    <w:abstractNumId w:val="4"/>
  </w:num>
  <w:num w:numId="27">
    <w:abstractNumId w:val="35"/>
  </w:num>
  <w:num w:numId="28">
    <w:abstractNumId w:val="14"/>
  </w:num>
  <w:num w:numId="29">
    <w:abstractNumId w:val="28"/>
  </w:num>
  <w:num w:numId="30">
    <w:abstractNumId w:val="20"/>
  </w:num>
  <w:num w:numId="31">
    <w:abstractNumId w:val="34"/>
  </w:num>
  <w:num w:numId="32">
    <w:abstractNumId w:val="31"/>
  </w:num>
  <w:num w:numId="33">
    <w:abstractNumId w:val="12"/>
  </w:num>
  <w:num w:numId="34">
    <w:abstractNumId w:val="23"/>
  </w:num>
  <w:num w:numId="35">
    <w:abstractNumId w:val="13"/>
  </w:num>
  <w:num w:numId="36">
    <w:abstractNumId w:val="26"/>
  </w:num>
  <w:num w:numId="37">
    <w:abstractNumId w:val="9"/>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14A"/>
    <w:rsid w:val="000004FF"/>
    <w:rsid w:val="000008C7"/>
    <w:rsid w:val="00000CA2"/>
    <w:rsid w:val="000019C0"/>
    <w:rsid w:val="00002AEC"/>
    <w:rsid w:val="0000301B"/>
    <w:rsid w:val="00004E5C"/>
    <w:rsid w:val="0000587A"/>
    <w:rsid w:val="00006244"/>
    <w:rsid w:val="00006413"/>
    <w:rsid w:val="0000698F"/>
    <w:rsid w:val="00010EE3"/>
    <w:rsid w:val="00011298"/>
    <w:rsid w:val="0001168D"/>
    <w:rsid w:val="00011A99"/>
    <w:rsid w:val="00015FC1"/>
    <w:rsid w:val="000169F1"/>
    <w:rsid w:val="0002029D"/>
    <w:rsid w:val="00020489"/>
    <w:rsid w:val="00020F12"/>
    <w:rsid w:val="00021CF4"/>
    <w:rsid w:val="000220C2"/>
    <w:rsid w:val="000236F7"/>
    <w:rsid w:val="000242F7"/>
    <w:rsid w:val="00024F5A"/>
    <w:rsid w:val="000268ED"/>
    <w:rsid w:val="00032171"/>
    <w:rsid w:val="00032328"/>
    <w:rsid w:val="000327B0"/>
    <w:rsid w:val="00032EE0"/>
    <w:rsid w:val="000330C4"/>
    <w:rsid w:val="000334C0"/>
    <w:rsid w:val="000334C1"/>
    <w:rsid w:val="00034034"/>
    <w:rsid w:val="00034047"/>
    <w:rsid w:val="00034E3C"/>
    <w:rsid w:val="00035275"/>
    <w:rsid w:val="00036939"/>
    <w:rsid w:val="00036CD1"/>
    <w:rsid w:val="00037BDA"/>
    <w:rsid w:val="00037F66"/>
    <w:rsid w:val="0004128B"/>
    <w:rsid w:val="0004193A"/>
    <w:rsid w:val="0004452D"/>
    <w:rsid w:val="00044CF6"/>
    <w:rsid w:val="000459C2"/>
    <w:rsid w:val="00045DB0"/>
    <w:rsid w:val="00046C84"/>
    <w:rsid w:val="00050920"/>
    <w:rsid w:val="0005178F"/>
    <w:rsid w:val="000521CE"/>
    <w:rsid w:val="000533F3"/>
    <w:rsid w:val="000554E2"/>
    <w:rsid w:val="0005565C"/>
    <w:rsid w:val="00055B13"/>
    <w:rsid w:val="00056801"/>
    <w:rsid w:val="00056F6C"/>
    <w:rsid w:val="0005733B"/>
    <w:rsid w:val="00060F35"/>
    <w:rsid w:val="0006141A"/>
    <w:rsid w:val="00062A89"/>
    <w:rsid w:val="00062E49"/>
    <w:rsid w:val="00062EB5"/>
    <w:rsid w:val="00063468"/>
    <w:rsid w:val="000634B5"/>
    <w:rsid w:val="00064719"/>
    <w:rsid w:val="00064C15"/>
    <w:rsid w:val="00065112"/>
    <w:rsid w:val="000653C4"/>
    <w:rsid w:val="00065895"/>
    <w:rsid w:val="00066196"/>
    <w:rsid w:val="00066546"/>
    <w:rsid w:val="00067B92"/>
    <w:rsid w:val="00067F24"/>
    <w:rsid w:val="00067F9E"/>
    <w:rsid w:val="00070025"/>
    <w:rsid w:val="00070684"/>
    <w:rsid w:val="000707CC"/>
    <w:rsid w:val="0007151C"/>
    <w:rsid w:val="0007182C"/>
    <w:rsid w:val="00071C9D"/>
    <w:rsid w:val="00072445"/>
    <w:rsid w:val="00072D71"/>
    <w:rsid w:val="00073A39"/>
    <w:rsid w:val="00073C33"/>
    <w:rsid w:val="000746F9"/>
    <w:rsid w:val="000749CC"/>
    <w:rsid w:val="000764A1"/>
    <w:rsid w:val="000767AD"/>
    <w:rsid w:val="0007751B"/>
    <w:rsid w:val="000778B3"/>
    <w:rsid w:val="000778E2"/>
    <w:rsid w:val="000800CD"/>
    <w:rsid w:val="00080378"/>
    <w:rsid w:val="00081B14"/>
    <w:rsid w:val="000833CF"/>
    <w:rsid w:val="000840E1"/>
    <w:rsid w:val="00084888"/>
    <w:rsid w:val="0008488B"/>
    <w:rsid w:val="000855AF"/>
    <w:rsid w:val="0008579D"/>
    <w:rsid w:val="000857B6"/>
    <w:rsid w:val="00085A63"/>
    <w:rsid w:val="00087CB0"/>
    <w:rsid w:val="00087DC6"/>
    <w:rsid w:val="00091198"/>
    <w:rsid w:val="00091355"/>
    <w:rsid w:val="00092874"/>
    <w:rsid w:val="00093E10"/>
    <w:rsid w:val="00094072"/>
    <w:rsid w:val="0009495F"/>
    <w:rsid w:val="00095A3A"/>
    <w:rsid w:val="00095E58"/>
    <w:rsid w:val="00097099"/>
    <w:rsid w:val="000977AE"/>
    <w:rsid w:val="000A2D07"/>
    <w:rsid w:val="000A388C"/>
    <w:rsid w:val="000A61D5"/>
    <w:rsid w:val="000A6D1D"/>
    <w:rsid w:val="000A74E6"/>
    <w:rsid w:val="000A78C3"/>
    <w:rsid w:val="000B020E"/>
    <w:rsid w:val="000B08B4"/>
    <w:rsid w:val="000B0EF7"/>
    <w:rsid w:val="000B19D8"/>
    <w:rsid w:val="000B27A5"/>
    <w:rsid w:val="000B3C85"/>
    <w:rsid w:val="000B4210"/>
    <w:rsid w:val="000B5AAC"/>
    <w:rsid w:val="000C06E4"/>
    <w:rsid w:val="000C0B4C"/>
    <w:rsid w:val="000C0C58"/>
    <w:rsid w:val="000C0D84"/>
    <w:rsid w:val="000C1457"/>
    <w:rsid w:val="000C1A46"/>
    <w:rsid w:val="000C1DEF"/>
    <w:rsid w:val="000C31D3"/>
    <w:rsid w:val="000C51A4"/>
    <w:rsid w:val="000C5F3E"/>
    <w:rsid w:val="000C6255"/>
    <w:rsid w:val="000C7E94"/>
    <w:rsid w:val="000D0FF4"/>
    <w:rsid w:val="000D13F7"/>
    <w:rsid w:val="000D1BC7"/>
    <w:rsid w:val="000D274A"/>
    <w:rsid w:val="000D414D"/>
    <w:rsid w:val="000D43CC"/>
    <w:rsid w:val="000D68F6"/>
    <w:rsid w:val="000D6CBF"/>
    <w:rsid w:val="000E0B81"/>
    <w:rsid w:val="000E1746"/>
    <w:rsid w:val="000E1875"/>
    <w:rsid w:val="000E2AA2"/>
    <w:rsid w:val="000E35C7"/>
    <w:rsid w:val="000E3B81"/>
    <w:rsid w:val="000E46CE"/>
    <w:rsid w:val="000E5006"/>
    <w:rsid w:val="000E6299"/>
    <w:rsid w:val="000E716B"/>
    <w:rsid w:val="000E7C79"/>
    <w:rsid w:val="000F00EA"/>
    <w:rsid w:val="000F1316"/>
    <w:rsid w:val="000F14D7"/>
    <w:rsid w:val="000F1DF1"/>
    <w:rsid w:val="000F3CB7"/>
    <w:rsid w:val="000F4F31"/>
    <w:rsid w:val="000F5060"/>
    <w:rsid w:val="000F6012"/>
    <w:rsid w:val="000F6CE7"/>
    <w:rsid w:val="000F72B0"/>
    <w:rsid w:val="000F7740"/>
    <w:rsid w:val="00100020"/>
    <w:rsid w:val="00100034"/>
    <w:rsid w:val="00100CD8"/>
    <w:rsid w:val="00100CDF"/>
    <w:rsid w:val="001015D3"/>
    <w:rsid w:val="001017D1"/>
    <w:rsid w:val="00103B29"/>
    <w:rsid w:val="0010404C"/>
    <w:rsid w:val="00104450"/>
    <w:rsid w:val="00104F20"/>
    <w:rsid w:val="0010531F"/>
    <w:rsid w:val="00105938"/>
    <w:rsid w:val="0010610D"/>
    <w:rsid w:val="0010768F"/>
    <w:rsid w:val="00112D22"/>
    <w:rsid w:val="00113F41"/>
    <w:rsid w:val="00117E43"/>
    <w:rsid w:val="00120303"/>
    <w:rsid w:val="00121207"/>
    <w:rsid w:val="00121CF1"/>
    <w:rsid w:val="00121EB6"/>
    <w:rsid w:val="00122F1D"/>
    <w:rsid w:val="00127812"/>
    <w:rsid w:val="00127CDD"/>
    <w:rsid w:val="00131CAD"/>
    <w:rsid w:val="00132DDE"/>
    <w:rsid w:val="001331F1"/>
    <w:rsid w:val="001357D9"/>
    <w:rsid w:val="001378CB"/>
    <w:rsid w:val="00137B15"/>
    <w:rsid w:val="001406A5"/>
    <w:rsid w:val="00140766"/>
    <w:rsid w:val="001413B3"/>
    <w:rsid w:val="00142DA6"/>
    <w:rsid w:val="00142E05"/>
    <w:rsid w:val="00142E5A"/>
    <w:rsid w:val="00142EBE"/>
    <w:rsid w:val="00143119"/>
    <w:rsid w:val="001434AC"/>
    <w:rsid w:val="00143CA9"/>
    <w:rsid w:val="001459ED"/>
    <w:rsid w:val="00145D75"/>
    <w:rsid w:val="00145E8D"/>
    <w:rsid w:val="00145F95"/>
    <w:rsid w:val="00146D58"/>
    <w:rsid w:val="00147238"/>
    <w:rsid w:val="00150AAE"/>
    <w:rsid w:val="0015164E"/>
    <w:rsid w:val="00152E05"/>
    <w:rsid w:val="00155136"/>
    <w:rsid w:val="001558C7"/>
    <w:rsid w:val="00155B81"/>
    <w:rsid w:val="00155E7E"/>
    <w:rsid w:val="001568CF"/>
    <w:rsid w:val="00156A46"/>
    <w:rsid w:val="00156DF7"/>
    <w:rsid w:val="00156F5C"/>
    <w:rsid w:val="0016103E"/>
    <w:rsid w:val="001610CB"/>
    <w:rsid w:val="001616CC"/>
    <w:rsid w:val="00161932"/>
    <w:rsid w:val="00161B5B"/>
    <w:rsid w:val="00163092"/>
    <w:rsid w:val="00163BBC"/>
    <w:rsid w:val="001662DA"/>
    <w:rsid w:val="00166652"/>
    <w:rsid w:val="001677E5"/>
    <w:rsid w:val="00170F7D"/>
    <w:rsid w:val="00171C93"/>
    <w:rsid w:val="00172586"/>
    <w:rsid w:val="00172834"/>
    <w:rsid w:val="001728B6"/>
    <w:rsid w:val="001746E9"/>
    <w:rsid w:val="00174762"/>
    <w:rsid w:val="001747F0"/>
    <w:rsid w:val="00175107"/>
    <w:rsid w:val="0017538C"/>
    <w:rsid w:val="00176335"/>
    <w:rsid w:val="00177945"/>
    <w:rsid w:val="00180B1C"/>
    <w:rsid w:val="001827B7"/>
    <w:rsid w:val="00184630"/>
    <w:rsid w:val="00185290"/>
    <w:rsid w:val="001855D2"/>
    <w:rsid w:val="00185F21"/>
    <w:rsid w:val="001900D5"/>
    <w:rsid w:val="00190D97"/>
    <w:rsid w:val="00192D67"/>
    <w:rsid w:val="001941AB"/>
    <w:rsid w:val="0019455E"/>
    <w:rsid w:val="001947E0"/>
    <w:rsid w:val="00194B0C"/>
    <w:rsid w:val="00194FDA"/>
    <w:rsid w:val="00195576"/>
    <w:rsid w:val="001955A1"/>
    <w:rsid w:val="0019604A"/>
    <w:rsid w:val="00196B95"/>
    <w:rsid w:val="00196BC3"/>
    <w:rsid w:val="001A195E"/>
    <w:rsid w:val="001A2620"/>
    <w:rsid w:val="001A3247"/>
    <w:rsid w:val="001A435B"/>
    <w:rsid w:val="001A4F82"/>
    <w:rsid w:val="001B02E8"/>
    <w:rsid w:val="001B1236"/>
    <w:rsid w:val="001B1271"/>
    <w:rsid w:val="001B1DB3"/>
    <w:rsid w:val="001B22E6"/>
    <w:rsid w:val="001B3167"/>
    <w:rsid w:val="001B3906"/>
    <w:rsid w:val="001B4A83"/>
    <w:rsid w:val="001B4FBB"/>
    <w:rsid w:val="001B7244"/>
    <w:rsid w:val="001B7C84"/>
    <w:rsid w:val="001C02BD"/>
    <w:rsid w:val="001C0508"/>
    <w:rsid w:val="001C181B"/>
    <w:rsid w:val="001C1F5B"/>
    <w:rsid w:val="001C200A"/>
    <w:rsid w:val="001C2E39"/>
    <w:rsid w:val="001C2EE8"/>
    <w:rsid w:val="001C3153"/>
    <w:rsid w:val="001C3504"/>
    <w:rsid w:val="001C5BC7"/>
    <w:rsid w:val="001C5DED"/>
    <w:rsid w:val="001D0269"/>
    <w:rsid w:val="001D0C14"/>
    <w:rsid w:val="001D0F16"/>
    <w:rsid w:val="001D12F4"/>
    <w:rsid w:val="001D2C99"/>
    <w:rsid w:val="001D2C9E"/>
    <w:rsid w:val="001D4FB1"/>
    <w:rsid w:val="001D5712"/>
    <w:rsid w:val="001D601F"/>
    <w:rsid w:val="001D6886"/>
    <w:rsid w:val="001D73B7"/>
    <w:rsid w:val="001D7B92"/>
    <w:rsid w:val="001E013C"/>
    <w:rsid w:val="001E02C1"/>
    <w:rsid w:val="001E0F47"/>
    <w:rsid w:val="001E329B"/>
    <w:rsid w:val="001E5013"/>
    <w:rsid w:val="001E61DA"/>
    <w:rsid w:val="001E63E0"/>
    <w:rsid w:val="001E6951"/>
    <w:rsid w:val="001E7ABE"/>
    <w:rsid w:val="001E7B27"/>
    <w:rsid w:val="001F01F8"/>
    <w:rsid w:val="001F05D0"/>
    <w:rsid w:val="001F0DAF"/>
    <w:rsid w:val="001F1104"/>
    <w:rsid w:val="001F14A5"/>
    <w:rsid w:val="001F24A2"/>
    <w:rsid w:val="001F3321"/>
    <w:rsid w:val="001F3BE5"/>
    <w:rsid w:val="001F411C"/>
    <w:rsid w:val="001F4280"/>
    <w:rsid w:val="001F4B48"/>
    <w:rsid w:val="001F50FA"/>
    <w:rsid w:val="001F613E"/>
    <w:rsid w:val="001F6500"/>
    <w:rsid w:val="001F6523"/>
    <w:rsid w:val="001F6577"/>
    <w:rsid w:val="001F6B27"/>
    <w:rsid w:val="00200EAB"/>
    <w:rsid w:val="0020123F"/>
    <w:rsid w:val="00202C21"/>
    <w:rsid w:val="00202D2D"/>
    <w:rsid w:val="0020383D"/>
    <w:rsid w:val="00205EC6"/>
    <w:rsid w:val="00206DCB"/>
    <w:rsid w:val="002073CF"/>
    <w:rsid w:val="00207593"/>
    <w:rsid w:val="002104D4"/>
    <w:rsid w:val="00210925"/>
    <w:rsid w:val="00210B51"/>
    <w:rsid w:val="00210C70"/>
    <w:rsid w:val="002111F3"/>
    <w:rsid w:val="002122B2"/>
    <w:rsid w:val="00213AF6"/>
    <w:rsid w:val="00214039"/>
    <w:rsid w:val="0021410A"/>
    <w:rsid w:val="002147C1"/>
    <w:rsid w:val="00214D2B"/>
    <w:rsid w:val="0021505A"/>
    <w:rsid w:val="00215100"/>
    <w:rsid w:val="00215EDB"/>
    <w:rsid w:val="002164F7"/>
    <w:rsid w:val="00216889"/>
    <w:rsid w:val="00216DAD"/>
    <w:rsid w:val="00217D26"/>
    <w:rsid w:val="002213FC"/>
    <w:rsid w:val="00221C52"/>
    <w:rsid w:val="002232FC"/>
    <w:rsid w:val="00226C85"/>
    <w:rsid w:val="00227694"/>
    <w:rsid w:val="00227A34"/>
    <w:rsid w:val="00227E04"/>
    <w:rsid w:val="002305EE"/>
    <w:rsid w:val="00231118"/>
    <w:rsid w:val="00231E6F"/>
    <w:rsid w:val="00232312"/>
    <w:rsid w:val="00232992"/>
    <w:rsid w:val="00233093"/>
    <w:rsid w:val="002338DA"/>
    <w:rsid w:val="00233B4F"/>
    <w:rsid w:val="00233BB6"/>
    <w:rsid w:val="00234880"/>
    <w:rsid w:val="00234C3F"/>
    <w:rsid w:val="00234EF8"/>
    <w:rsid w:val="00234F8A"/>
    <w:rsid w:val="00234FBE"/>
    <w:rsid w:val="00235239"/>
    <w:rsid w:val="00235A87"/>
    <w:rsid w:val="0023618E"/>
    <w:rsid w:val="002373EB"/>
    <w:rsid w:val="00237D5C"/>
    <w:rsid w:val="00237E80"/>
    <w:rsid w:val="002400C5"/>
    <w:rsid w:val="002407EB"/>
    <w:rsid w:val="00240DC5"/>
    <w:rsid w:val="00241230"/>
    <w:rsid w:val="00242F55"/>
    <w:rsid w:val="00243275"/>
    <w:rsid w:val="002438FA"/>
    <w:rsid w:val="00243BB8"/>
    <w:rsid w:val="00243D3C"/>
    <w:rsid w:val="0024563C"/>
    <w:rsid w:val="0024581E"/>
    <w:rsid w:val="0024679C"/>
    <w:rsid w:val="00250201"/>
    <w:rsid w:val="00250FD8"/>
    <w:rsid w:val="002513CC"/>
    <w:rsid w:val="002513FA"/>
    <w:rsid w:val="00251882"/>
    <w:rsid w:val="002520E5"/>
    <w:rsid w:val="0025217B"/>
    <w:rsid w:val="00253D88"/>
    <w:rsid w:val="00254311"/>
    <w:rsid w:val="0025439D"/>
    <w:rsid w:val="002546FF"/>
    <w:rsid w:val="00255374"/>
    <w:rsid w:val="002554E9"/>
    <w:rsid w:val="0025550C"/>
    <w:rsid w:val="00257A0C"/>
    <w:rsid w:val="0026053C"/>
    <w:rsid w:val="00262204"/>
    <w:rsid w:val="00263CCF"/>
    <w:rsid w:val="00264714"/>
    <w:rsid w:val="002655CC"/>
    <w:rsid w:val="0026749C"/>
    <w:rsid w:val="00267855"/>
    <w:rsid w:val="002678CB"/>
    <w:rsid w:val="002706BD"/>
    <w:rsid w:val="002719A4"/>
    <w:rsid w:val="00271C50"/>
    <w:rsid w:val="00272F73"/>
    <w:rsid w:val="0027303C"/>
    <w:rsid w:val="00273CB4"/>
    <w:rsid w:val="00274910"/>
    <w:rsid w:val="00275F7F"/>
    <w:rsid w:val="00276C5E"/>
    <w:rsid w:val="002772D1"/>
    <w:rsid w:val="00277FA0"/>
    <w:rsid w:val="00280424"/>
    <w:rsid w:val="00280C51"/>
    <w:rsid w:val="00281491"/>
    <w:rsid w:val="00281636"/>
    <w:rsid w:val="00281A13"/>
    <w:rsid w:val="002820AC"/>
    <w:rsid w:val="00282FE9"/>
    <w:rsid w:val="002831BC"/>
    <w:rsid w:val="002831C3"/>
    <w:rsid w:val="00284090"/>
    <w:rsid w:val="00284113"/>
    <w:rsid w:val="00284B4B"/>
    <w:rsid w:val="002850E6"/>
    <w:rsid w:val="002850F1"/>
    <w:rsid w:val="00285699"/>
    <w:rsid w:val="00286081"/>
    <w:rsid w:val="002860A0"/>
    <w:rsid w:val="0028630D"/>
    <w:rsid w:val="0028716C"/>
    <w:rsid w:val="00290983"/>
    <w:rsid w:val="002923CF"/>
    <w:rsid w:val="00292E86"/>
    <w:rsid w:val="00292FE0"/>
    <w:rsid w:val="0029404D"/>
    <w:rsid w:val="002955F6"/>
    <w:rsid w:val="0029598A"/>
    <w:rsid w:val="002961B9"/>
    <w:rsid w:val="00296784"/>
    <w:rsid w:val="00296978"/>
    <w:rsid w:val="00297A80"/>
    <w:rsid w:val="00297DD3"/>
    <w:rsid w:val="002A00A0"/>
    <w:rsid w:val="002A0A1E"/>
    <w:rsid w:val="002A1229"/>
    <w:rsid w:val="002A254B"/>
    <w:rsid w:val="002A2CAB"/>
    <w:rsid w:val="002A3549"/>
    <w:rsid w:val="002A3A73"/>
    <w:rsid w:val="002A3AB7"/>
    <w:rsid w:val="002A3F03"/>
    <w:rsid w:val="002A3F31"/>
    <w:rsid w:val="002A3FA9"/>
    <w:rsid w:val="002A5A07"/>
    <w:rsid w:val="002B04F1"/>
    <w:rsid w:val="002B0941"/>
    <w:rsid w:val="002B27D3"/>
    <w:rsid w:val="002B2D91"/>
    <w:rsid w:val="002B3B6A"/>
    <w:rsid w:val="002B3EDF"/>
    <w:rsid w:val="002B46F9"/>
    <w:rsid w:val="002B69B2"/>
    <w:rsid w:val="002B77DB"/>
    <w:rsid w:val="002B7FB3"/>
    <w:rsid w:val="002C0114"/>
    <w:rsid w:val="002C0755"/>
    <w:rsid w:val="002C15DB"/>
    <w:rsid w:val="002C2169"/>
    <w:rsid w:val="002C2395"/>
    <w:rsid w:val="002C2AD1"/>
    <w:rsid w:val="002C30D3"/>
    <w:rsid w:val="002C365A"/>
    <w:rsid w:val="002C3FD9"/>
    <w:rsid w:val="002C5CBE"/>
    <w:rsid w:val="002C5F0C"/>
    <w:rsid w:val="002C670A"/>
    <w:rsid w:val="002C7087"/>
    <w:rsid w:val="002D004E"/>
    <w:rsid w:val="002D16A1"/>
    <w:rsid w:val="002D1A7C"/>
    <w:rsid w:val="002D1A97"/>
    <w:rsid w:val="002D2454"/>
    <w:rsid w:val="002D32DB"/>
    <w:rsid w:val="002D349E"/>
    <w:rsid w:val="002D42AD"/>
    <w:rsid w:val="002D5108"/>
    <w:rsid w:val="002D56B3"/>
    <w:rsid w:val="002D5D33"/>
    <w:rsid w:val="002D6856"/>
    <w:rsid w:val="002D696F"/>
    <w:rsid w:val="002D7743"/>
    <w:rsid w:val="002D79D0"/>
    <w:rsid w:val="002E13DA"/>
    <w:rsid w:val="002E2B24"/>
    <w:rsid w:val="002E4EC2"/>
    <w:rsid w:val="002E6F0B"/>
    <w:rsid w:val="002F30F6"/>
    <w:rsid w:val="002F3248"/>
    <w:rsid w:val="002F33A6"/>
    <w:rsid w:val="002F35CD"/>
    <w:rsid w:val="002F5555"/>
    <w:rsid w:val="002F577A"/>
    <w:rsid w:val="002F595B"/>
    <w:rsid w:val="002F5B82"/>
    <w:rsid w:val="002F66F0"/>
    <w:rsid w:val="002F6FF8"/>
    <w:rsid w:val="002F7DF3"/>
    <w:rsid w:val="00300724"/>
    <w:rsid w:val="00301CC2"/>
    <w:rsid w:val="0030216D"/>
    <w:rsid w:val="00305F6F"/>
    <w:rsid w:val="0030747A"/>
    <w:rsid w:val="003101C7"/>
    <w:rsid w:val="003102E3"/>
    <w:rsid w:val="00310D96"/>
    <w:rsid w:val="00310F4C"/>
    <w:rsid w:val="003112E5"/>
    <w:rsid w:val="00311BBC"/>
    <w:rsid w:val="00311EA2"/>
    <w:rsid w:val="00311F1A"/>
    <w:rsid w:val="00312337"/>
    <w:rsid w:val="0031233D"/>
    <w:rsid w:val="0031279D"/>
    <w:rsid w:val="00312C50"/>
    <w:rsid w:val="00315510"/>
    <w:rsid w:val="003158DE"/>
    <w:rsid w:val="00320967"/>
    <w:rsid w:val="003210C2"/>
    <w:rsid w:val="003216E7"/>
    <w:rsid w:val="003219F3"/>
    <w:rsid w:val="00321A8B"/>
    <w:rsid w:val="00323870"/>
    <w:rsid w:val="00324D4D"/>
    <w:rsid w:val="003258BE"/>
    <w:rsid w:val="00326633"/>
    <w:rsid w:val="003268CA"/>
    <w:rsid w:val="00327D88"/>
    <w:rsid w:val="00331158"/>
    <w:rsid w:val="00331841"/>
    <w:rsid w:val="00331CFF"/>
    <w:rsid w:val="00332727"/>
    <w:rsid w:val="00334A49"/>
    <w:rsid w:val="00334A5D"/>
    <w:rsid w:val="00334F11"/>
    <w:rsid w:val="00335B0E"/>
    <w:rsid w:val="00336B3E"/>
    <w:rsid w:val="00337434"/>
    <w:rsid w:val="00337785"/>
    <w:rsid w:val="003406AA"/>
    <w:rsid w:val="00341266"/>
    <w:rsid w:val="00341A0A"/>
    <w:rsid w:val="00341D4B"/>
    <w:rsid w:val="003425D0"/>
    <w:rsid w:val="00343D13"/>
    <w:rsid w:val="00343D4A"/>
    <w:rsid w:val="00344418"/>
    <w:rsid w:val="00346CC7"/>
    <w:rsid w:val="0034740F"/>
    <w:rsid w:val="0035271D"/>
    <w:rsid w:val="00352A61"/>
    <w:rsid w:val="00352FE8"/>
    <w:rsid w:val="00353E59"/>
    <w:rsid w:val="003541BB"/>
    <w:rsid w:val="00354FCF"/>
    <w:rsid w:val="0036046F"/>
    <w:rsid w:val="0036275E"/>
    <w:rsid w:val="00364A2B"/>
    <w:rsid w:val="00364C52"/>
    <w:rsid w:val="003672E2"/>
    <w:rsid w:val="00370AD2"/>
    <w:rsid w:val="00370B4E"/>
    <w:rsid w:val="0037255A"/>
    <w:rsid w:val="0037282F"/>
    <w:rsid w:val="00372C77"/>
    <w:rsid w:val="00372E61"/>
    <w:rsid w:val="0037444B"/>
    <w:rsid w:val="0037533B"/>
    <w:rsid w:val="00375E29"/>
    <w:rsid w:val="003768A6"/>
    <w:rsid w:val="003774A3"/>
    <w:rsid w:val="003806F2"/>
    <w:rsid w:val="003812A7"/>
    <w:rsid w:val="00381895"/>
    <w:rsid w:val="003835FF"/>
    <w:rsid w:val="003836C6"/>
    <w:rsid w:val="00383C0F"/>
    <w:rsid w:val="003843D8"/>
    <w:rsid w:val="00384DED"/>
    <w:rsid w:val="00384EEF"/>
    <w:rsid w:val="00387770"/>
    <w:rsid w:val="003905CC"/>
    <w:rsid w:val="00390726"/>
    <w:rsid w:val="003907B6"/>
    <w:rsid w:val="00391384"/>
    <w:rsid w:val="003936D9"/>
    <w:rsid w:val="00393A9C"/>
    <w:rsid w:val="00394181"/>
    <w:rsid w:val="003A0118"/>
    <w:rsid w:val="003A18AF"/>
    <w:rsid w:val="003A20B7"/>
    <w:rsid w:val="003A37B5"/>
    <w:rsid w:val="003A4CCD"/>
    <w:rsid w:val="003A4E3C"/>
    <w:rsid w:val="003A6A37"/>
    <w:rsid w:val="003B0651"/>
    <w:rsid w:val="003B0D02"/>
    <w:rsid w:val="003B0F89"/>
    <w:rsid w:val="003B10D4"/>
    <w:rsid w:val="003B121A"/>
    <w:rsid w:val="003B14D3"/>
    <w:rsid w:val="003B1A5D"/>
    <w:rsid w:val="003B32B5"/>
    <w:rsid w:val="003B3BF7"/>
    <w:rsid w:val="003B414B"/>
    <w:rsid w:val="003B4933"/>
    <w:rsid w:val="003B4BC8"/>
    <w:rsid w:val="003B4FC7"/>
    <w:rsid w:val="003B6E88"/>
    <w:rsid w:val="003B7E3C"/>
    <w:rsid w:val="003B7E3E"/>
    <w:rsid w:val="003C0A23"/>
    <w:rsid w:val="003C11D5"/>
    <w:rsid w:val="003C1544"/>
    <w:rsid w:val="003C2112"/>
    <w:rsid w:val="003C439E"/>
    <w:rsid w:val="003C43B4"/>
    <w:rsid w:val="003C463F"/>
    <w:rsid w:val="003C60A4"/>
    <w:rsid w:val="003C66AA"/>
    <w:rsid w:val="003D03FF"/>
    <w:rsid w:val="003D092B"/>
    <w:rsid w:val="003D289D"/>
    <w:rsid w:val="003D2CAE"/>
    <w:rsid w:val="003D3024"/>
    <w:rsid w:val="003D45F3"/>
    <w:rsid w:val="003D64BC"/>
    <w:rsid w:val="003D6C8F"/>
    <w:rsid w:val="003D7141"/>
    <w:rsid w:val="003D74B4"/>
    <w:rsid w:val="003D7A04"/>
    <w:rsid w:val="003E0D2B"/>
    <w:rsid w:val="003E1166"/>
    <w:rsid w:val="003E1C55"/>
    <w:rsid w:val="003E383A"/>
    <w:rsid w:val="003E4255"/>
    <w:rsid w:val="003E4D38"/>
    <w:rsid w:val="003E4E12"/>
    <w:rsid w:val="003E5A86"/>
    <w:rsid w:val="003E5AC6"/>
    <w:rsid w:val="003E6605"/>
    <w:rsid w:val="003E6BA0"/>
    <w:rsid w:val="003F044D"/>
    <w:rsid w:val="003F1B5D"/>
    <w:rsid w:val="003F2700"/>
    <w:rsid w:val="003F2F79"/>
    <w:rsid w:val="003F3859"/>
    <w:rsid w:val="003F440F"/>
    <w:rsid w:val="003F4F34"/>
    <w:rsid w:val="003F4F54"/>
    <w:rsid w:val="003F5E21"/>
    <w:rsid w:val="003F6B01"/>
    <w:rsid w:val="00400573"/>
    <w:rsid w:val="00400738"/>
    <w:rsid w:val="00400801"/>
    <w:rsid w:val="004014F5"/>
    <w:rsid w:val="004029A6"/>
    <w:rsid w:val="00403262"/>
    <w:rsid w:val="004032F2"/>
    <w:rsid w:val="00404109"/>
    <w:rsid w:val="00404861"/>
    <w:rsid w:val="004057B9"/>
    <w:rsid w:val="00407908"/>
    <w:rsid w:val="00410B28"/>
    <w:rsid w:val="00411460"/>
    <w:rsid w:val="00412741"/>
    <w:rsid w:val="00414423"/>
    <w:rsid w:val="00414E3A"/>
    <w:rsid w:val="004152AB"/>
    <w:rsid w:val="00416A88"/>
    <w:rsid w:val="00417881"/>
    <w:rsid w:val="00417A89"/>
    <w:rsid w:val="00420D65"/>
    <w:rsid w:val="00421A09"/>
    <w:rsid w:val="00421C74"/>
    <w:rsid w:val="00421C76"/>
    <w:rsid w:val="004223D4"/>
    <w:rsid w:val="004225F8"/>
    <w:rsid w:val="004229ED"/>
    <w:rsid w:val="00424344"/>
    <w:rsid w:val="00424611"/>
    <w:rsid w:val="004248A4"/>
    <w:rsid w:val="00424FCD"/>
    <w:rsid w:val="0042642A"/>
    <w:rsid w:val="00426673"/>
    <w:rsid w:val="0042713A"/>
    <w:rsid w:val="0042721C"/>
    <w:rsid w:val="004272E0"/>
    <w:rsid w:val="00430138"/>
    <w:rsid w:val="004324F7"/>
    <w:rsid w:val="00432F8C"/>
    <w:rsid w:val="00434444"/>
    <w:rsid w:val="00434A32"/>
    <w:rsid w:val="004360F8"/>
    <w:rsid w:val="004374F7"/>
    <w:rsid w:val="00441276"/>
    <w:rsid w:val="004417D8"/>
    <w:rsid w:val="00441F0B"/>
    <w:rsid w:val="00441FFF"/>
    <w:rsid w:val="0044210C"/>
    <w:rsid w:val="00442EBF"/>
    <w:rsid w:val="00444296"/>
    <w:rsid w:val="004442CD"/>
    <w:rsid w:val="0044489D"/>
    <w:rsid w:val="00445452"/>
    <w:rsid w:val="00445C4A"/>
    <w:rsid w:val="00446006"/>
    <w:rsid w:val="00447474"/>
    <w:rsid w:val="00447C7B"/>
    <w:rsid w:val="00450B60"/>
    <w:rsid w:val="0045151C"/>
    <w:rsid w:val="00452066"/>
    <w:rsid w:val="00452205"/>
    <w:rsid w:val="00453A76"/>
    <w:rsid w:val="00454B7B"/>
    <w:rsid w:val="00455021"/>
    <w:rsid w:val="00456222"/>
    <w:rsid w:val="004568DB"/>
    <w:rsid w:val="00456F47"/>
    <w:rsid w:val="004572F2"/>
    <w:rsid w:val="00461A9E"/>
    <w:rsid w:val="00462617"/>
    <w:rsid w:val="0046278A"/>
    <w:rsid w:val="0046280E"/>
    <w:rsid w:val="004633EC"/>
    <w:rsid w:val="00463A2F"/>
    <w:rsid w:val="00463C38"/>
    <w:rsid w:val="00465083"/>
    <w:rsid w:val="00465313"/>
    <w:rsid w:val="00465724"/>
    <w:rsid w:val="00465EF1"/>
    <w:rsid w:val="00466B09"/>
    <w:rsid w:val="00466F09"/>
    <w:rsid w:val="0046786E"/>
    <w:rsid w:val="00467AB3"/>
    <w:rsid w:val="00467F65"/>
    <w:rsid w:val="00473259"/>
    <w:rsid w:val="00473BA5"/>
    <w:rsid w:val="00476EFB"/>
    <w:rsid w:val="00477C0F"/>
    <w:rsid w:val="00477F8F"/>
    <w:rsid w:val="00480F9B"/>
    <w:rsid w:val="00481D8D"/>
    <w:rsid w:val="00481DD1"/>
    <w:rsid w:val="004841F2"/>
    <w:rsid w:val="004850ED"/>
    <w:rsid w:val="004863CD"/>
    <w:rsid w:val="00486499"/>
    <w:rsid w:val="00490036"/>
    <w:rsid w:val="004906F1"/>
    <w:rsid w:val="004907FB"/>
    <w:rsid w:val="004909BE"/>
    <w:rsid w:val="00490DBD"/>
    <w:rsid w:val="0049135B"/>
    <w:rsid w:val="00491523"/>
    <w:rsid w:val="00493196"/>
    <w:rsid w:val="00493239"/>
    <w:rsid w:val="00493389"/>
    <w:rsid w:val="0049397D"/>
    <w:rsid w:val="00495168"/>
    <w:rsid w:val="00496CC2"/>
    <w:rsid w:val="00497076"/>
    <w:rsid w:val="00497371"/>
    <w:rsid w:val="004A230E"/>
    <w:rsid w:val="004A25E8"/>
    <w:rsid w:val="004A2AF5"/>
    <w:rsid w:val="004A59EA"/>
    <w:rsid w:val="004A6490"/>
    <w:rsid w:val="004A6A1E"/>
    <w:rsid w:val="004A6FBF"/>
    <w:rsid w:val="004A730B"/>
    <w:rsid w:val="004A73B2"/>
    <w:rsid w:val="004B05D3"/>
    <w:rsid w:val="004B0F04"/>
    <w:rsid w:val="004B2909"/>
    <w:rsid w:val="004B2997"/>
    <w:rsid w:val="004B2C9F"/>
    <w:rsid w:val="004B3C6B"/>
    <w:rsid w:val="004B4793"/>
    <w:rsid w:val="004B4B1A"/>
    <w:rsid w:val="004B5FD2"/>
    <w:rsid w:val="004B600E"/>
    <w:rsid w:val="004B60D8"/>
    <w:rsid w:val="004B6784"/>
    <w:rsid w:val="004B6D77"/>
    <w:rsid w:val="004C01C2"/>
    <w:rsid w:val="004C187F"/>
    <w:rsid w:val="004C1B25"/>
    <w:rsid w:val="004C2446"/>
    <w:rsid w:val="004C3514"/>
    <w:rsid w:val="004C4C83"/>
    <w:rsid w:val="004C52E2"/>
    <w:rsid w:val="004C59C9"/>
    <w:rsid w:val="004C5A8C"/>
    <w:rsid w:val="004C5ECE"/>
    <w:rsid w:val="004C6D29"/>
    <w:rsid w:val="004C725A"/>
    <w:rsid w:val="004C77D3"/>
    <w:rsid w:val="004D007B"/>
    <w:rsid w:val="004D12B6"/>
    <w:rsid w:val="004D1FC0"/>
    <w:rsid w:val="004D201C"/>
    <w:rsid w:val="004D35D2"/>
    <w:rsid w:val="004D3A72"/>
    <w:rsid w:val="004D3C9C"/>
    <w:rsid w:val="004D4191"/>
    <w:rsid w:val="004D55B2"/>
    <w:rsid w:val="004D5C09"/>
    <w:rsid w:val="004D5F0B"/>
    <w:rsid w:val="004D63CB"/>
    <w:rsid w:val="004D6C93"/>
    <w:rsid w:val="004D6D4A"/>
    <w:rsid w:val="004D6ED3"/>
    <w:rsid w:val="004E1A62"/>
    <w:rsid w:val="004E1E01"/>
    <w:rsid w:val="004E292E"/>
    <w:rsid w:val="004E38B3"/>
    <w:rsid w:val="004E4800"/>
    <w:rsid w:val="004E56A7"/>
    <w:rsid w:val="004E57DE"/>
    <w:rsid w:val="004E5818"/>
    <w:rsid w:val="004E5A0F"/>
    <w:rsid w:val="004E5D2E"/>
    <w:rsid w:val="004E5FB0"/>
    <w:rsid w:val="004E6B1A"/>
    <w:rsid w:val="004E7117"/>
    <w:rsid w:val="004E735D"/>
    <w:rsid w:val="004E79E8"/>
    <w:rsid w:val="004E7BFF"/>
    <w:rsid w:val="004F08D1"/>
    <w:rsid w:val="004F2CAB"/>
    <w:rsid w:val="004F3E8E"/>
    <w:rsid w:val="004F4DF4"/>
    <w:rsid w:val="004F53B3"/>
    <w:rsid w:val="004F554F"/>
    <w:rsid w:val="004F574A"/>
    <w:rsid w:val="004F5A38"/>
    <w:rsid w:val="004F749F"/>
    <w:rsid w:val="004F7931"/>
    <w:rsid w:val="004F7BCD"/>
    <w:rsid w:val="004F7E52"/>
    <w:rsid w:val="0050086E"/>
    <w:rsid w:val="005009DB"/>
    <w:rsid w:val="0050158D"/>
    <w:rsid w:val="0050472B"/>
    <w:rsid w:val="00504FA9"/>
    <w:rsid w:val="00505CA6"/>
    <w:rsid w:val="00505F55"/>
    <w:rsid w:val="00506B76"/>
    <w:rsid w:val="00510B22"/>
    <w:rsid w:val="0051156C"/>
    <w:rsid w:val="00512B6F"/>
    <w:rsid w:val="005133DE"/>
    <w:rsid w:val="00513961"/>
    <w:rsid w:val="005140F2"/>
    <w:rsid w:val="00516E39"/>
    <w:rsid w:val="00517667"/>
    <w:rsid w:val="00521D8F"/>
    <w:rsid w:val="00521E07"/>
    <w:rsid w:val="00521F00"/>
    <w:rsid w:val="0052214E"/>
    <w:rsid w:val="00523A2C"/>
    <w:rsid w:val="00523D06"/>
    <w:rsid w:val="00524034"/>
    <w:rsid w:val="005254D8"/>
    <w:rsid w:val="00526E52"/>
    <w:rsid w:val="005273E9"/>
    <w:rsid w:val="00527EBB"/>
    <w:rsid w:val="005306BE"/>
    <w:rsid w:val="005309DE"/>
    <w:rsid w:val="00533F26"/>
    <w:rsid w:val="00535414"/>
    <w:rsid w:val="00535BBD"/>
    <w:rsid w:val="00535BFE"/>
    <w:rsid w:val="00537DF5"/>
    <w:rsid w:val="00540FB9"/>
    <w:rsid w:val="00541E6C"/>
    <w:rsid w:val="00542EFA"/>
    <w:rsid w:val="00544722"/>
    <w:rsid w:val="005452F9"/>
    <w:rsid w:val="00545463"/>
    <w:rsid w:val="00546E91"/>
    <w:rsid w:val="005476F2"/>
    <w:rsid w:val="00550408"/>
    <w:rsid w:val="00551AE2"/>
    <w:rsid w:val="005520DD"/>
    <w:rsid w:val="00553363"/>
    <w:rsid w:val="0055441B"/>
    <w:rsid w:val="00555E7A"/>
    <w:rsid w:val="00557042"/>
    <w:rsid w:val="0055732C"/>
    <w:rsid w:val="00557EF3"/>
    <w:rsid w:val="005613D5"/>
    <w:rsid w:val="005620B5"/>
    <w:rsid w:val="00562272"/>
    <w:rsid w:val="00562D9B"/>
    <w:rsid w:val="00563AFC"/>
    <w:rsid w:val="00563CCB"/>
    <w:rsid w:val="00563D72"/>
    <w:rsid w:val="005648DB"/>
    <w:rsid w:val="00566F10"/>
    <w:rsid w:val="0056749D"/>
    <w:rsid w:val="00567B20"/>
    <w:rsid w:val="00571C81"/>
    <w:rsid w:val="00571E8D"/>
    <w:rsid w:val="00572A0C"/>
    <w:rsid w:val="00572F65"/>
    <w:rsid w:val="005735E6"/>
    <w:rsid w:val="00574729"/>
    <w:rsid w:val="00574963"/>
    <w:rsid w:val="005749CC"/>
    <w:rsid w:val="00575D2B"/>
    <w:rsid w:val="0057608A"/>
    <w:rsid w:val="0057638F"/>
    <w:rsid w:val="00577AFC"/>
    <w:rsid w:val="00577BFC"/>
    <w:rsid w:val="00577EB5"/>
    <w:rsid w:val="00580F70"/>
    <w:rsid w:val="00581188"/>
    <w:rsid w:val="00582BB3"/>
    <w:rsid w:val="00582CB5"/>
    <w:rsid w:val="00582FE1"/>
    <w:rsid w:val="00583235"/>
    <w:rsid w:val="005840C5"/>
    <w:rsid w:val="005844B6"/>
    <w:rsid w:val="00584B40"/>
    <w:rsid w:val="00584EAE"/>
    <w:rsid w:val="00585021"/>
    <w:rsid w:val="00585242"/>
    <w:rsid w:val="00585E33"/>
    <w:rsid w:val="005870BD"/>
    <w:rsid w:val="0059046C"/>
    <w:rsid w:val="00590DC6"/>
    <w:rsid w:val="00590DD6"/>
    <w:rsid w:val="00591197"/>
    <w:rsid w:val="00593F34"/>
    <w:rsid w:val="005945A8"/>
    <w:rsid w:val="00594816"/>
    <w:rsid w:val="005A0EEF"/>
    <w:rsid w:val="005A11DF"/>
    <w:rsid w:val="005A22DD"/>
    <w:rsid w:val="005A394B"/>
    <w:rsid w:val="005A4DC4"/>
    <w:rsid w:val="005A5CB2"/>
    <w:rsid w:val="005A7101"/>
    <w:rsid w:val="005A72BC"/>
    <w:rsid w:val="005B124E"/>
    <w:rsid w:val="005B1C67"/>
    <w:rsid w:val="005B2392"/>
    <w:rsid w:val="005B2902"/>
    <w:rsid w:val="005B2A3B"/>
    <w:rsid w:val="005B3B27"/>
    <w:rsid w:val="005B3BFF"/>
    <w:rsid w:val="005B4F61"/>
    <w:rsid w:val="005B509C"/>
    <w:rsid w:val="005B5E5F"/>
    <w:rsid w:val="005B7EAB"/>
    <w:rsid w:val="005C1962"/>
    <w:rsid w:val="005C2233"/>
    <w:rsid w:val="005C38FA"/>
    <w:rsid w:val="005C493B"/>
    <w:rsid w:val="005C4F8F"/>
    <w:rsid w:val="005C5716"/>
    <w:rsid w:val="005C679B"/>
    <w:rsid w:val="005D113A"/>
    <w:rsid w:val="005D1426"/>
    <w:rsid w:val="005D24F5"/>
    <w:rsid w:val="005D287D"/>
    <w:rsid w:val="005D2976"/>
    <w:rsid w:val="005D3A26"/>
    <w:rsid w:val="005D3C93"/>
    <w:rsid w:val="005D612A"/>
    <w:rsid w:val="005D6C88"/>
    <w:rsid w:val="005D74B9"/>
    <w:rsid w:val="005E33C9"/>
    <w:rsid w:val="005E3B7B"/>
    <w:rsid w:val="005E4AA9"/>
    <w:rsid w:val="005E4B22"/>
    <w:rsid w:val="005E4DFD"/>
    <w:rsid w:val="005E5B01"/>
    <w:rsid w:val="005E5D9E"/>
    <w:rsid w:val="005E5F3B"/>
    <w:rsid w:val="005E6BAF"/>
    <w:rsid w:val="005E7996"/>
    <w:rsid w:val="005E7DFC"/>
    <w:rsid w:val="005F01DB"/>
    <w:rsid w:val="005F02ED"/>
    <w:rsid w:val="005F03EC"/>
    <w:rsid w:val="005F1837"/>
    <w:rsid w:val="005F20D2"/>
    <w:rsid w:val="005F2142"/>
    <w:rsid w:val="005F25CB"/>
    <w:rsid w:val="005F3688"/>
    <w:rsid w:val="005F3A41"/>
    <w:rsid w:val="005F4472"/>
    <w:rsid w:val="005F62B5"/>
    <w:rsid w:val="005F62D1"/>
    <w:rsid w:val="005F7CD7"/>
    <w:rsid w:val="00600EC3"/>
    <w:rsid w:val="00601016"/>
    <w:rsid w:val="00606454"/>
    <w:rsid w:val="0061166E"/>
    <w:rsid w:val="00611874"/>
    <w:rsid w:val="00612E0D"/>
    <w:rsid w:val="00613024"/>
    <w:rsid w:val="00613F08"/>
    <w:rsid w:val="00614963"/>
    <w:rsid w:val="00615281"/>
    <w:rsid w:val="00616371"/>
    <w:rsid w:val="00620195"/>
    <w:rsid w:val="00620EB2"/>
    <w:rsid w:val="00620ED9"/>
    <w:rsid w:val="00621166"/>
    <w:rsid w:val="00621764"/>
    <w:rsid w:val="00621B20"/>
    <w:rsid w:val="00622EDB"/>
    <w:rsid w:val="00623709"/>
    <w:rsid w:val="006237D9"/>
    <w:rsid w:val="00624FC6"/>
    <w:rsid w:val="00625FFF"/>
    <w:rsid w:val="00626CEA"/>
    <w:rsid w:val="00627ED0"/>
    <w:rsid w:val="0063030B"/>
    <w:rsid w:val="00631484"/>
    <w:rsid w:val="00631EFD"/>
    <w:rsid w:val="00631F84"/>
    <w:rsid w:val="00632307"/>
    <w:rsid w:val="00632B58"/>
    <w:rsid w:val="0063343F"/>
    <w:rsid w:val="00634207"/>
    <w:rsid w:val="00634B18"/>
    <w:rsid w:val="0063627A"/>
    <w:rsid w:val="00636FDC"/>
    <w:rsid w:val="006377FD"/>
    <w:rsid w:val="0063790D"/>
    <w:rsid w:val="00640ADA"/>
    <w:rsid w:val="00640C17"/>
    <w:rsid w:val="00642462"/>
    <w:rsid w:val="00642EED"/>
    <w:rsid w:val="0064360D"/>
    <w:rsid w:val="00643935"/>
    <w:rsid w:val="00643A5A"/>
    <w:rsid w:val="00643C6C"/>
    <w:rsid w:val="00645B6D"/>
    <w:rsid w:val="00646246"/>
    <w:rsid w:val="006465AC"/>
    <w:rsid w:val="006467DA"/>
    <w:rsid w:val="00646E64"/>
    <w:rsid w:val="006507FB"/>
    <w:rsid w:val="00650BF8"/>
    <w:rsid w:val="00651F49"/>
    <w:rsid w:val="00653362"/>
    <w:rsid w:val="006536D0"/>
    <w:rsid w:val="00653EAD"/>
    <w:rsid w:val="00654E6B"/>
    <w:rsid w:val="0065507B"/>
    <w:rsid w:val="00655F14"/>
    <w:rsid w:val="00657A62"/>
    <w:rsid w:val="00657D9D"/>
    <w:rsid w:val="00657D9F"/>
    <w:rsid w:val="00660916"/>
    <w:rsid w:val="0066101F"/>
    <w:rsid w:val="00662B9E"/>
    <w:rsid w:val="00662DF9"/>
    <w:rsid w:val="0066308E"/>
    <w:rsid w:val="006634F7"/>
    <w:rsid w:val="006637F7"/>
    <w:rsid w:val="00663EB9"/>
    <w:rsid w:val="0066415B"/>
    <w:rsid w:val="00664EC7"/>
    <w:rsid w:val="00665C82"/>
    <w:rsid w:val="00665D7E"/>
    <w:rsid w:val="00666FC8"/>
    <w:rsid w:val="006674D5"/>
    <w:rsid w:val="006723F6"/>
    <w:rsid w:val="00672568"/>
    <w:rsid w:val="00672896"/>
    <w:rsid w:val="00673458"/>
    <w:rsid w:val="00673917"/>
    <w:rsid w:val="006742B3"/>
    <w:rsid w:val="00675574"/>
    <w:rsid w:val="00676BAA"/>
    <w:rsid w:val="00677129"/>
    <w:rsid w:val="00677580"/>
    <w:rsid w:val="00677754"/>
    <w:rsid w:val="00680719"/>
    <w:rsid w:val="00680C5C"/>
    <w:rsid w:val="00681A9B"/>
    <w:rsid w:val="00682677"/>
    <w:rsid w:val="00682A1B"/>
    <w:rsid w:val="00684653"/>
    <w:rsid w:val="00684FF4"/>
    <w:rsid w:val="00685437"/>
    <w:rsid w:val="00685A41"/>
    <w:rsid w:val="006862F4"/>
    <w:rsid w:val="00686409"/>
    <w:rsid w:val="006872F3"/>
    <w:rsid w:val="006873F7"/>
    <w:rsid w:val="0068776B"/>
    <w:rsid w:val="0069034F"/>
    <w:rsid w:val="00691B68"/>
    <w:rsid w:val="006958D9"/>
    <w:rsid w:val="006961F3"/>
    <w:rsid w:val="0069626E"/>
    <w:rsid w:val="00696AF2"/>
    <w:rsid w:val="00697222"/>
    <w:rsid w:val="006A0ACA"/>
    <w:rsid w:val="006A4388"/>
    <w:rsid w:val="006A6BBC"/>
    <w:rsid w:val="006A7A85"/>
    <w:rsid w:val="006B163E"/>
    <w:rsid w:val="006B1BD7"/>
    <w:rsid w:val="006B35D3"/>
    <w:rsid w:val="006B5A5A"/>
    <w:rsid w:val="006B6864"/>
    <w:rsid w:val="006C10FA"/>
    <w:rsid w:val="006C12ED"/>
    <w:rsid w:val="006C19FF"/>
    <w:rsid w:val="006C2359"/>
    <w:rsid w:val="006C2F4C"/>
    <w:rsid w:val="006C3D8B"/>
    <w:rsid w:val="006C49AF"/>
    <w:rsid w:val="006C5EF5"/>
    <w:rsid w:val="006C6CAA"/>
    <w:rsid w:val="006C6FC3"/>
    <w:rsid w:val="006C798E"/>
    <w:rsid w:val="006C7AC1"/>
    <w:rsid w:val="006D0CFF"/>
    <w:rsid w:val="006D0FF8"/>
    <w:rsid w:val="006D1FF0"/>
    <w:rsid w:val="006D25DF"/>
    <w:rsid w:val="006D4931"/>
    <w:rsid w:val="006D5891"/>
    <w:rsid w:val="006D5E09"/>
    <w:rsid w:val="006D6E7F"/>
    <w:rsid w:val="006D7E7C"/>
    <w:rsid w:val="006E0797"/>
    <w:rsid w:val="006E0D9E"/>
    <w:rsid w:val="006E2DFA"/>
    <w:rsid w:val="006E336D"/>
    <w:rsid w:val="006E4352"/>
    <w:rsid w:val="006E5035"/>
    <w:rsid w:val="006E50D2"/>
    <w:rsid w:val="006E5B43"/>
    <w:rsid w:val="006E6472"/>
    <w:rsid w:val="006F004E"/>
    <w:rsid w:val="006F066E"/>
    <w:rsid w:val="006F1EB5"/>
    <w:rsid w:val="006F240F"/>
    <w:rsid w:val="006F241E"/>
    <w:rsid w:val="006F2D68"/>
    <w:rsid w:val="006F36DB"/>
    <w:rsid w:val="006F4B3B"/>
    <w:rsid w:val="006F57AD"/>
    <w:rsid w:val="006F6E87"/>
    <w:rsid w:val="006F7980"/>
    <w:rsid w:val="00700BAB"/>
    <w:rsid w:val="00700D56"/>
    <w:rsid w:val="00701505"/>
    <w:rsid w:val="00702D4D"/>
    <w:rsid w:val="00703F64"/>
    <w:rsid w:val="00705F9F"/>
    <w:rsid w:val="00706DE6"/>
    <w:rsid w:val="00707CAD"/>
    <w:rsid w:val="0071010B"/>
    <w:rsid w:val="00711A56"/>
    <w:rsid w:val="0071329A"/>
    <w:rsid w:val="00714C59"/>
    <w:rsid w:val="0071514D"/>
    <w:rsid w:val="00715358"/>
    <w:rsid w:val="0071690D"/>
    <w:rsid w:val="00716948"/>
    <w:rsid w:val="00716A72"/>
    <w:rsid w:val="00717999"/>
    <w:rsid w:val="007200A6"/>
    <w:rsid w:val="007208E6"/>
    <w:rsid w:val="00721699"/>
    <w:rsid w:val="0072311D"/>
    <w:rsid w:val="00723714"/>
    <w:rsid w:val="00724444"/>
    <w:rsid w:val="00724497"/>
    <w:rsid w:val="007250DA"/>
    <w:rsid w:val="00726421"/>
    <w:rsid w:val="00731934"/>
    <w:rsid w:val="0073357C"/>
    <w:rsid w:val="00733713"/>
    <w:rsid w:val="00733C8F"/>
    <w:rsid w:val="007340E6"/>
    <w:rsid w:val="00735A8F"/>
    <w:rsid w:val="00735DEE"/>
    <w:rsid w:val="00736F37"/>
    <w:rsid w:val="007374A1"/>
    <w:rsid w:val="00737853"/>
    <w:rsid w:val="00740781"/>
    <w:rsid w:val="0074233C"/>
    <w:rsid w:val="00743B97"/>
    <w:rsid w:val="007441DC"/>
    <w:rsid w:val="00744451"/>
    <w:rsid w:val="00744D6A"/>
    <w:rsid w:val="007451FF"/>
    <w:rsid w:val="00745CB9"/>
    <w:rsid w:val="00746BB6"/>
    <w:rsid w:val="00747375"/>
    <w:rsid w:val="00747F21"/>
    <w:rsid w:val="00751FC0"/>
    <w:rsid w:val="007525B2"/>
    <w:rsid w:val="0075378C"/>
    <w:rsid w:val="00753C47"/>
    <w:rsid w:val="00753C8A"/>
    <w:rsid w:val="00754CE8"/>
    <w:rsid w:val="00754DEE"/>
    <w:rsid w:val="0075588E"/>
    <w:rsid w:val="00755D5E"/>
    <w:rsid w:val="0075727A"/>
    <w:rsid w:val="007574EC"/>
    <w:rsid w:val="007577FC"/>
    <w:rsid w:val="00760547"/>
    <w:rsid w:val="00761272"/>
    <w:rsid w:val="00761341"/>
    <w:rsid w:val="007621DB"/>
    <w:rsid w:val="007622AD"/>
    <w:rsid w:val="00762CE5"/>
    <w:rsid w:val="00764BE6"/>
    <w:rsid w:val="007662AD"/>
    <w:rsid w:val="00767A23"/>
    <w:rsid w:val="00767FC2"/>
    <w:rsid w:val="00770B45"/>
    <w:rsid w:val="00771562"/>
    <w:rsid w:val="00772C25"/>
    <w:rsid w:val="00773251"/>
    <w:rsid w:val="0077359A"/>
    <w:rsid w:val="007741B4"/>
    <w:rsid w:val="0077475D"/>
    <w:rsid w:val="0077482E"/>
    <w:rsid w:val="007751A2"/>
    <w:rsid w:val="00777009"/>
    <w:rsid w:val="007770AB"/>
    <w:rsid w:val="00777357"/>
    <w:rsid w:val="0078009E"/>
    <w:rsid w:val="00781614"/>
    <w:rsid w:val="0078310B"/>
    <w:rsid w:val="00783221"/>
    <w:rsid w:val="0078324A"/>
    <w:rsid w:val="007832DA"/>
    <w:rsid w:val="00783FDC"/>
    <w:rsid w:val="007841F8"/>
    <w:rsid w:val="007844A8"/>
    <w:rsid w:val="00785EE1"/>
    <w:rsid w:val="00787BA1"/>
    <w:rsid w:val="00790F9D"/>
    <w:rsid w:val="00791F62"/>
    <w:rsid w:val="00793032"/>
    <w:rsid w:val="00793EC8"/>
    <w:rsid w:val="0079442B"/>
    <w:rsid w:val="00794AB2"/>
    <w:rsid w:val="007952E3"/>
    <w:rsid w:val="0079562C"/>
    <w:rsid w:val="00796320"/>
    <w:rsid w:val="00796A37"/>
    <w:rsid w:val="007972C7"/>
    <w:rsid w:val="007975F1"/>
    <w:rsid w:val="00797913"/>
    <w:rsid w:val="007A15AE"/>
    <w:rsid w:val="007A2F9B"/>
    <w:rsid w:val="007A3004"/>
    <w:rsid w:val="007A585B"/>
    <w:rsid w:val="007A62DE"/>
    <w:rsid w:val="007B0360"/>
    <w:rsid w:val="007B04EA"/>
    <w:rsid w:val="007B09D9"/>
    <w:rsid w:val="007B0FB1"/>
    <w:rsid w:val="007B11CB"/>
    <w:rsid w:val="007B2E68"/>
    <w:rsid w:val="007B4E29"/>
    <w:rsid w:val="007B53A0"/>
    <w:rsid w:val="007B5463"/>
    <w:rsid w:val="007C04FD"/>
    <w:rsid w:val="007C0D5A"/>
    <w:rsid w:val="007C0E77"/>
    <w:rsid w:val="007C35CC"/>
    <w:rsid w:val="007C623E"/>
    <w:rsid w:val="007C6800"/>
    <w:rsid w:val="007C780C"/>
    <w:rsid w:val="007D0466"/>
    <w:rsid w:val="007D046B"/>
    <w:rsid w:val="007D07B6"/>
    <w:rsid w:val="007D1FD6"/>
    <w:rsid w:val="007D37B2"/>
    <w:rsid w:val="007D3B12"/>
    <w:rsid w:val="007D3E66"/>
    <w:rsid w:val="007D4091"/>
    <w:rsid w:val="007D4E1B"/>
    <w:rsid w:val="007D5C16"/>
    <w:rsid w:val="007D5F42"/>
    <w:rsid w:val="007D5F98"/>
    <w:rsid w:val="007D73A5"/>
    <w:rsid w:val="007D77E5"/>
    <w:rsid w:val="007D7D8D"/>
    <w:rsid w:val="007E170C"/>
    <w:rsid w:val="007E1B2D"/>
    <w:rsid w:val="007E28FA"/>
    <w:rsid w:val="007E2EFB"/>
    <w:rsid w:val="007E40CB"/>
    <w:rsid w:val="007E4E6A"/>
    <w:rsid w:val="007E534A"/>
    <w:rsid w:val="007E623C"/>
    <w:rsid w:val="007E664E"/>
    <w:rsid w:val="007E6774"/>
    <w:rsid w:val="007E6EB5"/>
    <w:rsid w:val="007E7287"/>
    <w:rsid w:val="007F057D"/>
    <w:rsid w:val="007F0E63"/>
    <w:rsid w:val="007F17C7"/>
    <w:rsid w:val="007F1E40"/>
    <w:rsid w:val="007F20EB"/>
    <w:rsid w:val="007F2124"/>
    <w:rsid w:val="007F2679"/>
    <w:rsid w:val="007F3937"/>
    <w:rsid w:val="007F4164"/>
    <w:rsid w:val="007F550C"/>
    <w:rsid w:val="007F5766"/>
    <w:rsid w:val="007F5BBD"/>
    <w:rsid w:val="007F660D"/>
    <w:rsid w:val="007F76C5"/>
    <w:rsid w:val="0080028F"/>
    <w:rsid w:val="00800D7A"/>
    <w:rsid w:val="00800FB9"/>
    <w:rsid w:val="0080257A"/>
    <w:rsid w:val="008034A8"/>
    <w:rsid w:val="00803B7C"/>
    <w:rsid w:val="00805F0D"/>
    <w:rsid w:val="00806795"/>
    <w:rsid w:val="00807383"/>
    <w:rsid w:val="00810958"/>
    <w:rsid w:val="00811E34"/>
    <w:rsid w:val="00813787"/>
    <w:rsid w:val="00813F8D"/>
    <w:rsid w:val="00814030"/>
    <w:rsid w:val="00814C03"/>
    <w:rsid w:val="008151B5"/>
    <w:rsid w:val="00815237"/>
    <w:rsid w:val="00815704"/>
    <w:rsid w:val="00816399"/>
    <w:rsid w:val="00816424"/>
    <w:rsid w:val="00820957"/>
    <w:rsid w:val="0082289C"/>
    <w:rsid w:val="008235E4"/>
    <w:rsid w:val="00823C5C"/>
    <w:rsid w:val="00824768"/>
    <w:rsid w:val="008252A0"/>
    <w:rsid w:val="008255D7"/>
    <w:rsid w:val="00826A27"/>
    <w:rsid w:val="00826E78"/>
    <w:rsid w:val="008271B6"/>
    <w:rsid w:val="00827512"/>
    <w:rsid w:val="008311C3"/>
    <w:rsid w:val="00832136"/>
    <w:rsid w:val="00832346"/>
    <w:rsid w:val="00832591"/>
    <w:rsid w:val="00833626"/>
    <w:rsid w:val="00833B8F"/>
    <w:rsid w:val="00835228"/>
    <w:rsid w:val="00835569"/>
    <w:rsid w:val="00835FEF"/>
    <w:rsid w:val="00836A51"/>
    <w:rsid w:val="008415AD"/>
    <w:rsid w:val="00841C75"/>
    <w:rsid w:val="00842316"/>
    <w:rsid w:val="00843B85"/>
    <w:rsid w:val="00844F80"/>
    <w:rsid w:val="00845458"/>
    <w:rsid w:val="008458AD"/>
    <w:rsid w:val="00845B01"/>
    <w:rsid w:val="008462E7"/>
    <w:rsid w:val="0084690A"/>
    <w:rsid w:val="00847FEF"/>
    <w:rsid w:val="0085022C"/>
    <w:rsid w:val="00850634"/>
    <w:rsid w:val="00850AC7"/>
    <w:rsid w:val="008517FC"/>
    <w:rsid w:val="00852060"/>
    <w:rsid w:val="008537F5"/>
    <w:rsid w:val="008555B0"/>
    <w:rsid w:val="00855F43"/>
    <w:rsid w:val="00856D77"/>
    <w:rsid w:val="008570F2"/>
    <w:rsid w:val="008620F0"/>
    <w:rsid w:val="00862EFE"/>
    <w:rsid w:val="008633C6"/>
    <w:rsid w:val="00863FD7"/>
    <w:rsid w:val="00864B88"/>
    <w:rsid w:val="00864FA0"/>
    <w:rsid w:val="00865CF5"/>
    <w:rsid w:val="008668F4"/>
    <w:rsid w:val="0086719D"/>
    <w:rsid w:val="00867D48"/>
    <w:rsid w:val="008701A2"/>
    <w:rsid w:val="0087043C"/>
    <w:rsid w:val="00871921"/>
    <w:rsid w:val="0087251B"/>
    <w:rsid w:val="00874191"/>
    <w:rsid w:val="0087422E"/>
    <w:rsid w:val="008744E9"/>
    <w:rsid w:val="008758D4"/>
    <w:rsid w:val="00875F89"/>
    <w:rsid w:val="008760A2"/>
    <w:rsid w:val="00880D9D"/>
    <w:rsid w:val="0088126B"/>
    <w:rsid w:val="00881438"/>
    <w:rsid w:val="00882CB8"/>
    <w:rsid w:val="00882ED2"/>
    <w:rsid w:val="008833C6"/>
    <w:rsid w:val="00884585"/>
    <w:rsid w:val="00885DAF"/>
    <w:rsid w:val="00887FBC"/>
    <w:rsid w:val="00890064"/>
    <w:rsid w:val="00891156"/>
    <w:rsid w:val="008925DF"/>
    <w:rsid w:val="00895897"/>
    <w:rsid w:val="00895A87"/>
    <w:rsid w:val="00897211"/>
    <w:rsid w:val="00897732"/>
    <w:rsid w:val="008A0863"/>
    <w:rsid w:val="008A102B"/>
    <w:rsid w:val="008A160A"/>
    <w:rsid w:val="008A589C"/>
    <w:rsid w:val="008A6B4D"/>
    <w:rsid w:val="008A74C6"/>
    <w:rsid w:val="008B0DB7"/>
    <w:rsid w:val="008B100B"/>
    <w:rsid w:val="008B292D"/>
    <w:rsid w:val="008B3A81"/>
    <w:rsid w:val="008B3E9B"/>
    <w:rsid w:val="008B4443"/>
    <w:rsid w:val="008B67AF"/>
    <w:rsid w:val="008C0826"/>
    <w:rsid w:val="008C0FFC"/>
    <w:rsid w:val="008C2099"/>
    <w:rsid w:val="008C218E"/>
    <w:rsid w:val="008C2981"/>
    <w:rsid w:val="008C3D1A"/>
    <w:rsid w:val="008C44D0"/>
    <w:rsid w:val="008C53CE"/>
    <w:rsid w:val="008C549F"/>
    <w:rsid w:val="008C5592"/>
    <w:rsid w:val="008C5EFB"/>
    <w:rsid w:val="008C6B6C"/>
    <w:rsid w:val="008C7973"/>
    <w:rsid w:val="008C7CEF"/>
    <w:rsid w:val="008D00FB"/>
    <w:rsid w:val="008D0467"/>
    <w:rsid w:val="008D1F8A"/>
    <w:rsid w:val="008D2942"/>
    <w:rsid w:val="008D2C0B"/>
    <w:rsid w:val="008D2C26"/>
    <w:rsid w:val="008D2F2A"/>
    <w:rsid w:val="008D4545"/>
    <w:rsid w:val="008D54C1"/>
    <w:rsid w:val="008D5F6D"/>
    <w:rsid w:val="008D623E"/>
    <w:rsid w:val="008D630E"/>
    <w:rsid w:val="008D6E78"/>
    <w:rsid w:val="008D7A79"/>
    <w:rsid w:val="008D7AB0"/>
    <w:rsid w:val="008E03A6"/>
    <w:rsid w:val="008E1CD1"/>
    <w:rsid w:val="008E29C9"/>
    <w:rsid w:val="008E38D1"/>
    <w:rsid w:val="008E3ABB"/>
    <w:rsid w:val="008E3B54"/>
    <w:rsid w:val="008E3D97"/>
    <w:rsid w:val="008E61EB"/>
    <w:rsid w:val="008E6D94"/>
    <w:rsid w:val="008F1877"/>
    <w:rsid w:val="008F1E2F"/>
    <w:rsid w:val="008F4C6D"/>
    <w:rsid w:val="008F4CC2"/>
    <w:rsid w:val="008F7866"/>
    <w:rsid w:val="008F7A57"/>
    <w:rsid w:val="009011FF"/>
    <w:rsid w:val="009018D2"/>
    <w:rsid w:val="00901DB3"/>
    <w:rsid w:val="00901FB4"/>
    <w:rsid w:val="009024A9"/>
    <w:rsid w:val="0090260B"/>
    <w:rsid w:val="00903FD6"/>
    <w:rsid w:val="009060A3"/>
    <w:rsid w:val="00906E34"/>
    <w:rsid w:val="00907D77"/>
    <w:rsid w:val="00910854"/>
    <w:rsid w:val="00910DB2"/>
    <w:rsid w:val="00911620"/>
    <w:rsid w:val="00912611"/>
    <w:rsid w:val="00912CC4"/>
    <w:rsid w:val="00912FA0"/>
    <w:rsid w:val="00915425"/>
    <w:rsid w:val="00915DA3"/>
    <w:rsid w:val="00916084"/>
    <w:rsid w:val="009172DF"/>
    <w:rsid w:val="0092031F"/>
    <w:rsid w:val="00921885"/>
    <w:rsid w:val="0092255A"/>
    <w:rsid w:val="00923EA5"/>
    <w:rsid w:val="0092459A"/>
    <w:rsid w:val="009246D0"/>
    <w:rsid w:val="0092512F"/>
    <w:rsid w:val="00926614"/>
    <w:rsid w:val="009278C2"/>
    <w:rsid w:val="00927EDE"/>
    <w:rsid w:val="009334BA"/>
    <w:rsid w:val="00934667"/>
    <w:rsid w:val="00934C4B"/>
    <w:rsid w:val="00934E0B"/>
    <w:rsid w:val="00934FFD"/>
    <w:rsid w:val="00942F18"/>
    <w:rsid w:val="00942F34"/>
    <w:rsid w:val="009436F1"/>
    <w:rsid w:val="0094420C"/>
    <w:rsid w:val="00946AAD"/>
    <w:rsid w:val="0095024D"/>
    <w:rsid w:val="00950BB2"/>
    <w:rsid w:val="00951865"/>
    <w:rsid w:val="009526CB"/>
    <w:rsid w:val="009532E1"/>
    <w:rsid w:val="009537F3"/>
    <w:rsid w:val="009538D5"/>
    <w:rsid w:val="00953B8F"/>
    <w:rsid w:val="00954F9C"/>
    <w:rsid w:val="0095545B"/>
    <w:rsid w:val="00955FB8"/>
    <w:rsid w:val="0095656C"/>
    <w:rsid w:val="00956FD6"/>
    <w:rsid w:val="00960922"/>
    <w:rsid w:val="00960A1A"/>
    <w:rsid w:val="00960A48"/>
    <w:rsid w:val="00962302"/>
    <w:rsid w:val="009637E4"/>
    <w:rsid w:val="00963D97"/>
    <w:rsid w:val="00964345"/>
    <w:rsid w:val="00964942"/>
    <w:rsid w:val="00964A33"/>
    <w:rsid w:val="00966182"/>
    <w:rsid w:val="00970A91"/>
    <w:rsid w:val="009711E1"/>
    <w:rsid w:val="00972C27"/>
    <w:rsid w:val="00972F7B"/>
    <w:rsid w:val="0097326C"/>
    <w:rsid w:val="0097505C"/>
    <w:rsid w:val="00976CAF"/>
    <w:rsid w:val="0097756B"/>
    <w:rsid w:val="009776F8"/>
    <w:rsid w:val="00977A55"/>
    <w:rsid w:val="0098241B"/>
    <w:rsid w:val="00982923"/>
    <w:rsid w:val="009833CF"/>
    <w:rsid w:val="009834D9"/>
    <w:rsid w:val="00983689"/>
    <w:rsid w:val="00984BF0"/>
    <w:rsid w:val="0098533A"/>
    <w:rsid w:val="009870EF"/>
    <w:rsid w:val="00990D96"/>
    <w:rsid w:val="00990DDE"/>
    <w:rsid w:val="009913F4"/>
    <w:rsid w:val="009918DC"/>
    <w:rsid w:val="0099249F"/>
    <w:rsid w:val="009938B8"/>
    <w:rsid w:val="00996B02"/>
    <w:rsid w:val="00997770"/>
    <w:rsid w:val="009A06E9"/>
    <w:rsid w:val="009A0A0F"/>
    <w:rsid w:val="009A0C0A"/>
    <w:rsid w:val="009A183E"/>
    <w:rsid w:val="009A21C1"/>
    <w:rsid w:val="009A2624"/>
    <w:rsid w:val="009A2C6B"/>
    <w:rsid w:val="009A2D6B"/>
    <w:rsid w:val="009A33B8"/>
    <w:rsid w:val="009A33E7"/>
    <w:rsid w:val="009A36F8"/>
    <w:rsid w:val="009A3A8E"/>
    <w:rsid w:val="009A49DB"/>
    <w:rsid w:val="009A506B"/>
    <w:rsid w:val="009A5D24"/>
    <w:rsid w:val="009A5E51"/>
    <w:rsid w:val="009A68A0"/>
    <w:rsid w:val="009B0877"/>
    <w:rsid w:val="009B1C69"/>
    <w:rsid w:val="009B1E1C"/>
    <w:rsid w:val="009B20AD"/>
    <w:rsid w:val="009B22AF"/>
    <w:rsid w:val="009B2474"/>
    <w:rsid w:val="009B3A1B"/>
    <w:rsid w:val="009B3B17"/>
    <w:rsid w:val="009B4FC6"/>
    <w:rsid w:val="009B56FF"/>
    <w:rsid w:val="009B5877"/>
    <w:rsid w:val="009B6252"/>
    <w:rsid w:val="009B64F9"/>
    <w:rsid w:val="009B6CE3"/>
    <w:rsid w:val="009C01E9"/>
    <w:rsid w:val="009C041B"/>
    <w:rsid w:val="009C056A"/>
    <w:rsid w:val="009C0655"/>
    <w:rsid w:val="009C141F"/>
    <w:rsid w:val="009C15EC"/>
    <w:rsid w:val="009C1C5B"/>
    <w:rsid w:val="009C2C8D"/>
    <w:rsid w:val="009C2DEE"/>
    <w:rsid w:val="009C39DE"/>
    <w:rsid w:val="009C3CBE"/>
    <w:rsid w:val="009C5732"/>
    <w:rsid w:val="009C6284"/>
    <w:rsid w:val="009C692F"/>
    <w:rsid w:val="009C7276"/>
    <w:rsid w:val="009C7BFE"/>
    <w:rsid w:val="009D03EC"/>
    <w:rsid w:val="009D0747"/>
    <w:rsid w:val="009D101E"/>
    <w:rsid w:val="009D1329"/>
    <w:rsid w:val="009D1C5D"/>
    <w:rsid w:val="009D20A4"/>
    <w:rsid w:val="009D27CE"/>
    <w:rsid w:val="009D2913"/>
    <w:rsid w:val="009D4BFA"/>
    <w:rsid w:val="009D6471"/>
    <w:rsid w:val="009D710C"/>
    <w:rsid w:val="009E063E"/>
    <w:rsid w:val="009E0904"/>
    <w:rsid w:val="009E1FA6"/>
    <w:rsid w:val="009E29F0"/>
    <w:rsid w:val="009E2C63"/>
    <w:rsid w:val="009E2E7B"/>
    <w:rsid w:val="009E3378"/>
    <w:rsid w:val="009E3791"/>
    <w:rsid w:val="009E4BDD"/>
    <w:rsid w:val="009E5815"/>
    <w:rsid w:val="009E6D67"/>
    <w:rsid w:val="009E7F94"/>
    <w:rsid w:val="009F0743"/>
    <w:rsid w:val="009F1A26"/>
    <w:rsid w:val="009F2FBF"/>
    <w:rsid w:val="009F3FA6"/>
    <w:rsid w:val="009F56D2"/>
    <w:rsid w:val="009F61F0"/>
    <w:rsid w:val="009F6C95"/>
    <w:rsid w:val="009F74D4"/>
    <w:rsid w:val="00A00C11"/>
    <w:rsid w:val="00A00D59"/>
    <w:rsid w:val="00A020E4"/>
    <w:rsid w:val="00A028E2"/>
    <w:rsid w:val="00A02A31"/>
    <w:rsid w:val="00A02E10"/>
    <w:rsid w:val="00A06A43"/>
    <w:rsid w:val="00A11168"/>
    <w:rsid w:val="00A1162E"/>
    <w:rsid w:val="00A133F1"/>
    <w:rsid w:val="00A13E9B"/>
    <w:rsid w:val="00A1489E"/>
    <w:rsid w:val="00A14CB4"/>
    <w:rsid w:val="00A15210"/>
    <w:rsid w:val="00A16EC8"/>
    <w:rsid w:val="00A17E62"/>
    <w:rsid w:val="00A204CC"/>
    <w:rsid w:val="00A20C8C"/>
    <w:rsid w:val="00A22275"/>
    <w:rsid w:val="00A24709"/>
    <w:rsid w:val="00A2699A"/>
    <w:rsid w:val="00A26DF4"/>
    <w:rsid w:val="00A26E8C"/>
    <w:rsid w:val="00A2768F"/>
    <w:rsid w:val="00A301C2"/>
    <w:rsid w:val="00A31586"/>
    <w:rsid w:val="00A31B00"/>
    <w:rsid w:val="00A32FC9"/>
    <w:rsid w:val="00A348A2"/>
    <w:rsid w:val="00A36FE7"/>
    <w:rsid w:val="00A4181D"/>
    <w:rsid w:val="00A42A21"/>
    <w:rsid w:val="00A4463E"/>
    <w:rsid w:val="00A44CAD"/>
    <w:rsid w:val="00A4562E"/>
    <w:rsid w:val="00A458B5"/>
    <w:rsid w:val="00A46906"/>
    <w:rsid w:val="00A4725D"/>
    <w:rsid w:val="00A47813"/>
    <w:rsid w:val="00A527E6"/>
    <w:rsid w:val="00A53350"/>
    <w:rsid w:val="00A5461A"/>
    <w:rsid w:val="00A54ED0"/>
    <w:rsid w:val="00A54EF2"/>
    <w:rsid w:val="00A559FC"/>
    <w:rsid w:val="00A56ADA"/>
    <w:rsid w:val="00A57CF9"/>
    <w:rsid w:val="00A602CC"/>
    <w:rsid w:val="00A60488"/>
    <w:rsid w:val="00A62105"/>
    <w:rsid w:val="00A626B5"/>
    <w:rsid w:val="00A63E4E"/>
    <w:rsid w:val="00A64F59"/>
    <w:rsid w:val="00A651E3"/>
    <w:rsid w:val="00A65334"/>
    <w:rsid w:val="00A66420"/>
    <w:rsid w:val="00A66FEC"/>
    <w:rsid w:val="00A6705B"/>
    <w:rsid w:val="00A678BA"/>
    <w:rsid w:val="00A7085E"/>
    <w:rsid w:val="00A7178A"/>
    <w:rsid w:val="00A72167"/>
    <w:rsid w:val="00A7357E"/>
    <w:rsid w:val="00A743C6"/>
    <w:rsid w:val="00A748CF"/>
    <w:rsid w:val="00A74BB7"/>
    <w:rsid w:val="00A7516B"/>
    <w:rsid w:val="00A75464"/>
    <w:rsid w:val="00A754E3"/>
    <w:rsid w:val="00A75F02"/>
    <w:rsid w:val="00A76DD1"/>
    <w:rsid w:val="00A77799"/>
    <w:rsid w:val="00A84566"/>
    <w:rsid w:val="00A851C9"/>
    <w:rsid w:val="00A85D9E"/>
    <w:rsid w:val="00A85E8E"/>
    <w:rsid w:val="00A87774"/>
    <w:rsid w:val="00A90BE6"/>
    <w:rsid w:val="00A90EA0"/>
    <w:rsid w:val="00A90EA4"/>
    <w:rsid w:val="00A9155E"/>
    <w:rsid w:val="00A927B9"/>
    <w:rsid w:val="00A9601F"/>
    <w:rsid w:val="00AA038B"/>
    <w:rsid w:val="00AA0AAA"/>
    <w:rsid w:val="00AA1C8E"/>
    <w:rsid w:val="00AA1EF3"/>
    <w:rsid w:val="00AA2BEC"/>
    <w:rsid w:val="00AA3382"/>
    <w:rsid w:val="00AA3615"/>
    <w:rsid w:val="00AA3D20"/>
    <w:rsid w:val="00AA4CC5"/>
    <w:rsid w:val="00AA56EE"/>
    <w:rsid w:val="00AA5B1E"/>
    <w:rsid w:val="00AA630D"/>
    <w:rsid w:val="00AA7009"/>
    <w:rsid w:val="00AA7815"/>
    <w:rsid w:val="00AB0E7C"/>
    <w:rsid w:val="00AB2171"/>
    <w:rsid w:val="00AB2F3E"/>
    <w:rsid w:val="00AB3CA8"/>
    <w:rsid w:val="00AB452A"/>
    <w:rsid w:val="00AB5E26"/>
    <w:rsid w:val="00AB6ACA"/>
    <w:rsid w:val="00AB7A5C"/>
    <w:rsid w:val="00AC0C9F"/>
    <w:rsid w:val="00AC0DD2"/>
    <w:rsid w:val="00AC0F13"/>
    <w:rsid w:val="00AC226A"/>
    <w:rsid w:val="00AC2AE6"/>
    <w:rsid w:val="00AC3852"/>
    <w:rsid w:val="00AC42E2"/>
    <w:rsid w:val="00AC4A65"/>
    <w:rsid w:val="00AC4D26"/>
    <w:rsid w:val="00AC4FA0"/>
    <w:rsid w:val="00AC5A84"/>
    <w:rsid w:val="00AC5BD9"/>
    <w:rsid w:val="00AC5BE9"/>
    <w:rsid w:val="00AC5D3C"/>
    <w:rsid w:val="00AC6491"/>
    <w:rsid w:val="00AC7398"/>
    <w:rsid w:val="00AC7FE4"/>
    <w:rsid w:val="00AD038C"/>
    <w:rsid w:val="00AD0461"/>
    <w:rsid w:val="00AD247D"/>
    <w:rsid w:val="00AD3D84"/>
    <w:rsid w:val="00AD3D90"/>
    <w:rsid w:val="00AD4804"/>
    <w:rsid w:val="00AD4AD7"/>
    <w:rsid w:val="00AD54ED"/>
    <w:rsid w:val="00AD5675"/>
    <w:rsid w:val="00AD62B1"/>
    <w:rsid w:val="00AD636D"/>
    <w:rsid w:val="00AD7E52"/>
    <w:rsid w:val="00AE055F"/>
    <w:rsid w:val="00AE0C13"/>
    <w:rsid w:val="00AE0C67"/>
    <w:rsid w:val="00AE1183"/>
    <w:rsid w:val="00AE1C8D"/>
    <w:rsid w:val="00AE2402"/>
    <w:rsid w:val="00AE2690"/>
    <w:rsid w:val="00AE2C21"/>
    <w:rsid w:val="00AE2E23"/>
    <w:rsid w:val="00AE3787"/>
    <w:rsid w:val="00AE3E1A"/>
    <w:rsid w:val="00AE45D6"/>
    <w:rsid w:val="00AE4D03"/>
    <w:rsid w:val="00AE64FA"/>
    <w:rsid w:val="00AE699A"/>
    <w:rsid w:val="00AE7EB0"/>
    <w:rsid w:val="00AF0A8D"/>
    <w:rsid w:val="00AF0B0A"/>
    <w:rsid w:val="00AF0BC2"/>
    <w:rsid w:val="00AF1882"/>
    <w:rsid w:val="00AF24F7"/>
    <w:rsid w:val="00AF38C5"/>
    <w:rsid w:val="00AF4765"/>
    <w:rsid w:val="00AF4911"/>
    <w:rsid w:val="00AF60CF"/>
    <w:rsid w:val="00AF6352"/>
    <w:rsid w:val="00AF6B2B"/>
    <w:rsid w:val="00B001AE"/>
    <w:rsid w:val="00B00AFC"/>
    <w:rsid w:val="00B00BCD"/>
    <w:rsid w:val="00B01272"/>
    <w:rsid w:val="00B01AAF"/>
    <w:rsid w:val="00B02BBA"/>
    <w:rsid w:val="00B03491"/>
    <w:rsid w:val="00B03A93"/>
    <w:rsid w:val="00B03F18"/>
    <w:rsid w:val="00B0475A"/>
    <w:rsid w:val="00B05A99"/>
    <w:rsid w:val="00B06629"/>
    <w:rsid w:val="00B07B35"/>
    <w:rsid w:val="00B07C73"/>
    <w:rsid w:val="00B106B3"/>
    <w:rsid w:val="00B10DF9"/>
    <w:rsid w:val="00B12828"/>
    <w:rsid w:val="00B132CD"/>
    <w:rsid w:val="00B1619F"/>
    <w:rsid w:val="00B1641C"/>
    <w:rsid w:val="00B16824"/>
    <w:rsid w:val="00B17496"/>
    <w:rsid w:val="00B175A0"/>
    <w:rsid w:val="00B17AB6"/>
    <w:rsid w:val="00B203B3"/>
    <w:rsid w:val="00B20914"/>
    <w:rsid w:val="00B224FB"/>
    <w:rsid w:val="00B235F0"/>
    <w:rsid w:val="00B237C3"/>
    <w:rsid w:val="00B24F2B"/>
    <w:rsid w:val="00B2684C"/>
    <w:rsid w:val="00B26FBD"/>
    <w:rsid w:val="00B27B21"/>
    <w:rsid w:val="00B27F2A"/>
    <w:rsid w:val="00B3052A"/>
    <w:rsid w:val="00B30611"/>
    <w:rsid w:val="00B30784"/>
    <w:rsid w:val="00B3237E"/>
    <w:rsid w:val="00B32C31"/>
    <w:rsid w:val="00B332E4"/>
    <w:rsid w:val="00B333AB"/>
    <w:rsid w:val="00B33C42"/>
    <w:rsid w:val="00B34080"/>
    <w:rsid w:val="00B4018A"/>
    <w:rsid w:val="00B4028F"/>
    <w:rsid w:val="00B40B66"/>
    <w:rsid w:val="00B41586"/>
    <w:rsid w:val="00B4193F"/>
    <w:rsid w:val="00B41C92"/>
    <w:rsid w:val="00B4216F"/>
    <w:rsid w:val="00B4261A"/>
    <w:rsid w:val="00B427E3"/>
    <w:rsid w:val="00B42B2A"/>
    <w:rsid w:val="00B431F2"/>
    <w:rsid w:val="00B454EF"/>
    <w:rsid w:val="00B4558C"/>
    <w:rsid w:val="00B46064"/>
    <w:rsid w:val="00B46A5E"/>
    <w:rsid w:val="00B46F24"/>
    <w:rsid w:val="00B47048"/>
    <w:rsid w:val="00B47AFA"/>
    <w:rsid w:val="00B47DAB"/>
    <w:rsid w:val="00B47F51"/>
    <w:rsid w:val="00B50293"/>
    <w:rsid w:val="00B5077C"/>
    <w:rsid w:val="00B51138"/>
    <w:rsid w:val="00B5182A"/>
    <w:rsid w:val="00B51E02"/>
    <w:rsid w:val="00B52A7D"/>
    <w:rsid w:val="00B536B9"/>
    <w:rsid w:val="00B56EEC"/>
    <w:rsid w:val="00B57815"/>
    <w:rsid w:val="00B579F8"/>
    <w:rsid w:val="00B57BD9"/>
    <w:rsid w:val="00B60CEB"/>
    <w:rsid w:val="00B619D6"/>
    <w:rsid w:val="00B61BE2"/>
    <w:rsid w:val="00B62069"/>
    <w:rsid w:val="00B628BA"/>
    <w:rsid w:val="00B62A9A"/>
    <w:rsid w:val="00B6401D"/>
    <w:rsid w:val="00B64759"/>
    <w:rsid w:val="00B6549D"/>
    <w:rsid w:val="00B656D8"/>
    <w:rsid w:val="00B6624C"/>
    <w:rsid w:val="00B67210"/>
    <w:rsid w:val="00B67B92"/>
    <w:rsid w:val="00B67BB7"/>
    <w:rsid w:val="00B70605"/>
    <w:rsid w:val="00B70F23"/>
    <w:rsid w:val="00B72355"/>
    <w:rsid w:val="00B724A3"/>
    <w:rsid w:val="00B72A29"/>
    <w:rsid w:val="00B74D05"/>
    <w:rsid w:val="00B755B7"/>
    <w:rsid w:val="00B80EAD"/>
    <w:rsid w:val="00B81276"/>
    <w:rsid w:val="00B8172D"/>
    <w:rsid w:val="00B829BF"/>
    <w:rsid w:val="00B84B57"/>
    <w:rsid w:val="00B85344"/>
    <w:rsid w:val="00B85BF8"/>
    <w:rsid w:val="00B86A2C"/>
    <w:rsid w:val="00B8746D"/>
    <w:rsid w:val="00B9013C"/>
    <w:rsid w:val="00B91698"/>
    <w:rsid w:val="00B91B2F"/>
    <w:rsid w:val="00B9541A"/>
    <w:rsid w:val="00B95424"/>
    <w:rsid w:val="00B9631B"/>
    <w:rsid w:val="00B9677F"/>
    <w:rsid w:val="00B96A8E"/>
    <w:rsid w:val="00B97520"/>
    <w:rsid w:val="00B975C5"/>
    <w:rsid w:val="00BA0379"/>
    <w:rsid w:val="00BA1390"/>
    <w:rsid w:val="00BA28A3"/>
    <w:rsid w:val="00BA378F"/>
    <w:rsid w:val="00BA607C"/>
    <w:rsid w:val="00BA709D"/>
    <w:rsid w:val="00BA748F"/>
    <w:rsid w:val="00BB04D3"/>
    <w:rsid w:val="00BB1BB9"/>
    <w:rsid w:val="00BB2E97"/>
    <w:rsid w:val="00BB4454"/>
    <w:rsid w:val="00BB523D"/>
    <w:rsid w:val="00BB6B59"/>
    <w:rsid w:val="00BB73DD"/>
    <w:rsid w:val="00BB7C96"/>
    <w:rsid w:val="00BC0B4D"/>
    <w:rsid w:val="00BC2EDE"/>
    <w:rsid w:val="00BC361C"/>
    <w:rsid w:val="00BC3804"/>
    <w:rsid w:val="00BC4A03"/>
    <w:rsid w:val="00BC56B6"/>
    <w:rsid w:val="00BC67CA"/>
    <w:rsid w:val="00BC6C92"/>
    <w:rsid w:val="00BD06ED"/>
    <w:rsid w:val="00BD0D21"/>
    <w:rsid w:val="00BD27C1"/>
    <w:rsid w:val="00BD4306"/>
    <w:rsid w:val="00BD5C66"/>
    <w:rsid w:val="00BD6604"/>
    <w:rsid w:val="00BD698B"/>
    <w:rsid w:val="00BE1C84"/>
    <w:rsid w:val="00BE2144"/>
    <w:rsid w:val="00BE5DB0"/>
    <w:rsid w:val="00BE6851"/>
    <w:rsid w:val="00BE7070"/>
    <w:rsid w:val="00BE77DA"/>
    <w:rsid w:val="00BF0183"/>
    <w:rsid w:val="00BF0744"/>
    <w:rsid w:val="00BF12D8"/>
    <w:rsid w:val="00BF32C8"/>
    <w:rsid w:val="00BF35E8"/>
    <w:rsid w:val="00BF3750"/>
    <w:rsid w:val="00BF3E9D"/>
    <w:rsid w:val="00BF45C3"/>
    <w:rsid w:val="00BF7493"/>
    <w:rsid w:val="00BF7633"/>
    <w:rsid w:val="00BF796B"/>
    <w:rsid w:val="00BF7ED1"/>
    <w:rsid w:val="00C00F65"/>
    <w:rsid w:val="00C0254A"/>
    <w:rsid w:val="00C030A6"/>
    <w:rsid w:val="00C03179"/>
    <w:rsid w:val="00C031A8"/>
    <w:rsid w:val="00C0436B"/>
    <w:rsid w:val="00C05E61"/>
    <w:rsid w:val="00C06A5B"/>
    <w:rsid w:val="00C06F19"/>
    <w:rsid w:val="00C07166"/>
    <w:rsid w:val="00C07913"/>
    <w:rsid w:val="00C13763"/>
    <w:rsid w:val="00C13A32"/>
    <w:rsid w:val="00C13CC7"/>
    <w:rsid w:val="00C13D84"/>
    <w:rsid w:val="00C13EC4"/>
    <w:rsid w:val="00C142E9"/>
    <w:rsid w:val="00C16656"/>
    <w:rsid w:val="00C16EE8"/>
    <w:rsid w:val="00C20D15"/>
    <w:rsid w:val="00C222FE"/>
    <w:rsid w:val="00C224A5"/>
    <w:rsid w:val="00C235BE"/>
    <w:rsid w:val="00C2389E"/>
    <w:rsid w:val="00C242E7"/>
    <w:rsid w:val="00C250B0"/>
    <w:rsid w:val="00C257C6"/>
    <w:rsid w:val="00C26839"/>
    <w:rsid w:val="00C26EE1"/>
    <w:rsid w:val="00C2752E"/>
    <w:rsid w:val="00C30A5E"/>
    <w:rsid w:val="00C3140B"/>
    <w:rsid w:val="00C31425"/>
    <w:rsid w:val="00C31B6A"/>
    <w:rsid w:val="00C31C9C"/>
    <w:rsid w:val="00C31DBA"/>
    <w:rsid w:val="00C3271A"/>
    <w:rsid w:val="00C327AF"/>
    <w:rsid w:val="00C327BA"/>
    <w:rsid w:val="00C33B93"/>
    <w:rsid w:val="00C3404F"/>
    <w:rsid w:val="00C3425C"/>
    <w:rsid w:val="00C36255"/>
    <w:rsid w:val="00C36AD0"/>
    <w:rsid w:val="00C37236"/>
    <w:rsid w:val="00C377DB"/>
    <w:rsid w:val="00C37E77"/>
    <w:rsid w:val="00C4014D"/>
    <w:rsid w:val="00C404E4"/>
    <w:rsid w:val="00C41918"/>
    <w:rsid w:val="00C41922"/>
    <w:rsid w:val="00C41ABC"/>
    <w:rsid w:val="00C41C3A"/>
    <w:rsid w:val="00C43182"/>
    <w:rsid w:val="00C43505"/>
    <w:rsid w:val="00C43A77"/>
    <w:rsid w:val="00C44167"/>
    <w:rsid w:val="00C44BD3"/>
    <w:rsid w:val="00C470DF"/>
    <w:rsid w:val="00C4756A"/>
    <w:rsid w:val="00C47AAB"/>
    <w:rsid w:val="00C52C42"/>
    <w:rsid w:val="00C53881"/>
    <w:rsid w:val="00C53B4D"/>
    <w:rsid w:val="00C53E4F"/>
    <w:rsid w:val="00C54DB3"/>
    <w:rsid w:val="00C55947"/>
    <w:rsid w:val="00C55ACA"/>
    <w:rsid w:val="00C5646F"/>
    <w:rsid w:val="00C57278"/>
    <w:rsid w:val="00C57C92"/>
    <w:rsid w:val="00C6184C"/>
    <w:rsid w:val="00C61B26"/>
    <w:rsid w:val="00C61DD8"/>
    <w:rsid w:val="00C62ADD"/>
    <w:rsid w:val="00C646D6"/>
    <w:rsid w:val="00C661AD"/>
    <w:rsid w:val="00C66B4C"/>
    <w:rsid w:val="00C6724A"/>
    <w:rsid w:val="00C72C06"/>
    <w:rsid w:val="00C74334"/>
    <w:rsid w:val="00C747B1"/>
    <w:rsid w:val="00C74CFA"/>
    <w:rsid w:val="00C75113"/>
    <w:rsid w:val="00C756FE"/>
    <w:rsid w:val="00C75BE3"/>
    <w:rsid w:val="00C76323"/>
    <w:rsid w:val="00C80909"/>
    <w:rsid w:val="00C818D6"/>
    <w:rsid w:val="00C819D8"/>
    <w:rsid w:val="00C83387"/>
    <w:rsid w:val="00C8340D"/>
    <w:rsid w:val="00C86756"/>
    <w:rsid w:val="00C86A7F"/>
    <w:rsid w:val="00C90608"/>
    <w:rsid w:val="00C90E31"/>
    <w:rsid w:val="00C923E1"/>
    <w:rsid w:val="00C92648"/>
    <w:rsid w:val="00C9331C"/>
    <w:rsid w:val="00C939BF"/>
    <w:rsid w:val="00C94060"/>
    <w:rsid w:val="00C94169"/>
    <w:rsid w:val="00C95000"/>
    <w:rsid w:val="00C95190"/>
    <w:rsid w:val="00C95D2C"/>
    <w:rsid w:val="00C965C3"/>
    <w:rsid w:val="00C96F80"/>
    <w:rsid w:val="00C978A9"/>
    <w:rsid w:val="00CA0217"/>
    <w:rsid w:val="00CA1128"/>
    <w:rsid w:val="00CA212C"/>
    <w:rsid w:val="00CA3555"/>
    <w:rsid w:val="00CA5215"/>
    <w:rsid w:val="00CA56E3"/>
    <w:rsid w:val="00CA5E57"/>
    <w:rsid w:val="00CA5F90"/>
    <w:rsid w:val="00CA60DB"/>
    <w:rsid w:val="00CA747F"/>
    <w:rsid w:val="00CA7781"/>
    <w:rsid w:val="00CB0E46"/>
    <w:rsid w:val="00CB307E"/>
    <w:rsid w:val="00CB3412"/>
    <w:rsid w:val="00CB3B40"/>
    <w:rsid w:val="00CB3EC7"/>
    <w:rsid w:val="00CB4257"/>
    <w:rsid w:val="00CB5EE0"/>
    <w:rsid w:val="00CB6106"/>
    <w:rsid w:val="00CB62AA"/>
    <w:rsid w:val="00CB68B7"/>
    <w:rsid w:val="00CB6F14"/>
    <w:rsid w:val="00CB7288"/>
    <w:rsid w:val="00CB7E5A"/>
    <w:rsid w:val="00CC0249"/>
    <w:rsid w:val="00CC1B2B"/>
    <w:rsid w:val="00CC2B23"/>
    <w:rsid w:val="00CC2BBB"/>
    <w:rsid w:val="00CC3816"/>
    <w:rsid w:val="00CC451E"/>
    <w:rsid w:val="00CC492E"/>
    <w:rsid w:val="00CC596B"/>
    <w:rsid w:val="00CC5A35"/>
    <w:rsid w:val="00CD17F0"/>
    <w:rsid w:val="00CD2503"/>
    <w:rsid w:val="00CD4E90"/>
    <w:rsid w:val="00CD5B73"/>
    <w:rsid w:val="00CD78A3"/>
    <w:rsid w:val="00CE0962"/>
    <w:rsid w:val="00CE1C53"/>
    <w:rsid w:val="00CE2320"/>
    <w:rsid w:val="00CE2722"/>
    <w:rsid w:val="00CE2ECE"/>
    <w:rsid w:val="00CE3132"/>
    <w:rsid w:val="00CE3C43"/>
    <w:rsid w:val="00CE4EDC"/>
    <w:rsid w:val="00CE68D9"/>
    <w:rsid w:val="00CF0889"/>
    <w:rsid w:val="00CF1022"/>
    <w:rsid w:val="00CF1984"/>
    <w:rsid w:val="00CF1CA0"/>
    <w:rsid w:val="00CF4782"/>
    <w:rsid w:val="00CF55DC"/>
    <w:rsid w:val="00CF72F3"/>
    <w:rsid w:val="00D01496"/>
    <w:rsid w:val="00D02758"/>
    <w:rsid w:val="00D03AB5"/>
    <w:rsid w:val="00D03C07"/>
    <w:rsid w:val="00D049FA"/>
    <w:rsid w:val="00D05959"/>
    <w:rsid w:val="00D076E6"/>
    <w:rsid w:val="00D10230"/>
    <w:rsid w:val="00D119D4"/>
    <w:rsid w:val="00D11B3F"/>
    <w:rsid w:val="00D1204C"/>
    <w:rsid w:val="00D125ED"/>
    <w:rsid w:val="00D13B93"/>
    <w:rsid w:val="00D14C7C"/>
    <w:rsid w:val="00D15764"/>
    <w:rsid w:val="00D163FC"/>
    <w:rsid w:val="00D16728"/>
    <w:rsid w:val="00D167E9"/>
    <w:rsid w:val="00D168E9"/>
    <w:rsid w:val="00D17EB5"/>
    <w:rsid w:val="00D20FE0"/>
    <w:rsid w:val="00D2106B"/>
    <w:rsid w:val="00D216A2"/>
    <w:rsid w:val="00D21AE5"/>
    <w:rsid w:val="00D21C06"/>
    <w:rsid w:val="00D21E40"/>
    <w:rsid w:val="00D23565"/>
    <w:rsid w:val="00D238BF"/>
    <w:rsid w:val="00D25EDB"/>
    <w:rsid w:val="00D25EEF"/>
    <w:rsid w:val="00D2663C"/>
    <w:rsid w:val="00D27019"/>
    <w:rsid w:val="00D3223E"/>
    <w:rsid w:val="00D322C6"/>
    <w:rsid w:val="00D326C0"/>
    <w:rsid w:val="00D326CB"/>
    <w:rsid w:val="00D345EF"/>
    <w:rsid w:val="00D34924"/>
    <w:rsid w:val="00D35ADA"/>
    <w:rsid w:val="00D35CA5"/>
    <w:rsid w:val="00D3696A"/>
    <w:rsid w:val="00D36B34"/>
    <w:rsid w:val="00D420BF"/>
    <w:rsid w:val="00D4236F"/>
    <w:rsid w:val="00D428A8"/>
    <w:rsid w:val="00D429FD"/>
    <w:rsid w:val="00D45922"/>
    <w:rsid w:val="00D46172"/>
    <w:rsid w:val="00D46862"/>
    <w:rsid w:val="00D47AD9"/>
    <w:rsid w:val="00D50E6E"/>
    <w:rsid w:val="00D512D4"/>
    <w:rsid w:val="00D519CB"/>
    <w:rsid w:val="00D519FD"/>
    <w:rsid w:val="00D5497A"/>
    <w:rsid w:val="00D57006"/>
    <w:rsid w:val="00D573CA"/>
    <w:rsid w:val="00D60832"/>
    <w:rsid w:val="00D6167C"/>
    <w:rsid w:val="00D61B22"/>
    <w:rsid w:val="00D61D9C"/>
    <w:rsid w:val="00D61F99"/>
    <w:rsid w:val="00D62759"/>
    <w:rsid w:val="00D628F1"/>
    <w:rsid w:val="00D64EFC"/>
    <w:rsid w:val="00D65253"/>
    <w:rsid w:val="00D66AB9"/>
    <w:rsid w:val="00D67873"/>
    <w:rsid w:val="00D6799A"/>
    <w:rsid w:val="00D7147D"/>
    <w:rsid w:val="00D71C3D"/>
    <w:rsid w:val="00D71FF0"/>
    <w:rsid w:val="00D7200F"/>
    <w:rsid w:val="00D7274A"/>
    <w:rsid w:val="00D72770"/>
    <w:rsid w:val="00D728D7"/>
    <w:rsid w:val="00D740B2"/>
    <w:rsid w:val="00D7599E"/>
    <w:rsid w:val="00D75AB2"/>
    <w:rsid w:val="00D75EAF"/>
    <w:rsid w:val="00D76867"/>
    <w:rsid w:val="00D773CA"/>
    <w:rsid w:val="00D80881"/>
    <w:rsid w:val="00D81A11"/>
    <w:rsid w:val="00D81B9A"/>
    <w:rsid w:val="00D83A70"/>
    <w:rsid w:val="00D83B16"/>
    <w:rsid w:val="00D83E38"/>
    <w:rsid w:val="00D848AD"/>
    <w:rsid w:val="00D8738D"/>
    <w:rsid w:val="00D90D5D"/>
    <w:rsid w:val="00D90EB8"/>
    <w:rsid w:val="00D91817"/>
    <w:rsid w:val="00D92CC7"/>
    <w:rsid w:val="00D93051"/>
    <w:rsid w:val="00D947C7"/>
    <w:rsid w:val="00D9668B"/>
    <w:rsid w:val="00D9671A"/>
    <w:rsid w:val="00D96BA3"/>
    <w:rsid w:val="00D973DD"/>
    <w:rsid w:val="00D97C64"/>
    <w:rsid w:val="00DA1B31"/>
    <w:rsid w:val="00DA4A61"/>
    <w:rsid w:val="00DA59A3"/>
    <w:rsid w:val="00DB16FA"/>
    <w:rsid w:val="00DB1D46"/>
    <w:rsid w:val="00DB1EFD"/>
    <w:rsid w:val="00DB1FD2"/>
    <w:rsid w:val="00DB2303"/>
    <w:rsid w:val="00DB558A"/>
    <w:rsid w:val="00DB6789"/>
    <w:rsid w:val="00DB76E6"/>
    <w:rsid w:val="00DC374D"/>
    <w:rsid w:val="00DC3778"/>
    <w:rsid w:val="00DC3E6B"/>
    <w:rsid w:val="00DC5CB3"/>
    <w:rsid w:val="00DC6ABE"/>
    <w:rsid w:val="00DC7A60"/>
    <w:rsid w:val="00DD0B85"/>
    <w:rsid w:val="00DD226F"/>
    <w:rsid w:val="00DD4546"/>
    <w:rsid w:val="00DD61C0"/>
    <w:rsid w:val="00DD6E7B"/>
    <w:rsid w:val="00DE036A"/>
    <w:rsid w:val="00DE0D8C"/>
    <w:rsid w:val="00DE2B5B"/>
    <w:rsid w:val="00DE322D"/>
    <w:rsid w:val="00DE3B6D"/>
    <w:rsid w:val="00DE4665"/>
    <w:rsid w:val="00DE47B3"/>
    <w:rsid w:val="00DE487A"/>
    <w:rsid w:val="00DE4D2F"/>
    <w:rsid w:val="00DE51F9"/>
    <w:rsid w:val="00DE5D21"/>
    <w:rsid w:val="00DE6240"/>
    <w:rsid w:val="00DF0505"/>
    <w:rsid w:val="00DF20B2"/>
    <w:rsid w:val="00DF316C"/>
    <w:rsid w:val="00DF3B90"/>
    <w:rsid w:val="00DF47B1"/>
    <w:rsid w:val="00DF4DAE"/>
    <w:rsid w:val="00DF5300"/>
    <w:rsid w:val="00DF5A70"/>
    <w:rsid w:val="00DF5E72"/>
    <w:rsid w:val="00DF640B"/>
    <w:rsid w:val="00DF71E4"/>
    <w:rsid w:val="00E0099C"/>
    <w:rsid w:val="00E016C9"/>
    <w:rsid w:val="00E0176C"/>
    <w:rsid w:val="00E019A8"/>
    <w:rsid w:val="00E01D62"/>
    <w:rsid w:val="00E0255B"/>
    <w:rsid w:val="00E028E2"/>
    <w:rsid w:val="00E02B8A"/>
    <w:rsid w:val="00E03347"/>
    <w:rsid w:val="00E03EEA"/>
    <w:rsid w:val="00E0498B"/>
    <w:rsid w:val="00E05C47"/>
    <w:rsid w:val="00E05C72"/>
    <w:rsid w:val="00E05FCE"/>
    <w:rsid w:val="00E06AB2"/>
    <w:rsid w:val="00E11C9C"/>
    <w:rsid w:val="00E13301"/>
    <w:rsid w:val="00E1540D"/>
    <w:rsid w:val="00E15DF0"/>
    <w:rsid w:val="00E164D8"/>
    <w:rsid w:val="00E16AFF"/>
    <w:rsid w:val="00E17176"/>
    <w:rsid w:val="00E21A7D"/>
    <w:rsid w:val="00E220F0"/>
    <w:rsid w:val="00E225B0"/>
    <w:rsid w:val="00E22FEE"/>
    <w:rsid w:val="00E231D2"/>
    <w:rsid w:val="00E2447E"/>
    <w:rsid w:val="00E24FAA"/>
    <w:rsid w:val="00E25762"/>
    <w:rsid w:val="00E2651D"/>
    <w:rsid w:val="00E274BC"/>
    <w:rsid w:val="00E27D45"/>
    <w:rsid w:val="00E27FC6"/>
    <w:rsid w:val="00E305EE"/>
    <w:rsid w:val="00E30FF6"/>
    <w:rsid w:val="00E33406"/>
    <w:rsid w:val="00E33FA7"/>
    <w:rsid w:val="00E350F7"/>
    <w:rsid w:val="00E36A3F"/>
    <w:rsid w:val="00E375BD"/>
    <w:rsid w:val="00E40919"/>
    <w:rsid w:val="00E425F1"/>
    <w:rsid w:val="00E43C1B"/>
    <w:rsid w:val="00E44D64"/>
    <w:rsid w:val="00E453FF"/>
    <w:rsid w:val="00E4634F"/>
    <w:rsid w:val="00E46A01"/>
    <w:rsid w:val="00E47B0B"/>
    <w:rsid w:val="00E47CB7"/>
    <w:rsid w:val="00E47F57"/>
    <w:rsid w:val="00E50D07"/>
    <w:rsid w:val="00E5286B"/>
    <w:rsid w:val="00E54BD7"/>
    <w:rsid w:val="00E54C7F"/>
    <w:rsid w:val="00E558EC"/>
    <w:rsid w:val="00E55A80"/>
    <w:rsid w:val="00E5679C"/>
    <w:rsid w:val="00E56A7C"/>
    <w:rsid w:val="00E56CB8"/>
    <w:rsid w:val="00E57649"/>
    <w:rsid w:val="00E5787F"/>
    <w:rsid w:val="00E57B88"/>
    <w:rsid w:val="00E60090"/>
    <w:rsid w:val="00E609EA"/>
    <w:rsid w:val="00E60E93"/>
    <w:rsid w:val="00E63637"/>
    <w:rsid w:val="00E64301"/>
    <w:rsid w:val="00E656E9"/>
    <w:rsid w:val="00E66A62"/>
    <w:rsid w:val="00E6780A"/>
    <w:rsid w:val="00E67BF8"/>
    <w:rsid w:val="00E7062F"/>
    <w:rsid w:val="00E70811"/>
    <w:rsid w:val="00E708D9"/>
    <w:rsid w:val="00E71854"/>
    <w:rsid w:val="00E71C2B"/>
    <w:rsid w:val="00E71EFD"/>
    <w:rsid w:val="00E7248E"/>
    <w:rsid w:val="00E724D8"/>
    <w:rsid w:val="00E7276A"/>
    <w:rsid w:val="00E72BB9"/>
    <w:rsid w:val="00E7364A"/>
    <w:rsid w:val="00E738A0"/>
    <w:rsid w:val="00E73CF8"/>
    <w:rsid w:val="00E73EBB"/>
    <w:rsid w:val="00E74AEE"/>
    <w:rsid w:val="00E753C3"/>
    <w:rsid w:val="00E75BAB"/>
    <w:rsid w:val="00E760A3"/>
    <w:rsid w:val="00E77D88"/>
    <w:rsid w:val="00E80D1C"/>
    <w:rsid w:val="00E80EC5"/>
    <w:rsid w:val="00E80F24"/>
    <w:rsid w:val="00E81267"/>
    <w:rsid w:val="00E81533"/>
    <w:rsid w:val="00E8275C"/>
    <w:rsid w:val="00E850CD"/>
    <w:rsid w:val="00E85969"/>
    <w:rsid w:val="00E86284"/>
    <w:rsid w:val="00E86453"/>
    <w:rsid w:val="00E868D6"/>
    <w:rsid w:val="00E92713"/>
    <w:rsid w:val="00E9272E"/>
    <w:rsid w:val="00E92B38"/>
    <w:rsid w:val="00E93CA0"/>
    <w:rsid w:val="00E952C7"/>
    <w:rsid w:val="00E95401"/>
    <w:rsid w:val="00E96FEF"/>
    <w:rsid w:val="00EA1C61"/>
    <w:rsid w:val="00EA1D68"/>
    <w:rsid w:val="00EA1D92"/>
    <w:rsid w:val="00EA1E11"/>
    <w:rsid w:val="00EB2CAF"/>
    <w:rsid w:val="00EB2F19"/>
    <w:rsid w:val="00EB349E"/>
    <w:rsid w:val="00EB509F"/>
    <w:rsid w:val="00EB5516"/>
    <w:rsid w:val="00EB55B0"/>
    <w:rsid w:val="00EB5C95"/>
    <w:rsid w:val="00EB643C"/>
    <w:rsid w:val="00EC02FA"/>
    <w:rsid w:val="00EC2EF6"/>
    <w:rsid w:val="00EC42B0"/>
    <w:rsid w:val="00EC4418"/>
    <w:rsid w:val="00EC6557"/>
    <w:rsid w:val="00ED2836"/>
    <w:rsid w:val="00ED2E20"/>
    <w:rsid w:val="00ED3511"/>
    <w:rsid w:val="00ED4B54"/>
    <w:rsid w:val="00ED4BD7"/>
    <w:rsid w:val="00ED4FA4"/>
    <w:rsid w:val="00ED5656"/>
    <w:rsid w:val="00ED5EC5"/>
    <w:rsid w:val="00ED705D"/>
    <w:rsid w:val="00ED742E"/>
    <w:rsid w:val="00ED7777"/>
    <w:rsid w:val="00ED7A69"/>
    <w:rsid w:val="00ED7C13"/>
    <w:rsid w:val="00EE1C6E"/>
    <w:rsid w:val="00EE1CAC"/>
    <w:rsid w:val="00EE1D12"/>
    <w:rsid w:val="00EE3B23"/>
    <w:rsid w:val="00EE3B77"/>
    <w:rsid w:val="00EE49E7"/>
    <w:rsid w:val="00EF1650"/>
    <w:rsid w:val="00EF183F"/>
    <w:rsid w:val="00EF18E7"/>
    <w:rsid w:val="00EF1E2C"/>
    <w:rsid w:val="00EF262B"/>
    <w:rsid w:val="00EF287F"/>
    <w:rsid w:val="00EF3587"/>
    <w:rsid w:val="00EF5D2E"/>
    <w:rsid w:val="00EF684F"/>
    <w:rsid w:val="00F0144F"/>
    <w:rsid w:val="00F01A4B"/>
    <w:rsid w:val="00F01A62"/>
    <w:rsid w:val="00F025BB"/>
    <w:rsid w:val="00F0269F"/>
    <w:rsid w:val="00F02710"/>
    <w:rsid w:val="00F03981"/>
    <w:rsid w:val="00F0469F"/>
    <w:rsid w:val="00F0559C"/>
    <w:rsid w:val="00F06557"/>
    <w:rsid w:val="00F0721D"/>
    <w:rsid w:val="00F07B96"/>
    <w:rsid w:val="00F101AA"/>
    <w:rsid w:val="00F1059F"/>
    <w:rsid w:val="00F109F5"/>
    <w:rsid w:val="00F10F38"/>
    <w:rsid w:val="00F11152"/>
    <w:rsid w:val="00F11780"/>
    <w:rsid w:val="00F120F9"/>
    <w:rsid w:val="00F1241D"/>
    <w:rsid w:val="00F12894"/>
    <w:rsid w:val="00F14511"/>
    <w:rsid w:val="00F15C7D"/>
    <w:rsid w:val="00F15E33"/>
    <w:rsid w:val="00F16849"/>
    <w:rsid w:val="00F16D23"/>
    <w:rsid w:val="00F1710E"/>
    <w:rsid w:val="00F174AA"/>
    <w:rsid w:val="00F1773E"/>
    <w:rsid w:val="00F20682"/>
    <w:rsid w:val="00F21DB9"/>
    <w:rsid w:val="00F2205D"/>
    <w:rsid w:val="00F224BD"/>
    <w:rsid w:val="00F22CFC"/>
    <w:rsid w:val="00F23B5D"/>
    <w:rsid w:val="00F23DF0"/>
    <w:rsid w:val="00F2488B"/>
    <w:rsid w:val="00F24E3E"/>
    <w:rsid w:val="00F254E6"/>
    <w:rsid w:val="00F27770"/>
    <w:rsid w:val="00F30228"/>
    <w:rsid w:val="00F3108C"/>
    <w:rsid w:val="00F32D86"/>
    <w:rsid w:val="00F34372"/>
    <w:rsid w:val="00F34693"/>
    <w:rsid w:val="00F347BA"/>
    <w:rsid w:val="00F34DE9"/>
    <w:rsid w:val="00F354DE"/>
    <w:rsid w:val="00F3658B"/>
    <w:rsid w:val="00F423D8"/>
    <w:rsid w:val="00F45788"/>
    <w:rsid w:val="00F4764A"/>
    <w:rsid w:val="00F500A8"/>
    <w:rsid w:val="00F50ECB"/>
    <w:rsid w:val="00F519BC"/>
    <w:rsid w:val="00F51CB3"/>
    <w:rsid w:val="00F520D4"/>
    <w:rsid w:val="00F53269"/>
    <w:rsid w:val="00F53AFC"/>
    <w:rsid w:val="00F546E2"/>
    <w:rsid w:val="00F5502A"/>
    <w:rsid w:val="00F5511D"/>
    <w:rsid w:val="00F57078"/>
    <w:rsid w:val="00F60249"/>
    <w:rsid w:val="00F61BA7"/>
    <w:rsid w:val="00F61F23"/>
    <w:rsid w:val="00F63ACC"/>
    <w:rsid w:val="00F64524"/>
    <w:rsid w:val="00F6515C"/>
    <w:rsid w:val="00F65480"/>
    <w:rsid w:val="00F65B8B"/>
    <w:rsid w:val="00F66A65"/>
    <w:rsid w:val="00F66F00"/>
    <w:rsid w:val="00F70375"/>
    <w:rsid w:val="00F71523"/>
    <w:rsid w:val="00F7225C"/>
    <w:rsid w:val="00F72497"/>
    <w:rsid w:val="00F730CD"/>
    <w:rsid w:val="00F733E0"/>
    <w:rsid w:val="00F7514A"/>
    <w:rsid w:val="00F753D0"/>
    <w:rsid w:val="00F753D1"/>
    <w:rsid w:val="00F7587D"/>
    <w:rsid w:val="00F76B68"/>
    <w:rsid w:val="00F773A6"/>
    <w:rsid w:val="00F808EC"/>
    <w:rsid w:val="00F81948"/>
    <w:rsid w:val="00F835F5"/>
    <w:rsid w:val="00F83EEE"/>
    <w:rsid w:val="00F84268"/>
    <w:rsid w:val="00F84333"/>
    <w:rsid w:val="00F8460A"/>
    <w:rsid w:val="00F851A4"/>
    <w:rsid w:val="00F8687B"/>
    <w:rsid w:val="00F87643"/>
    <w:rsid w:val="00F92AD3"/>
    <w:rsid w:val="00F95614"/>
    <w:rsid w:val="00F95B5F"/>
    <w:rsid w:val="00F963FB"/>
    <w:rsid w:val="00FA03D3"/>
    <w:rsid w:val="00FA05C1"/>
    <w:rsid w:val="00FA193F"/>
    <w:rsid w:val="00FA1F4B"/>
    <w:rsid w:val="00FA2308"/>
    <w:rsid w:val="00FA29FC"/>
    <w:rsid w:val="00FA2E89"/>
    <w:rsid w:val="00FA465F"/>
    <w:rsid w:val="00FA6750"/>
    <w:rsid w:val="00FA6CB4"/>
    <w:rsid w:val="00FA6E2D"/>
    <w:rsid w:val="00FA6ED9"/>
    <w:rsid w:val="00FA71C1"/>
    <w:rsid w:val="00FA7704"/>
    <w:rsid w:val="00FB028B"/>
    <w:rsid w:val="00FB1C5D"/>
    <w:rsid w:val="00FB2955"/>
    <w:rsid w:val="00FB29C3"/>
    <w:rsid w:val="00FB2AE4"/>
    <w:rsid w:val="00FB6442"/>
    <w:rsid w:val="00FB7247"/>
    <w:rsid w:val="00FC0C0D"/>
    <w:rsid w:val="00FC1E23"/>
    <w:rsid w:val="00FC1E5B"/>
    <w:rsid w:val="00FC2007"/>
    <w:rsid w:val="00FC23F5"/>
    <w:rsid w:val="00FC2458"/>
    <w:rsid w:val="00FC36CC"/>
    <w:rsid w:val="00FC3720"/>
    <w:rsid w:val="00FC6AC0"/>
    <w:rsid w:val="00FD1C1E"/>
    <w:rsid w:val="00FD2100"/>
    <w:rsid w:val="00FD2AF4"/>
    <w:rsid w:val="00FD3895"/>
    <w:rsid w:val="00FD51D4"/>
    <w:rsid w:val="00FD60E0"/>
    <w:rsid w:val="00FD6343"/>
    <w:rsid w:val="00FD6A06"/>
    <w:rsid w:val="00FD6DC8"/>
    <w:rsid w:val="00FD7740"/>
    <w:rsid w:val="00FE04A0"/>
    <w:rsid w:val="00FE0764"/>
    <w:rsid w:val="00FE0F4E"/>
    <w:rsid w:val="00FE2048"/>
    <w:rsid w:val="00FE3BB4"/>
    <w:rsid w:val="00FE3E06"/>
    <w:rsid w:val="00FE56A1"/>
    <w:rsid w:val="00FE5EF6"/>
    <w:rsid w:val="00FF0216"/>
    <w:rsid w:val="00FF092B"/>
    <w:rsid w:val="00FF27C9"/>
    <w:rsid w:val="00FF2C71"/>
    <w:rsid w:val="00FF3A92"/>
    <w:rsid w:val="00FF4B5B"/>
    <w:rsid w:val="00FF4FBF"/>
    <w:rsid w:val="00FF615D"/>
    <w:rsid w:val="00FF659A"/>
    <w:rsid w:val="00FF71F8"/>
    <w:rsid w:val="00FF74D7"/>
    <w:rsid w:val="00FF78AE"/>
    <w:rsid w:val="00FF7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3D994A"/>
  <w15:chartTrackingRefBased/>
  <w15:docId w15:val="{F75566E4-9F03-483C-9575-460A42B1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4DEE"/>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117E4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1"/>
    <w:qFormat/>
    <w:rsid w:val="00BD27C1"/>
    <w:rPr>
      <w:rFonts w:ascii="Times New Roman" w:eastAsia="黑体" w:hAnsi="Times New Roman"/>
      <w:b/>
      <w:color w:val="000000"/>
      <w:kern w:val="40"/>
      <w:sz w:val="32"/>
      <w:szCs w:val="32"/>
    </w:rPr>
  </w:style>
  <w:style w:type="paragraph" w:customStyle="1" w:styleId="11">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TOC2">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basedOn w:val="a"/>
    <w:link w:val="ab"/>
    <w:uiPriority w:val="99"/>
    <w:semiHidden/>
    <w:unhideWhenUsed/>
    <w:rsid w:val="00810958"/>
    <w:pPr>
      <w:snapToGrid w:val="0"/>
      <w:jc w:val="left"/>
    </w:pPr>
    <w:rPr>
      <w:sz w:val="18"/>
      <w:szCs w:val="18"/>
    </w:rPr>
  </w:style>
  <w:style w:type="character" w:customStyle="1" w:styleId="ab">
    <w:name w:val="脚注文本 字符"/>
    <w:basedOn w:val="a0"/>
    <w:link w:val="aa"/>
    <w:uiPriority w:val="99"/>
    <w:semiHidden/>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semiHidden/>
    <w:unhideWhenUsed/>
    <w:rsid w:val="00F0559C"/>
    <w:pPr>
      <w:jc w:val="left"/>
    </w:pPr>
  </w:style>
  <w:style w:type="character" w:customStyle="1" w:styleId="af">
    <w:name w:val="批注文字 字符"/>
    <w:basedOn w:val="a0"/>
    <w:link w:val="ae"/>
    <w:uiPriority w:val="99"/>
    <w:semiHidden/>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semiHidden/>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117E43"/>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930379">
      <w:bodyDiv w:val="1"/>
      <w:marLeft w:val="0"/>
      <w:marRight w:val="0"/>
      <w:marTop w:val="0"/>
      <w:marBottom w:val="0"/>
      <w:divBdr>
        <w:top w:val="none" w:sz="0" w:space="0" w:color="auto"/>
        <w:left w:val="none" w:sz="0" w:space="0" w:color="auto"/>
        <w:bottom w:val="none" w:sz="0" w:space="0" w:color="auto"/>
        <w:right w:val="none" w:sz="0" w:space="0" w:color="auto"/>
      </w:divBdr>
    </w:div>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647321659">
      <w:bodyDiv w:val="1"/>
      <w:marLeft w:val="0"/>
      <w:marRight w:val="0"/>
      <w:marTop w:val="0"/>
      <w:marBottom w:val="0"/>
      <w:divBdr>
        <w:top w:val="none" w:sz="0" w:space="0" w:color="auto"/>
        <w:left w:val="none" w:sz="0" w:space="0" w:color="auto"/>
        <w:bottom w:val="none" w:sz="0" w:space="0" w:color="auto"/>
        <w:right w:val="none" w:sz="0" w:space="0" w:color="auto"/>
      </w:divBdr>
    </w:div>
    <w:div w:id="719480184">
      <w:bodyDiv w:val="1"/>
      <w:marLeft w:val="0"/>
      <w:marRight w:val="0"/>
      <w:marTop w:val="0"/>
      <w:marBottom w:val="0"/>
      <w:divBdr>
        <w:top w:val="none" w:sz="0" w:space="0" w:color="auto"/>
        <w:left w:val="none" w:sz="0" w:space="0" w:color="auto"/>
        <w:bottom w:val="none" w:sz="0" w:space="0" w:color="auto"/>
        <w:right w:val="none" w:sz="0" w:space="0" w:color="auto"/>
      </w:divBdr>
    </w:div>
    <w:div w:id="781848100">
      <w:bodyDiv w:val="1"/>
      <w:marLeft w:val="0"/>
      <w:marRight w:val="0"/>
      <w:marTop w:val="0"/>
      <w:marBottom w:val="0"/>
      <w:divBdr>
        <w:top w:val="none" w:sz="0" w:space="0" w:color="auto"/>
        <w:left w:val="none" w:sz="0" w:space="0" w:color="auto"/>
        <w:bottom w:val="none" w:sz="0" w:space="0" w:color="auto"/>
        <w:right w:val="none" w:sz="0" w:space="0" w:color="auto"/>
      </w:divBdr>
    </w:div>
    <w:div w:id="799111109">
      <w:bodyDiv w:val="1"/>
      <w:marLeft w:val="0"/>
      <w:marRight w:val="0"/>
      <w:marTop w:val="0"/>
      <w:marBottom w:val="0"/>
      <w:divBdr>
        <w:top w:val="none" w:sz="0" w:space="0" w:color="auto"/>
        <w:left w:val="none" w:sz="0" w:space="0" w:color="auto"/>
        <w:bottom w:val="none" w:sz="0" w:space="0" w:color="auto"/>
        <w:right w:val="none" w:sz="0" w:space="0" w:color="auto"/>
      </w:divBdr>
    </w:div>
    <w:div w:id="812872386">
      <w:bodyDiv w:val="1"/>
      <w:marLeft w:val="0"/>
      <w:marRight w:val="0"/>
      <w:marTop w:val="0"/>
      <w:marBottom w:val="0"/>
      <w:divBdr>
        <w:top w:val="none" w:sz="0" w:space="0" w:color="auto"/>
        <w:left w:val="none" w:sz="0" w:space="0" w:color="auto"/>
        <w:bottom w:val="none" w:sz="0" w:space="0" w:color="auto"/>
        <w:right w:val="none" w:sz="0" w:space="0" w:color="auto"/>
      </w:divBdr>
    </w:div>
    <w:div w:id="831917825">
      <w:bodyDiv w:val="1"/>
      <w:marLeft w:val="0"/>
      <w:marRight w:val="0"/>
      <w:marTop w:val="0"/>
      <w:marBottom w:val="0"/>
      <w:divBdr>
        <w:top w:val="none" w:sz="0" w:space="0" w:color="auto"/>
        <w:left w:val="none" w:sz="0" w:space="0" w:color="auto"/>
        <w:bottom w:val="none" w:sz="0" w:space="0" w:color="auto"/>
        <w:right w:val="none" w:sz="0" w:space="0" w:color="auto"/>
      </w:divBdr>
    </w:div>
    <w:div w:id="1029645146">
      <w:bodyDiv w:val="1"/>
      <w:marLeft w:val="0"/>
      <w:marRight w:val="0"/>
      <w:marTop w:val="0"/>
      <w:marBottom w:val="0"/>
      <w:divBdr>
        <w:top w:val="none" w:sz="0" w:space="0" w:color="auto"/>
        <w:left w:val="none" w:sz="0" w:space="0" w:color="auto"/>
        <w:bottom w:val="none" w:sz="0" w:space="0" w:color="auto"/>
        <w:right w:val="none" w:sz="0" w:space="0" w:color="auto"/>
      </w:divBdr>
      <w:divsChild>
        <w:div w:id="112098631">
          <w:marLeft w:val="0"/>
          <w:marRight w:val="0"/>
          <w:marTop w:val="0"/>
          <w:marBottom w:val="0"/>
          <w:divBdr>
            <w:top w:val="none" w:sz="0" w:space="0" w:color="auto"/>
            <w:left w:val="none" w:sz="0" w:space="0" w:color="auto"/>
            <w:bottom w:val="none" w:sz="0" w:space="0" w:color="auto"/>
            <w:right w:val="none" w:sz="0" w:space="0" w:color="auto"/>
          </w:divBdr>
          <w:divsChild>
            <w:div w:id="48432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158886623">
      <w:bodyDiv w:val="1"/>
      <w:marLeft w:val="0"/>
      <w:marRight w:val="0"/>
      <w:marTop w:val="0"/>
      <w:marBottom w:val="0"/>
      <w:divBdr>
        <w:top w:val="none" w:sz="0" w:space="0" w:color="auto"/>
        <w:left w:val="none" w:sz="0" w:space="0" w:color="auto"/>
        <w:bottom w:val="none" w:sz="0" w:space="0" w:color="auto"/>
        <w:right w:val="none" w:sz="0" w:space="0" w:color="auto"/>
      </w:divBdr>
    </w:div>
    <w:div w:id="1301882413">
      <w:bodyDiv w:val="1"/>
      <w:marLeft w:val="0"/>
      <w:marRight w:val="0"/>
      <w:marTop w:val="0"/>
      <w:marBottom w:val="0"/>
      <w:divBdr>
        <w:top w:val="none" w:sz="0" w:space="0" w:color="auto"/>
        <w:left w:val="none" w:sz="0" w:space="0" w:color="auto"/>
        <w:bottom w:val="none" w:sz="0" w:space="0" w:color="auto"/>
        <w:right w:val="none" w:sz="0" w:space="0" w:color="auto"/>
      </w:divBdr>
    </w:div>
    <w:div w:id="1416198758">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519274080">
      <w:bodyDiv w:val="1"/>
      <w:marLeft w:val="0"/>
      <w:marRight w:val="0"/>
      <w:marTop w:val="0"/>
      <w:marBottom w:val="0"/>
      <w:divBdr>
        <w:top w:val="none" w:sz="0" w:space="0" w:color="auto"/>
        <w:left w:val="none" w:sz="0" w:space="0" w:color="auto"/>
        <w:bottom w:val="none" w:sz="0" w:space="0" w:color="auto"/>
        <w:right w:val="none" w:sz="0" w:space="0" w:color="auto"/>
      </w:divBdr>
      <w:divsChild>
        <w:div w:id="1108741490">
          <w:marLeft w:val="0"/>
          <w:marRight w:val="0"/>
          <w:marTop w:val="0"/>
          <w:marBottom w:val="0"/>
          <w:divBdr>
            <w:top w:val="none" w:sz="0" w:space="0" w:color="auto"/>
            <w:left w:val="none" w:sz="0" w:space="0" w:color="auto"/>
            <w:bottom w:val="none" w:sz="0" w:space="0" w:color="auto"/>
            <w:right w:val="none" w:sz="0" w:space="0" w:color="auto"/>
          </w:divBdr>
        </w:div>
      </w:divsChild>
    </w:div>
    <w:div w:id="1525705610">
      <w:bodyDiv w:val="1"/>
      <w:marLeft w:val="0"/>
      <w:marRight w:val="0"/>
      <w:marTop w:val="0"/>
      <w:marBottom w:val="0"/>
      <w:divBdr>
        <w:top w:val="none" w:sz="0" w:space="0" w:color="auto"/>
        <w:left w:val="none" w:sz="0" w:space="0" w:color="auto"/>
        <w:bottom w:val="none" w:sz="0" w:space="0" w:color="auto"/>
        <w:right w:val="none" w:sz="0" w:space="0" w:color="auto"/>
      </w:divBdr>
    </w:div>
    <w:div w:id="1532761427">
      <w:bodyDiv w:val="1"/>
      <w:marLeft w:val="0"/>
      <w:marRight w:val="0"/>
      <w:marTop w:val="0"/>
      <w:marBottom w:val="0"/>
      <w:divBdr>
        <w:top w:val="none" w:sz="0" w:space="0" w:color="auto"/>
        <w:left w:val="none" w:sz="0" w:space="0" w:color="auto"/>
        <w:bottom w:val="none" w:sz="0" w:space="0" w:color="auto"/>
        <w:right w:val="none" w:sz="0" w:space="0" w:color="auto"/>
      </w:divBdr>
      <w:divsChild>
        <w:div w:id="1724983539">
          <w:marLeft w:val="0"/>
          <w:marRight w:val="0"/>
          <w:marTop w:val="0"/>
          <w:marBottom w:val="240"/>
          <w:divBdr>
            <w:top w:val="none" w:sz="0" w:space="0" w:color="auto"/>
            <w:left w:val="none" w:sz="0" w:space="0" w:color="auto"/>
            <w:bottom w:val="none" w:sz="0" w:space="0" w:color="auto"/>
            <w:right w:val="none" w:sz="0" w:space="0" w:color="auto"/>
          </w:divBdr>
        </w:div>
        <w:div w:id="65958268">
          <w:marLeft w:val="0"/>
          <w:marRight w:val="0"/>
          <w:marTop w:val="240"/>
          <w:marBottom w:val="240"/>
          <w:divBdr>
            <w:top w:val="none" w:sz="0" w:space="0" w:color="auto"/>
            <w:left w:val="none" w:sz="0" w:space="0" w:color="auto"/>
            <w:bottom w:val="none" w:sz="0" w:space="0" w:color="auto"/>
            <w:right w:val="none" w:sz="0" w:space="0" w:color="auto"/>
          </w:divBdr>
        </w:div>
      </w:divsChild>
    </w:div>
    <w:div w:id="1664621511">
      <w:bodyDiv w:val="1"/>
      <w:marLeft w:val="0"/>
      <w:marRight w:val="0"/>
      <w:marTop w:val="0"/>
      <w:marBottom w:val="0"/>
      <w:divBdr>
        <w:top w:val="none" w:sz="0" w:space="0" w:color="auto"/>
        <w:left w:val="none" w:sz="0" w:space="0" w:color="auto"/>
        <w:bottom w:val="none" w:sz="0" w:space="0" w:color="auto"/>
        <w:right w:val="none" w:sz="0" w:space="0" w:color="auto"/>
      </w:divBdr>
      <w:divsChild>
        <w:div w:id="371469021">
          <w:marLeft w:val="0"/>
          <w:marRight w:val="0"/>
          <w:marTop w:val="0"/>
          <w:marBottom w:val="0"/>
          <w:divBdr>
            <w:top w:val="none" w:sz="0" w:space="0" w:color="auto"/>
            <w:left w:val="none" w:sz="0" w:space="0" w:color="auto"/>
            <w:bottom w:val="none" w:sz="0" w:space="0" w:color="auto"/>
            <w:right w:val="none" w:sz="0" w:space="0" w:color="auto"/>
          </w:divBdr>
          <w:divsChild>
            <w:div w:id="38163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396790">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07159152">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 w:id="1855608573">
      <w:bodyDiv w:val="1"/>
      <w:marLeft w:val="0"/>
      <w:marRight w:val="0"/>
      <w:marTop w:val="0"/>
      <w:marBottom w:val="0"/>
      <w:divBdr>
        <w:top w:val="none" w:sz="0" w:space="0" w:color="auto"/>
        <w:left w:val="none" w:sz="0" w:space="0" w:color="auto"/>
        <w:bottom w:val="none" w:sz="0" w:space="0" w:color="auto"/>
        <w:right w:val="none" w:sz="0" w:space="0" w:color="auto"/>
      </w:divBdr>
    </w:div>
    <w:div w:id="2139833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E2336-76F6-44E7-B1F7-FCD5A4170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5</Pages>
  <Words>650</Words>
  <Characters>3708</Characters>
  <Application>Microsoft Office Word</Application>
  <DocSecurity>0</DocSecurity>
  <Lines>30</Lines>
  <Paragraphs>8</Paragraphs>
  <ScaleCrop>false</ScaleCrop>
  <Company>Microsoft</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dagong</cp:lastModifiedBy>
  <cp:revision>14</cp:revision>
  <cp:lastPrinted>2023-10-09T09:52:00Z</cp:lastPrinted>
  <dcterms:created xsi:type="dcterms:W3CDTF">2026-04-26T14:57:00Z</dcterms:created>
  <dcterms:modified xsi:type="dcterms:W3CDTF">2026-04-30T03:33:00Z</dcterms:modified>
</cp:coreProperties>
</file>